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maiatzaren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galdera, ekonomia zirkularraren garapenari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maiatzaren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honako galdera hau aurkezten du, Landa Garapeneko eta Ingurumeneko kontseilariak maiatzaren 28ko Osoko Bilkuran ahoz erantzun dezan:</w:t>
      </w:r>
    </w:p>
    <w:p>
      <w:pPr>
        <w:pStyle w:val="0"/>
        <w:suppressAutoHyphens w:val="false"/>
        <w:rPr>
          <w:rStyle w:val="1"/>
        </w:rPr>
      </w:pPr>
      <w:r>
        <w:rPr>
          <w:rStyle w:val="1"/>
        </w:rPr>
        <w:t xml:space="preserve">Nafarroako Gobernua zer ekintza zehatz egiten ari da ekonomia zirkularra garatzeko?</w:t>
      </w:r>
    </w:p>
    <w:p>
      <w:pPr>
        <w:pStyle w:val="0"/>
        <w:suppressAutoHyphens w:val="false"/>
        <w:rPr>
          <w:rStyle w:val="1"/>
        </w:rPr>
      </w:pPr>
      <w:r>
        <w:rPr>
          <w:rStyle w:val="1"/>
        </w:rPr>
        <w:t xml:space="preserve">Iruñean, 2020ko maiatzaren 21ean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