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Adolfo Araiz Flamarique jaunak egindako galderaren erantzuna, Foru Diputazioak emana, hondakin industrial ez-arriskutsuen zabortegiei eta amianto-hondakinen biltegiei buruzkoa. Galdera 2020ko otsailaren 28ko 28. Nafarroako Parlamentuko Aldizkari Ofizialean argitaratu zen.</w:t>
      </w:r>
    </w:p>
    <w:p>
      <w:pPr>
        <w:pStyle w:val="0"/>
        <w:suppressAutoHyphens w:val="false"/>
        <w:rPr>
          <w:rStyle w:val="1"/>
        </w:rPr>
      </w:pPr>
      <w:r>
        <w:rPr>
          <w:rStyle w:val="1"/>
        </w:rPr>
        <w:t xml:space="preserve">Iruñean, 2020ko maiatzaren 20an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Adolfo Araiz Flamarique jaunak idatziz erantzuteko galdera bat egin du hondakin industrial ez-arriskutsuen zabortegiei eta amianto-hondakinen biltegiei buruz (10-20-PES-00035). Hona hemen Landa Garapeneko eta Ingurumeneko kontseilariaren erantzuna: </w:t>
      </w:r>
    </w:p>
    <w:p>
      <w:pPr>
        <w:pStyle w:val="0"/>
        <w:suppressAutoHyphens w:val="false"/>
        <w:rPr>
          <w:rStyle w:val="1"/>
        </w:rPr>
      </w:pPr>
      <w:r>
        <w:rPr>
          <w:rStyle w:val="1"/>
        </w:rPr>
        <w:t xml:space="preserve">Ingurumen baimen integratua duten zenbat zabortegi daude foru erkidegoan hondakin industrial ez-arriskutsuak jaso eta gorde ahal ditzaketenak? </w:t>
      </w:r>
    </w:p>
    <w:p>
      <w:pPr>
        <w:pStyle w:val="0"/>
        <w:suppressAutoHyphens w:val="false"/>
        <w:rPr>
          <w:rStyle w:val="1"/>
        </w:rPr>
      </w:pPr>
      <w:r>
        <w:rPr>
          <w:rStyle w:val="1"/>
        </w:rPr>
        <w:t xml:space="preserve">Gaur egun zazpi dira Ingurumen baimen integratua duten eta hondakin industrial ez-arriskutsuak jaso eta gorde ahal ditzaketen zabortegiak, baina horietako bik beraiek sortutako hondakinak soilik jasotzen dituzte. </w:t>
      </w:r>
    </w:p>
    <w:p>
      <w:pPr>
        <w:pStyle w:val="0"/>
        <w:suppressAutoHyphens w:val="false"/>
        <w:rPr>
          <w:rStyle w:val="1"/>
        </w:rPr>
      </w:pPr>
      <w:r>
        <w:rPr>
          <w:rStyle w:val="1"/>
        </w:rPr>
        <w:t xml:space="preserve">Dionisio Ruiz SL </w:t>
      </w:r>
    </w:p>
    <w:p>
      <w:pPr>
        <w:pStyle w:val="0"/>
        <w:suppressAutoHyphens w:val="false"/>
        <w:rPr>
          <w:rStyle w:val="1"/>
        </w:rPr>
      </w:pPr>
      <w:r>
        <w:rPr>
          <w:rStyle w:val="1"/>
        </w:rPr>
        <w:t xml:space="preserve">Essity Hygiene Spain SL (berak sorturiko hondakinen gordailua) </w:t>
      </w:r>
    </w:p>
    <w:p>
      <w:pPr>
        <w:pStyle w:val="0"/>
        <w:suppressAutoHyphens w:val="false"/>
        <w:rPr>
          <w:rStyle w:val="1"/>
        </w:rPr>
      </w:pPr>
      <w:r>
        <w:rPr>
          <w:rStyle w:val="1"/>
        </w:rPr>
        <w:t xml:space="preserve">Fagor Ederlan Tafalla SCoop. (Zabortegia) (berak sorturiko hondakinen gordailua) </w:t>
      </w:r>
    </w:p>
    <w:p>
      <w:pPr>
        <w:pStyle w:val="0"/>
        <w:suppressAutoHyphens w:val="false"/>
        <w:rPr>
          <w:rStyle w:val="1"/>
        </w:rPr>
      </w:pPr>
      <w:r>
        <w:rPr>
          <w:rStyle w:val="1"/>
        </w:rPr>
        <w:t xml:space="preserve">Gongorako hiri-hondakinen tratamendurako zentroa </w:t>
      </w:r>
    </w:p>
    <w:p>
      <w:pPr>
        <w:pStyle w:val="0"/>
        <w:suppressAutoHyphens w:val="false"/>
        <w:rPr>
          <w:rStyle w:val="1"/>
        </w:rPr>
      </w:pPr>
      <w:r>
        <w:rPr>
          <w:rStyle w:val="1"/>
        </w:rPr>
        <w:t xml:space="preserve">Erriberako Mankomunitatea </w:t>
      </w:r>
    </w:p>
    <w:p>
      <w:pPr>
        <w:pStyle w:val="0"/>
        <w:suppressAutoHyphens w:val="false"/>
        <w:rPr>
          <w:rStyle w:val="1"/>
        </w:rPr>
      </w:pPr>
      <w:r>
        <w:rPr>
          <w:rStyle w:val="1"/>
        </w:rPr>
        <w:t xml:space="preserve">Sakanako Mankomunitatea </w:t>
      </w:r>
    </w:p>
    <w:p>
      <w:pPr>
        <w:pStyle w:val="0"/>
        <w:suppressAutoHyphens w:val="false"/>
        <w:rPr>
          <w:rStyle w:val="1"/>
        </w:rPr>
      </w:pPr>
      <w:r>
        <w:rPr>
          <w:rStyle w:val="1"/>
        </w:rPr>
        <w:t xml:space="preserve">Servicios de Montejurra SA - Cargar </w:t>
      </w:r>
    </w:p>
    <w:p>
      <w:pPr>
        <w:pStyle w:val="0"/>
        <w:suppressAutoHyphens w:val="false"/>
        <w:rPr>
          <w:rStyle w:val="1"/>
        </w:rPr>
      </w:pPr>
      <w:r>
        <w:rPr>
          <w:rStyle w:val="1"/>
        </w:rPr>
        <w:t xml:space="preserve">Oro har, zenbat hondakin industrial ez-arriskutsu gordetzen dira Nafarroako kudeaketa publiko nahiz pribatuko zabortegietan? </w:t>
      </w:r>
    </w:p>
    <w:p>
      <w:pPr>
        <w:pStyle w:val="0"/>
        <w:suppressAutoHyphens w:val="false"/>
        <w:rPr>
          <w:rStyle w:val="1"/>
        </w:rPr>
      </w:pPr>
      <w:r>
        <w:rPr>
          <w:rStyle w:val="1"/>
        </w:rPr>
        <w:t xml:space="preserve">2018an 221.866 t hondakin industrial ez-arriskutsu gorde ziren guztira Nafarroako zabortegietan. Horietan sartzen da Contenedores Iruña SL hondakin bizigabeen zabortegia (Carrascal), horrek ere baimena baitu arriskutsuak ez diren eta lixibatze eskasa duten hondakin industrial mineral batzuk jasotzeko (galdategiko harea...), baina ez du ingurumen baimen integraturik behar. </w:t>
      </w:r>
    </w:p>
    <w:p>
      <w:pPr>
        <w:pStyle w:val="0"/>
        <w:suppressAutoHyphens w:val="false"/>
        <w:rPr>
          <w:rStyle w:val="1"/>
        </w:rPr>
      </w:pPr>
      <w:r>
        <w:rPr>
          <w:rStyle w:val="1"/>
        </w:rPr>
        <w:t xml:space="preserve">Kudeaketa publiko nahiz pribatuko zabortegiren batean gorde ahal dira amiantoa duten materialeko hondakinak? </w:t>
      </w:r>
    </w:p>
    <w:p>
      <w:pPr>
        <w:pStyle w:val="0"/>
        <w:suppressAutoHyphens w:val="false"/>
        <w:rPr>
          <w:rStyle w:val="1"/>
        </w:rPr>
      </w:pPr>
      <w:r>
        <w:rPr>
          <w:rStyle w:val="1"/>
        </w:rPr>
        <w:t xml:space="preserve">Amiantoa gordetzeko baimena izan duen zabortegi bakarra Dionisio Ruiz SL da; hala ere, 2018tik itxita dago hondakin mota hori jasotzen zuen biltegia. </w:t>
      </w:r>
    </w:p>
    <w:p>
      <w:pPr>
        <w:pStyle w:val="0"/>
        <w:suppressAutoHyphens w:val="false"/>
        <w:rPr>
          <w:rStyle w:val="1"/>
        </w:rPr>
      </w:pPr>
      <w:r>
        <w:rPr>
          <w:rStyle w:val="1"/>
        </w:rPr>
        <w:t xml:space="preserve">Zenbat tona amianto-hondakin bota edo gorde dira Nafarroako zabortegietan 2004tik orain arte? Zenbat urte bakoitzean? Zein zabortegitan urte bakoitzean? </w:t>
      </w:r>
    </w:p>
    <w:p>
      <w:pPr>
        <w:pStyle w:val="0"/>
        <w:suppressAutoHyphens w:val="false"/>
        <w:rPr>
          <w:rStyle w:val="1"/>
        </w:rPr>
      </w:pPr>
      <w:r>
        <w:rPr>
          <w:rStyle w:val="1"/>
        </w:rPr>
        <w:t xml:space="preserve">2009az geroztik, guztira 5.316 t amianto-hondakin edo zuntz-zementu gorde dira Dionisio Ruiz SL zabortegian. </w:t>
      </w:r>
    </w:p>
    <w:p>
      <w:pPr>
        <w:pStyle w:val="3"/>
        <w:suppressAutoHyphens w:val="false"/>
        <w:tabs>
          <w:tab w:leader="none" w:pos="3720" w:val="center"/>
        </w:tabs>
        <w:rPr/>
      </w:pPr>
      <w:r>
        <w:rPr/>
        <w:t xml:space="preserve">Urtea</w:t>
        <w:tab/>
        <w:t xml:space="preserve">Kopurua (t)</w:t>
      </w:r>
    </w:p>
    <w:p>
      <w:pPr>
        <w:pStyle w:val="4"/>
        <w:suppressAutoHyphens w:val="false"/>
        <w:tabs>
          <w:tab w:leader="none" w:pos="3720" w:val="center"/>
        </w:tabs>
        <w:rPr/>
      </w:pPr>
      <w:r>
        <w:rPr/>
        <w:t xml:space="preserve">2009</w:t>
        <w:tab/>
        <w:t xml:space="preserve">31</w:t>
      </w:r>
    </w:p>
    <w:p>
      <w:pPr>
        <w:pStyle w:val="4"/>
        <w:suppressAutoHyphens w:val="false"/>
        <w:tabs>
          <w:tab w:leader="none" w:pos="3720" w:val="center"/>
        </w:tabs>
        <w:rPr/>
      </w:pPr>
      <w:r>
        <w:rPr/>
        <w:t xml:space="preserve">2010</w:t>
        <w:tab/>
        <w:t xml:space="preserve">372</w:t>
      </w:r>
    </w:p>
    <w:p>
      <w:pPr>
        <w:pStyle w:val="4"/>
        <w:suppressAutoHyphens w:val="false"/>
        <w:tabs>
          <w:tab w:leader="none" w:pos="3720" w:val="center"/>
        </w:tabs>
        <w:rPr/>
      </w:pPr>
      <w:r>
        <w:rPr/>
        <w:t xml:space="preserve">2011</w:t>
        <w:tab/>
        <w:t xml:space="preserve">843</w:t>
      </w:r>
    </w:p>
    <w:p>
      <w:pPr>
        <w:pStyle w:val="4"/>
        <w:suppressAutoHyphens w:val="false"/>
        <w:tabs>
          <w:tab w:leader="none" w:pos="3720" w:val="center"/>
        </w:tabs>
        <w:rPr/>
      </w:pPr>
      <w:r>
        <w:rPr/>
        <w:t xml:space="preserve">2012</w:t>
        <w:tab/>
        <w:t xml:space="preserve">539</w:t>
      </w:r>
    </w:p>
    <w:p>
      <w:pPr>
        <w:pStyle w:val="4"/>
        <w:suppressAutoHyphens w:val="false"/>
        <w:tabs>
          <w:tab w:leader="none" w:pos="3720" w:val="center"/>
        </w:tabs>
        <w:rPr/>
      </w:pPr>
      <w:r>
        <w:rPr/>
        <w:t xml:space="preserve">2013</w:t>
        <w:tab/>
        <w:t xml:space="preserve">501</w:t>
      </w:r>
    </w:p>
    <w:p>
      <w:pPr>
        <w:pStyle w:val="4"/>
        <w:suppressAutoHyphens w:val="false"/>
        <w:tabs>
          <w:tab w:leader="none" w:pos="3720" w:val="center"/>
        </w:tabs>
        <w:rPr/>
      </w:pPr>
      <w:r>
        <w:rPr/>
        <w:t xml:space="preserve">2014</w:t>
        <w:tab/>
        <w:t xml:space="preserve">743</w:t>
      </w:r>
    </w:p>
    <w:p>
      <w:pPr>
        <w:pStyle w:val="4"/>
        <w:suppressAutoHyphens w:val="false"/>
        <w:tabs>
          <w:tab w:leader="none" w:pos="3720" w:val="center"/>
        </w:tabs>
        <w:rPr/>
      </w:pPr>
      <w:r>
        <w:rPr/>
        <w:t xml:space="preserve">2015</w:t>
        <w:tab/>
        <w:t xml:space="preserve">1.080</w:t>
      </w:r>
    </w:p>
    <w:p>
      <w:pPr>
        <w:pStyle w:val="4"/>
        <w:suppressAutoHyphens w:val="false"/>
        <w:tabs>
          <w:tab w:leader="none" w:pos="3720" w:val="center"/>
        </w:tabs>
        <w:rPr/>
      </w:pPr>
      <w:r>
        <w:rPr/>
        <w:t xml:space="preserve">2016</w:t>
        <w:tab/>
        <w:t xml:space="preserve">1.163</w:t>
      </w:r>
    </w:p>
    <w:p>
      <w:pPr>
        <w:pStyle w:val="4"/>
        <w:suppressAutoHyphens w:val="false"/>
        <w:tabs>
          <w:tab w:leader="none" w:pos="3720" w:val="center"/>
        </w:tabs>
        <w:rPr/>
      </w:pPr>
      <w:r>
        <w:rPr/>
        <w:t xml:space="preserve">2017</w:t>
        <w:tab/>
        <w:t xml:space="preserve">44</w:t>
      </w:r>
    </w:p>
    <w:p>
      <w:pPr>
        <w:pStyle w:val="5"/>
        <w:suppressAutoHyphens w:val="false"/>
        <w:tabs>
          <w:tab w:leader="none" w:pos="3720" w:val="center"/>
        </w:tabs>
        <w:rPr/>
      </w:pPr>
      <w:r>
        <w:rPr/>
        <w:t xml:space="preserve">2018</w:t>
        <w:tab/>
        <w:t xml:space="preserve">0</w:t>
      </w:r>
    </w:p>
    <w:p>
      <w:pPr>
        <w:pStyle w:val="5"/>
        <w:suppressAutoHyphens w:val="false"/>
        <w:tabs>
          <w:tab w:leader="none" w:pos="3720" w:val="center"/>
        </w:tabs>
        <w:rPr/>
      </w:pPr>
      <w:r>
        <w:rPr/>
        <w:t xml:space="preserve">GUZTIRA</w:t>
        <w:tab/>
        <w:t xml:space="preserve">5.316</w:t>
      </w:r>
    </w:p>
    <w:p>
      <w:pPr>
        <w:pStyle w:val="7"/>
        <w:suppressAutoHyphens w:val="false"/>
        <w:rPr/>
      </w:pPr>
      <w:r>
        <w:rPr/>
        <w:t xml:space="preserve">Iruñean, 2020ko maiatzaren 20an </w:t>
      </w:r>
    </w:p>
    <w:p>
      <w:pPr>
        <w:pStyle w:val="0"/>
        <w:suppressAutoHyphens w:val="false"/>
        <w:rPr>
          <w:rStyle w:val="1"/>
        </w:rPr>
      </w:pPr>
      <w:r>
        <w:rPr>
          <w:rStyle w:val="1"/>
        </w:rPr>
        <w:t xml:space="preserve">Landa Garapeneko eta Ingurumeneko kontseilaria: Itziar Gópez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7" w:type="paragraph">
    <w:name w:val="Tab6"/>
    <w:basedOn w:val="0"/>
    <w:next w:val="7"/>
    <w:qFormat w:val="true"/>
    <w:pPr>
      <w:jc w:val="both"/>
      <w:ind w:firstLine="283.465"/>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6" w:type="paragraph">
    <w:name w:val="Tab7"/>
    <w:basedOn w:val="3"/>
    <w:next w:val="6"/>
    <w:qFormat w:val="true"/>
    <w:pPr>
      <w:jc w:val="left"/>
      <w:ind w:firstLine="0"/>
      <w:spacing w:after="113.386" w:before="0" w:line="230" w:lineRule="exact"/>
      <w:keepNext w:val="false"/>
      <w:keepLines w:val="true"/>
      <w:textFlow w:val="lrTb"/>
      <w:textAlignment w:val="baseline"/>
      <w:suppressAutoHyphens w:val="false"/>
    </w:pPr>
    <w:rPr/>
  </w:style>
  <w:style w:customStyle="1" w:styleId="5" w:type="paragraph">
    <w:name w:val="Tab7(1)"/>
    <w:basedOn w:val="6"/>
    <w:next w:val="5"/>
    <w:qFormat w:val="true"/>
    <w:pPr>
      <w:jc w:val="right"/>
      <w:ind w:firstLine="0"/>
      <w:spacing w:after="113.386" w:before="0" w:line="230" w:lineRule="exact"/>
      <w:keepNext w:val="false"/>
      <w:keepLines w:val="true"/>
      <w:textFlow w:val="lrTb"/>
      <w:textAlignment w:val="baseline"/>
      <w:suppressAutoHyphens w:val="false"/>
      <w:tabs>
        <w:tab w:leader="none" w:pos="4288.365" w:val="right"/>
      </w:tabs>
    </w:pPr>
    <w:rPr/>
  </w:style>
  <w:style w:customStyle="1" w:styleId="4" w:type="paragraph">
    <w:name w:val="Tab8"/>
    <w:basedOn w:val="0"/>
    <w:next w:val="4"/>
    <w:qFormat w:val="true"/>
    <w:pPr>
      <w:jc w:val="left"/>
      <w:ind w:firstLine="0"/>
      <w:spacing w:after="56.693" w:before="0" w:line="230" w:lineRule="exact"/>
      <w:keepNext w:val="false"/>
      <w:keepLines w:val="true"/>
      <w:textFlow w:val="lrTb"/>
      <w:textAlignment w:val="baseline"/>
      <w:suppressAutoHyphens w:val="false"/>
    </w:pPr>
    <w:rPr>
      <w:rFonts w:ascii="Helvetica LT Std" w:cs="Helvetica LT Std" w:eastAsia="Helvetica LT Std" w:hAnsi="Helvetica LT Std"/>
    </w:rPr>
  </w:style>
  <w:style w:customStyle="1" w:styleId="3" w:type="paragraph">
    <w:name w:val="Tab9"/>
    <w:basedOn w:val="0"/>
    <w:next w:val="3"/>
    <w:qFormat w:val="true"/>
    <w:pPr>
      <w:jc w:val="left"/>
      <w:ind w:firstLine="0"/>
      <w:spacing w:after="113.386" w:before="113.386" w:line="230" w:lineRule="exact"/>
      <w:keepNext w:val="false"/>
      <w:keepLines w:val="true"/>
      <w:textFlow w:val="lrTb"/>
      <w:textAlignment w:val="baseline"/>
      <w:suppressAutoHyphens w:val="false"/>
    </w:pPr>
    <w:rPr>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