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8 de junio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apertura de las Escuelas Infantiles 0-3 privadas tras la etapa de confinamiento, formulada por el Ilmo. Sr. D. Alberto Bonilla Zafra.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8 de junio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Alberto Bonilla Zafra, miembro de las Cortes de Navarra, adscrito al Grupo Parlamentario Navarra Suma, al amparo de lo dispuesto en los artículos 190, 191 y 192 del Reglamento de la Cámara, realiza la siguiente pregunta a la Presidenta del Gobierno de Navarra para su respuesta oral en el próximo Pleno: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¿Por qué se ha negado su Gobierno a establecer medida alguna para permitir la apertura de las escuelas infantiles 0-3 privadas y facilitar así la conciliación para miles de familias que han vuelto a sus trabajos una vez reiniciada la actividad laboral tras la etapa de confinamiento decretada por el Estado de Alarma?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4 de junio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Alberto Bonilla Zafra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