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batería de acciones a realizar durante los próximos meses que ha acordado el Gobierno en el seno del Consejo de Diálogo Social,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las siguientes preguntas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Ayer, en el seno del Consejo Económico y Social, se adoptó un acuerdo que contó con el visto bueno del Gobierno –la propia Presidenta firmó el documento con los representantes de la asociación de empresarios, CEN, y los sindicatos UGT y CCOO– en el que se indica lo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“Consideraciones finales.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(…) Las medidas aquí recogidas, acordadas y consensuadas suponen el punto de inicio de una batería de acciones a realizar durante los próximos meses para paliar el impacto de la crisis económica en las personas y en las empresas, y para ello, se seguirán manteniendo encuentros periódicos”.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lo anterior se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Cuando el Gobierno firmó este documento, ¿en qué “batería de acciones a realizar durante los próximos meses” estaba pensando?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¿Puede concretar el Gobierno el contenido de esas acciones que cree que deberán de realizarse durante los próximos meses?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¿Ha calculado el Gobierno el coste de esa “batería de acciones”? ¿Cómo piensa financiar ese coste, con qué recursos cuenta para ello?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17 de junio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