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junio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batería de acciones a realizar durante los próximos meses que ha acordado el Gobierno en el seno del Consejo de Diálogo Social, formulada por el Ilmo. Sr. D. Adolfo Araiz Flamarique.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junio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Adolfo Araiz Flamarique, miembro del Grupo Parlamentario E.H. Bildu Nafarroa, ante la Mesa de la Cámara presenta para su tramitación las siguientes preguntas para su respuesta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Ayer, en el seno del Consejo Económico y Social, se adoptó un acuerdo que contó con el visto bueno del Gobierno –la propia Presidenta firmó el documento con los representantes de la asociación de empresarios, CEN, y los sindicatos UGT y CCOO– en el que se indica lo siguiente: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“Consideraciones finales.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(…) Las medidas aquí recogidas, acordadas y consensuadas suponen el punto de inicio de una batería de acciones a realizar durante los próximos meses para paliar el impacto de la crisis económica en las personas y en las empresas, y para ello, se seguirán manteniendo encuentros periódicos”.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 la vista de lo anterior se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Cuando el Gobierno firmó este documento, ¿en qué “batería de acciones a realizar durante los próximos meses” estaba pensando?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¿Puede concretar el Gobierno el contenido de esas acciones que cree que deberán de realizarse durante los próximos meses?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¿Ha calculado el Gobierno el coste de esa “batería de acciones”? ¿Cómo piensa financiar ese coste, con qué recursos cuenta para ello?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Iruñea/Pamplona a 17 de junio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