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Patricia Perales Hurtado andreak egindako galderaren erantzuna, Foru Diputazioak emana, Nafarroako zahar-etxeetan gertatutakoa argitzearren auditoria bat abian jartzeari buruzkoa. Galdera 2020ko maiatzaren 12ko 52. Nafarroako Parlamentuko Aldizkari Ofizialean argitaratu zen.</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Patricia Perales Hurtado andreak galdera egin du Nafarroako zahar-etxeetan gertatutakoa argitzearren auditoria bat abian jartzeari buruz (20PES-00077). Hona Nafarroako Gobernuko Eskubide Sozialetako kontseilariak horri buruz informatzeko duena:</w:t>
      </w:r>
    </w:p>
    <w:p>
      <w:pPr>
        <w:pStyle w:val="0"/>
        <w:suppressAutoHyphens w:val="false"/>
        <w:rPr>
          <w:rStyle w:val="1"/>
          <w:i w:val="true"/>
        </w:rPr>
      </w:pPr>
      <w:r>
        <w:rPr>
          <w:rStyle w:val="1"/>
          <w:i w:val="true"/>
        </w:rPr>
        <w:t xml:space="preserve">• Nola eginen da auditoria hori?</w:t>
      </w:r>
    </w:p>
    <w:p>
      <w:pPr>
        <w:pStyle w:val="0"/>
        <w:suppressAutoHyphens w:val="false"/>
        <w:rPr>
          <w:rStyle w:val="1"/>
        </w:rPr>
      </w:pPr>
      <w:r>
        <w:rPr>
          <w:rStyle w:val="1"/>
        </w:rPr>
        <w:t xml:space="preserve">Kanpo-enpresa espezializatu batek eginen du auditoria, eta analisi independente bat eginen du zahar-etxe bakoitzak eginiko urratsei buruz, bai eta Nafarroako Gobernuak COVID-19aren pandemiari aurre egiteko abiarazitako neurriei buruz ere.</w:t>
      </w:r>
    </w:p>
    <w:p>
      <w:pPr>
        <w:pStyle w:val="0"/>
        <w:suppressAutoHyphens w:val="false"/>
        <w:rPr>
          <w:rStyle w:val="1"/>
          <w:i w:val="true"/>
        </w:rPr>
      </w:pPr>
      <w:r>
        <w:rPr>
          <w:rStyle w:val="1"/>
          <w:i w:val="true"/>
        </w:rPr>
        <w:t xml:space="preserve">• Auditoriaren helburuak, epeak, prozedura eta prozesu horrekin zerikusia duen guztia.</w:t>
      </w:r>
    </w:p>
    <w:p>
      <w:pPr>
        <w:pStyle w:val="0"/>
        <w:suppressAutoHyphens w:val="false"/>
        <w:rPr>
          <w:rStyle w:val="1"/>
        </w:rPr>
      </w:pPr>
      <w:r>
        <w:rPr>
          <w:rStyle w:val="1"/>
        </w:rPr>
        <w:t xml:space="preserve">Lanaren helburu nagusia da sakonki ezagutzea zahar-etxeen eta ezgaituen egoitzen egoera, COVID-19aren krisialdian zehar izan duten jarduna, eta COVID-19aren eragin handiago edo txikiagoa baldintzatu ahal izan zuten zirkunstantziak, eta etorkizunari begirako hobetze-gomendio eta -proposamenak taxutzea.</w:t>
      </w:r>
    </w:p>
    <w:p>
      <w:pPr>
        <w:pStyle w:val="0"/>
        <w:suppressAutoHyphens w:val="false"/>
        <w:rPr>
          <w:rStyle w:val="1"/>
        </w:rPr>
      </w:pPr>
      <w:r>
        <w:rPr>
          <w:rStyle w:val="1"/>
        </w:rPr>
        <w:t xml:space="preserve">Hauek dira berariazko helburuak:</w:t>
      </w:r>
    </w:p>
    <w:p>
      <w:pPr>
        <w:pStyle w:val="0"/>
        <w:suppressAutoHyphens w:val="false"/>
        <w:rPr>
          <w:rStyle w:val="1"/>
        </w:rPr>
      </w:pPr>
      <w:r>
        <w:rPr>
          <w:rStyle w:val="1"/>
        </w:rPr>
        <w:t xml:space="preserve">– Egoitza bakoitzari buruzko oinarrizko informazioa edukitzea, batez ere COVID-19ak egoitza bakoitzean eragin handiagoa edo txikiagoa izatea ekarri ahal izan duten alderdiei buruzkoa, ekipamenduei, profilei, antolaketa-sistemei eta abarri dagokionez.</w:t>
      </w:r>
    </w:p>
    <w:p>
      <w:pPr>
        <w:pStyle w:val="0"/>
        <w:suppressAutoHyphens w:val="false"/>
        <w:rPr>
          <w:rStyle w:val="1"/>
        </w:rPr>
      </w:pPr>
      <w:r>
        <w:rPr>
          <w:rStyle w:val="1"/>
        </w:rPr>
        <w:t xml:space="preserve">– Aztertzea nola jardun duten eragile ezberdinek (osasungintzako laguntzak, Gizarte Eskubideetako Departamentuaren laguntzak), eta egoitza bakoitzean, zer neurri hartu ziren, zer bitarteko eduki zituzten eskueran eta zer heinetan izan ahal izan zuten erantzunek efektu handiagoa edo txikiagoa COVID-19aren eraginean (erantzunen egokitasuna).</w:t>
      </w:r>
    </w:p>
    <w:p>
      <w:pPr>
        <w:pStyle w:val="0"/>
        <w:suppressAutoHyphens w:val="false"/>
        <w:rPr>
          <w:rStyle w:val="1"/>
        </w:rPr>
      </w:pPr>
      <w:r>
        <w:rPr>
          <w:rStyle w:val="1"/>
        </w:rPr>
        <w:t xml:space="preserve">– Identifikatzea zein diren berrikusi eta, kasua bada, egokitu beharreko elementuak (baliabide eta bitartekoekin, antolaketa-sistemekin, ekipamenduekin eta abarrekin zerikusia dutenak), eraginik handienekoak izateagatik COVID-19aren balizko berragerpen baten, beste pandemia batzuen edo antzeko arriskuen aurrean.</w:t>
      </w:r>
    </w:p>
    <w:p>
      <w:pPr>
        <w:pStyle w:val="0"/>
        <w:suppressAutoHyphens w:val="false"/>
        <w:rPr>
          <w:rStyle w:val="1"/>
        </w:rPr>
      </w:pPr>
      <w:r>
        <w:rPr>
          <w:rStyle w:val="1"/>
        </w:rPr>
        <w:t xml:space="preserve">– Zentro ezberdinen arrisku-mailaren kategorizazio bat identifikatu eta definitzea, une oro gainbegiratzeko modukoa den adierazle-multzo batean oinarrituta, alerta goiztiarrak detektatzeko eta prebentziorako jarduteko balio dezaketenak.</w:t>
      </w:r>
    </w:p>
    <w:p>
      <w:pPr>
        <w:pStyle w:val="0"/>
        <w:suppressAutoHyphens w:val="false"/>
        <w:rPr>
          <w:rStyle w:val="1"/>
        </w:rPr>
      </w:pPr>
      <w:r>
        <w:rPr>
          <w:rStyle w:val="1"/>
        </w:rPr>
        <w:t xml:space="preserve">– Gomendioak egitea segimendu-sistemei, arrisku-planei eta egingarri diren bestelako neurri batzuei buruz, egoitzak eta haiei lagundu behar dieten erakundeak hobeto prestatuta egon daitezen okerbideko egoeren, alerten edo larrialdien aurrean jarduteko.</w:t>
      </w:r>
    </w:p>
    <w:p>
      <w:pPr>
        <w:pStyle w:val="0"/>
        <w:suppressAutoHyphens w:val="false"/>
        <w:rPr>
          <w:rStyle w:val="1"/>
        </w:rPr>
      </w:pPr>
      <w:r>
        <w:rPr>
          <w:rStyle w:val="1"/>
        </w:rPr>
        <w:t xml:space="preserve">Foru Komunitateko 71 zahar-etxeetako bakoitzari eta ezgaituentzako 49 egoitzei buruzko informazioa bilduko du auditoria horrek. Amaierako txostenean informazioa eskainiko da bai metatuta bai zentro bakoitzerako zehaztua, muntaduntzat jotzen diren alderdietan. Denboraren aldetik, jasotako datuak izanen dira egungo egoerari buruzkoak eta, bilakaeraren alderdi batzuetarako, martxoaren 14tik aurrerako epeari buruzkoak, data hori izaki pandemia-deklarazioa egin zenekoa.</w:t>
      </w:r>
    </w:p>
    <w:p>
      <w:pPr>
        <w:pStyle w:val="0"/>
        <w:suppressAutoHyphens w:val="false"/>
        <w:rPr>
          <w:rStyle w:val="1"/>
        </w:rPr>
      </w:pPr>
      <w:r>
        <w:rPr>
          <w:rStyle w:val="1"/>
        </w:rPr>
        <w:t xml:space="preserve">Lanak hiru fase izanen ditu: 1) Galdetegia eta adierazle-sistema taxutzea; 2) landa-lana, ustiapena eta emaitzen analisia; 3) kontrastatzea eta amaierako txostena. Lehen fasea hasi da jadanik, eta aurreikuspena da amaierako txostena abuzturako egotea eskuragarri.</w:t>
      </w:r>
    </w:p>
    <w:p>
      <w:pPr>
        <w:pStyle w:val="0"/>
        <w:suppressAutoHyphens w:val="false"/>
        <w:rPr>
          <w:rStyle w:val="1"/>
          <w:i w:val="true"/>
        </w:rPr>
      </w:pPr>
      <w:r>
        <w:rPr>
          <w:rStyle w:val="1"/>
          <w:i w:val="true"/>
        </w:rPr>
        <w:t xml:space="preserve">Gai horri dagokionez, jakin nahi nuke, halaber, prozesu horretan guztian egoitzetan inolako salaketarik egon den, artxibatu den, edo une honetan ba ote dagoen indarrean jarraitzen duenik.</w:t>
      </w:r>
    </w:p>
    <w:p>
      <w:pPr>
        <w:pStyle w:val="0"/>
        <w:suppressAutoHyphens w:val="false"/>
        <w:rPr>
          <w:rStyle w:val="1"/>
        </w:rPr>
      </w:pPr>
      <w:r>
        <w:rPr>
          <w:rStyle w:val="1"/>
        </w:rPr>
        <w:t xml:space="preserve">Hertsiki salaketa denik ez da inolakorik iritsi ez ikuskapen zerbitzura, ezta zuzenean ere Pertsonen Autonomiarako eta Garapenerako Nafarroako Agentziara. Mezu elektronikoak, gutunak eta familiartekoen zenbait dei jaso dira, zentro batzuen egoera zehatzari buruz galdezka edo beren ahaidearen egoera partikularrari buruz kontsultatzeko, baina ez da salaketa espliziturik erregistratu.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