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abuztuaren 17an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Yolanda Ibáñez Pérez andreak aurkezturiko galdera, inbertsio finantzarioki jasangarriak betetzeko prozedura luzatzeari dagokionez Espainiako Udalen eta Probintzien Federazioak eta Espainiako Gobernuak lortutako akordioari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2020ko abuztuaren 17an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Navarra Suma talde parlamentarioari atxikia dagoen Yolanda Ibáñez Pérez andreak, Legebiltzarraren Erregelamenduan ezarritakoaren babesean, galdera hau aurkezten du, idatziz erantzun dakion. </w:t>
      </w:r>
    </w:p>
    <w:p>
      <w:pPr>
        <w:pStyle w:val="0"/>
        <w:suppressAutoHyphens w:val="false"/>
        <w:rPr>
          <w:rStyle w:val="1"/>
        </w:rPr>
      </w:pPr>
      <w:r>
        <w:rPr>
          <w:rStyle w:val="1"/>
        </w:rPr>
        <w:t xml:space="preserve">Espainiako Udalen eta Probintzien Federazioaren eta Espainiako Gobernuaren arteko akordioan honako hau aipatzen da: “Hamargarrena.- Salbuespen kasuetan, baimena emanen da 2019an abiarazi eta 2018ko superabitarekin finantzatzen ari diren Inbertsio finantzarioki jasangarriak betetzeko prozedura luzatzeko, baldin eta gastua betetzeko prozeduraren baitan xedapen edo konpromiso fasea 2020an egiten bada”, Zer jarrera du Nafarroako Gobernuak horren aurrean? </w:t>
      </w:r>
    </w:p>
    <w:p>
      <w:pPr>
        <w:pStyle w:val="0"/>
        <w:suppressAutoHyphens w:val="false"/>
        <w:rPr>
          <w:rStyle w:val="1"/>
        </w:rPr>
      </w:pPr>
      <w:r>
        <w:rPr>
          <w:rStyle w:val="1"/>
        </w:rPr>
        <w:t xml:space="preserve">Iruñean, 2020ko abuztuaren 12an </w:t>
      </w:r>
    </w:p>
    <w:p>
      <w:pPr>
        <w:pStyle w:val="0"/>
        <w:suppressAutoHyphens w:val="false"/>
        <w:rPr>
          <w:rStyle w:val="1"/>
        </w:rPr>
      </w:pPr>
      <w:r>
        <w:rPr>
          <w:rStyle w:val="1"/>
        </w:rPr>
        <w:t xml:space="preserve">Foru parlamentaria: Yolanda Ibáñez Pérez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