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74" w:rsidRPr="00A13374" w:rsidRDefault="00A13374" w:rsidP="00A13374">
      <w:pPr>
        <w:tabs>
          <w:tab w:val="left" w:pos="3780"/>
        </w:tabs>
        <w:spacing w:line="288" w:lineRule="au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Navarra Suma talde parlamentarioari atxikitako foru parlamentari Cristina Ibarrola </w:t>
      </w:r>
      <w:proofErr w:type="spellStart"/>
      <w:r>
        <w:rPr>
          <w:rFonts w:ascii="Century Gothic" w:hAnsi="Century Gothic"/>
          <w:sz w:val="24"/>
          <w:szCs w:val="24"/>
        </w:rPr>
        <w:t>Guillén</w:t>
      </w:r>
      <w:proofErr w:type="spellEnd"/>
      <w:r>
        <w:rPr>
          <w:rFonts w:ascii="Century Gothic" w:hAnsi="Century Gothic"/>
          <w:sz w:val="24"/>
          <w:szCs w:val="24"/>
        </w:rPr>
        <w:t xml:space="preserve"> andreak galdera idatzia aurkeztu du (10-20/PES-00098), jakiteko Nafarroako Gobernua zer ebidentzia zientifikotan eta aditu-gomendiotan oinarritu den kontaktuen azterlana geldiarazteko alarma egoera deklaratu zenetik maiatzaren 11ra bitarte. Hona Nafarroako Gobernuko Osasuneko kontseilariaren erantzuna:</w:t>
      </w:r>
    </w:p>
    <w:p w:rsidR="004721CE" w:rsidRPr="00A13374" w:rsidRDefault="00A13374" w:rsidP="00A13374">
      <w:pPr>
        <w:spacing w:line="288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Nafarroako Gobernuak ez du inoiz jarraibide espliziturik eman kontaktuen azterketa geldiarazteko, COVID-19ak eragindako egungo pandemia globalaren esparruan. Egia da, halaber, "de </w:t>
      </w:r>
      <w:proofErr w:type="spellStart"/>
      <w:r>
        <w:rPr>
          <w:rFonts w:ascii="Century Gothic" w:hAnsi="Century Gothic"/>
          <w:sz w:val="24"/>
          <w:szCs w:val="24"/>
        </w:rPr>
        <w:t>facto</w:t>
      </w:r>
      <w:proofErr w:type="spellEnd"/>
      <w:r>
        <w:rPr>
          <w:rFonts w:ascii="Century Gothic" w:hAnsi="Century Gothic"/>
          <w:sz w:val="24"/>
          <w:szCs w:val="24"/>
        </w:rPr>
        <w:t xml:space="preserve">" </w:t>
      </w:r>
      <w:proofErr w:type="spellStart"/>
      <w:r>
        <w:rPr>
          <w:rFonts w:ascii="Century Gothic" w:hAnsi="Century Gothic"/>
          <w:sz w:val="24"/>
          <w:szCs w:val="24"/>
        </w:rPr>
        <w:t>NOPLOIk</w:t>
      </w:r>
      <w:proofErr w:type="spellEnd"/>
      <w:r>
        <w:rPr>
          <w:rFonts w:ascii="Century Gothic" w:hAnsi="Century Gothic"/>
          <w:sz w:val="24"/>
          <w:szCs w:val="24"/>
        </w:rPr>
        <w:t xml:space="preserve"> utzi egin ziola aipatutako kontaktuen jarraipen xehatua egiteari birusaren transmisio komunitarioa ezarri eta zabaldu zenean, eta ezinezkoa zela, argi eta garbi, kontaktuak aztertzea, ordura arte </w:t>
      </w:r>
      <w:proofErr w:type="spellStart"/>
      <w:r>
        <w:rPr>
          <w:rFonts w:ascii="Century Gothic" w:hAnsi="Century Gothic"/>
          <w:sz w:val="24"/>
          <w:szCs w:val="24"/>
        </w:rPr>
        <w:t>NOPLOIren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Epidemiologia</w:t>
      </w:r>
      <w:proofErr w:type="spellEnd"/>
      <w:r>
        <w:rPr>
          <w:rFonts w:ascii="Century Gothic" w:hAnsi="Century Gothic"/>
          <w:sz w:val="24"/>
          <w:szCs w:val="24"/>
        </w:rPr>
        <w:t xml:space="preserve"> Zerbitzuko gaixotasun infekziosoen atalak egiten zuen bezala. </w:t>
      </w:r>
    </w:p>
    <w:p w:rsidR="00217A95" w:rsidRPr="00A13374" w:rsidRDefault="004721CE" w:rsidP="00A13374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Bestalde, Osasun Ministerioak berak, 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"</w:t>
      </w:r>
      <w:proofErr w:type="spellStart"/>
      <w:r>
        <w:rPr>
          <w:rFonts w:ascii="Century Gothic" w:hAnsi="Century Gothic"/>
          <w:b/>
          <w:bCs/>
          <w:i/>
          <w:iCs/>
          <w:sz w:val="24"/>
          <w:szCs w:val="24"/>
        </w:rPr>
        <w:t>Koronabirus</w:t>
      </w:r>
      <w:proofErr w:type="spellEnd"/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 berriak eragindako infekzio-kasuen aurrean jarduteko prozeduran (</w:t>
      </w:r>
      <w:proofErr w:type="spellStart"/>
      <w:r>
        <w:rPr>
          <w:rFonts w:ascii="Century Gothic" w:hAnsi="Century Gothic"/>
          <w:b/>
          <w:bCs/>
          <w:i/>
          <w:iCs/>
          <w:sz w:val="24"/>
          <w:szCs w:val="24"/>
        </w:rPr>
        <w:t>SARS-CoV</w:t>
      </w:r>
      <w:proofErr w:type="spellEnd"/>
      <w:r>
        <w:rPr>
          <w:rFonts w:ascii="Century Gothic" w:hAnsi="Century Gothic"/>
          <w:b/>
          <w:bCs/>
          <w:i/>
          <w:iCs/>
          <w:sz w:val="24"/>
          <w:szCs w:val="24"/>
        </w:rPr>
        <w:t>-2)</w:t>
      </w:r>
      <w:r>
        <w:rPr>
          <w:rFonts w:ascii="Century Gothic" w:hAnsi="Century Gothic"/>
          <w:sz w:val="24"/>
          <w:szCs w:val="24"/>
        </w:rPr>
        <w:t>" (alertei eta prestatzeko eta erantzuteko planei buruzko lantaldeak berrikusi eta onartutako dokumentua), honako hau ezartzen du 4. puntuan, kontaktuak aztertu eta maneiatzeari buruz:</w:t>
      </w:r>
    </w:p>
    <w:p w:rsidR="00A13374" w:rsidRDefault="00217A95" w:rsidP="00A13374">
      <w:pPr>
        <w:tabs>
          <w:tab w:val="left" w:pos="720"/>
        </w:tabs>
        <w:spacing w:line="288" w:lineRule="auto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"Ez da kontaktuen jarraipen aktiborik eginen; bakarrik adieraziko zaie berrogeialdia eginen dutela etxean, kasuarekin azken kontaktua izan duenetik 14 egunez, bizikidea ez bada, edo kasuaren sintomak amaitzen direnetik, bizikidea bada".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A13374" w:rsidRDefault="00A13374" w:rsidP="00567A15">
      <w:pPr>
        <w:tabs>
          <w:tab w:val="left" w:pos="720"/>
        </w:tabs>
        <w:spacing w:line="288" w:lineRule="auto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Hori guztia jakinarazten dizut, Nafarroako Parlamentuko Erregelamenduaren 194. artikulua betez.</w:t>
      </w:r>
    </w:p>
    <w:p w:rsidR="00A13374" w:rsidRPr="00235CA5" w:rsidRDefault="00567A15" w:rsidP="00A13374">
      <w:pPr>
        <w:tabs>
          <w:tab w:val="left" w:pos="3780"/>
        </w:tabs>
        <w:spacing w:line="360" w:lineRule="auto"/>
        <w:jc w:val="center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Iruñean, 2020ko ekainaren 15ean</w:t>
      </w:r>
    </w:p>
    <w:p w:rsidR="00A13374" w:rsidRPr="00916432" w:rsidRDefault="00567A15" w:rsidP="00A13374">
      <w:pPr>
        <w:spacing w:line="360" w:lineRule="auto"/>
        <w:ind w:left="567" w:right="567"/>
        <w:jc w:val="center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Osasuneko kontseilaria: Santos </w:t>
      </w:r>
      <w:proofErr w:type="spellStart"/>
      <w:r>
        <w:rPr>
          <w:rFonts w:ascii="Century Gothic" w:hAnsi="Century Gothic"/>
          <w:sz w:val="24"/>
          <w:szCs w:val="24"/>
        </w:rPr>
        <w:t>Induráin</w:t>
      </w:r>
      <w:proofErr w:type="spellEnd"/>
      <w:r>
        <w:rPr>
          <w:rFonts w:ascii="Century Gothic" w:hAnsi="Century Gothic"/>
          <w:sz w:val="24"/>
          <w:szCs w:val="24"/>
        </w:rPr>
        <w:t xml:space="preserve"> Orduna</w:t>
      </w:r>
    </w:p>
    <w:p w:rsidR="0013047A" w:rsidRPr="00A13374" w:rsidRDefault="0013047A" w:rsidP="00A13374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</w:p>
    <w:sectPr w:rsidR="0013047A" w:rsidRPr="00A13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7A"/>
    <w:rsid w:val="0013047A"/>
    <w:rsid w:val="00217A95"/>
    <w:rsid w:val="004721CE"/>
    <w:rsid w:val="00567A15"/>
    <w:rsid w:val="00681B8D"/>
    <w:rsid w:val="00690070"/>
    <w:rsid w:val="00916CC0"/>
    <w:rsid w:val="009F08D5"/>
    <w:rsid w:val="00A13374"/>
    <w:rsid w:val="00C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Aranaz, Carlota</cp:lastModifiedBy>
  <cp:revision>2</cp:revision>
  <cp:lastPrinted>2020-06-16T10:35:00Z</cp:lastPrinted>
  <dcterms:created xsi:type="dcterms:W3CDTF">2020-08-26T11:40:00Z</dcterms:created>
  <dcterms:modified xsi:type="dcterms:W3CDTF">2020-08-26T11:40:00Z</dcterms:modified>
</cp:coreProperties>
</file>