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pasos dados para alcanzar un consenso entre los agentes implicados en el nuevo sistema de peajes,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el Pleno: </w:t>
      </w:r>
    </w:p>
    <w:p>
      <w:pPr>
        <w:pStyle w:val="0"/>
        <w:suppressAutoHyphens w:val="false"/>
        <w:rPr>
          <w:rStyle w:val="1"/>
          <w:spacing w:val="3.841"/>
        </w:rPr>
      </w:pPr>
      <w:r>
        <w:rPr>
          <w:rStyle w:val="1"/>
          <w:spacing w:val="3.841"/>
        </w:rPr>
        <w:t xml:space="preserve">¿Qué pasos ha dado el Gobierno de Navarra con todos los agentes implicados, para alcanzar un consenso sobre el nuevo sistema de peajes, que va a imponer a los vehículos pesados en varias carreteras la Red De Carreteras de Navarra? </w:t>
      </w:r>
    </w:p>
    <w:p>
      <w:pPr>
        <w:pStyle w:val="0"/>
        <w:suppressAutoHyphens w:val="false"/>
        <w:rPr>
          <w:rStyle w:val="1"/>
        </w:rPr>
      </w:pPr>
      <w:r>
        <w:rPr>
          <w:rStyle w:val="1"/>
        </w:rPr>
        <w:t xml:space="preserve">Pamplona, 26 de agosto de 2020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