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BD" w:rsidRPr="000D49A9" w:rsidRDefault="005B1FBE" w:rsidP="003F5E7D">
      <w:pPr>
        <w:spacing w:line="288" w:lineRule="auto"/>
        <w:jc w:val="both"/>
        <w:rPr>
          <w:rFonts w:ascii="Century Gothic" w:hAnsi="Century Gothic"/>
        </w:rPr>
      </w:pPr>
      <w:r>
        <w:rPr>
          <w:rFonts w:ascii="Century Gothic" w:hAnsi="Century Gothic"/>
        </w:rPr>
        <w:t xml:space="preserve">Uztailak 17</w:t>
      </w:r>
    </w:p>
    <w:p w:rsidR="000D49A9" w:rsidRPr="000D49A9" w:rsidRDefault="000D49A9" w:rsidP="003F5E7D">
      <w:pPr>
        <w:tabs>
          <w:tab w:val="left" w:pos="3780"/>
        </w:tabs>
        <w:spacing w:line="288" w:lineRule="auto"/>
        <w:jc w:val="both"/>
        <w:rPr>
          <w:rFonts w:ascii="Century Gothic" w:eastAsia="Times New Roman" w:hAnsi="Century Gothic"/>
        </w:rPr>
      </w:pPr>
      <w:r>
        <w:rPr>
          <w:rFonts w:ascii="Century Gothic" w:hAnsi="Century Gothic"/>
        </w:rPr>
        <w:t xml:space="preserve">Navarra Suma talde parlamentarioari atxikitako foru parlamentari Marta Alvarez Alonso andreak idatzizko galdera aurkeztu du (10-20/PES-00117), zeinaren bidez “informazioa eskatzen baitu adinekoen egoitzetan COVID-19a dela-eta izan diren hildakoei buruz”. Hona Nafarroako Gobernuko Osasuneko kontseilariak horri buruz eman beharreko informazioa:</w:t>
      </w:r>
      <w:r>
        <w:rPr>
          <w:rFonts w:ascii="Century Gothic" w:hAnsi="Century Gothic"/>
        </w:rPr>
        <w:t xml:space="preserve"> </w:t>
      </w:r>
    </w:p>
    <w:p w:rsidR="000D49A9" w:rsidRPr="000D49A9" w:rsidRDefault="000D49A9" w:rsidP="003F5E7D">
      <w:pPr>
        <w:spacing w:line="288" w:lineRule="auto"/>
        <w:jc w:val="both"/>
        <w:rPr>
          <w:rFonts w:ascii="Century Gothic" w:hAnsi="Century Gothic"/>
        </w:rPr>
      </w:pPr>
    </w:p>
    <w:p w:rsidR="000D49A9" w:rsidRDefault="000D49A9" w:rsidP="003F5E7D">
      <w:pPr>
        <w:spacing w:line="288" w:lineRule="auto"/>
        <w:jc w:val="both"/>
        <w:rPr>
          <w:rFonts w:ascii="Century Gothic" w:hAnsi="Century Gothic"/>
        </w:rPr>
      </w:pPr>
      <w:r>
        <w:rPr>
          <w:rFonts w:ascii="Century Gothic" w:hAnsi="Century Gothic"/>
        </w:rPr>
        <w:t xml:space="preserve">Pandemiaren lehen unetik, Nafarroako Osasun Publikoaren eta Lan Osasunaren Institutuak doikuntza- eta berrikuspen-prozesu konplexu bat egin du bai kasuen bai heriotzen segida historikoetan, kontuan hartuta, halaber, Ministerioak une bakoitzean planteatutako monitorizazio-lehentasunen aldaketak, CAESekin eta SiVieS sistemarekin kontaktuan.</w:t>
      </w:r>
      <w:r>
        <w:rPr>
          <w:rFonts w:ascii="Century Gothic" w:hAnsi="Century Gothic"/>
        </w:rPr>
        <w:t xml:space="preserve"> </w:t>
      </w:r>
      <w:r>
        <w:rPr>
          <w:rFonts w:ascii="Century Gothic" w:hAnsi="Century Gothic"/>
        </w:rPr>
        <w:t xml:space="preserve">Aipatutako aldaketak testuinguru horri lotuta egon daitezke; izan ere, kasuak berrikusi dira, heriotzaren kausa erabakigarrienak zehazten saiatuz, bai eta PCR faktore konbinatua, antigorputzen testa edo diagnostiko klinikoa ere.</w:t>
      </w:r>
      <w:r>
        <w:rPr>
          <w:rFonts w:ascii="Century Gothic" w:hAnsi="Century Gothic"/>
        </w:rPr>
        <w:t xml:space="preserve"> </w:t>
      </w:r>
      <w:r>
        <w:rPr>
          <w:rFonts w:ascii="Century Gothic" w:hAnsi="Century Gothic"/>
        </w:rPr>
        <w:t xml:space="preserve">Prozesu horrek, bai autonomia-erkidegoek bai Ministerioak jakitera eman dutenez, aldaketak eta berregokitzeak eragin ditu publikoki halakotzat zabaldu diren serie historikoetan, hau da, taula erantsi gisa, eta ez historia klinikoen eta jarraipen epidemiologikoaren eremu erreserbatuan geratzen diren banakako fitxa gisa.</w:t>
      </w:r>
    </w:p>
    <w:p w:rsidR="003F5E7D" w:rsidRDefault="003F5E7D" w:rsidP="003F5E7D">
      <w:pPr>
        <w:spacing w:after="200" w:line="288" w:lineRule="auto"/>
        <w:jc w:val="both"/>
        <w:rPr>
          <w:rFonts w:ascii="Century Gothic" w:hAnsi="Century Gothic" w:cstheme="minorBidi"/>
          <w:lang w:eastAsia="en-US"/>
        </w:rPr>
      </w:pPr>
    </w:p>
    <w:p w:rsidR="003F5E7D" w:rsidRPr="003F5E7D" w:rsidRDefault="003F5E7D" w:rsidP="003F5E7D">
      <w:pPr>
        <w:spacing w:after="200" w:line="288" w:lineRule="auto"/>
        <w:jc w:val="both"/>
        <w:rPr>
          <w:rFonts w:ascii="Century Gothic" w:hAnsi="Century Gothic" w:cstheme="minorBidi"/>
        </w:rPr>
      </w:pPr>
      <w:r>
        <w:rPr>
          <w:rFonts w:ascii="Century Gothic" w:hAnsi="Century Gothic"/>
        </w:rPr>
        <w:t xml:space="preserve">Hori guztia jakinarazten dizut, Nafarroako Parlamentuko Erregelamenduaren 194. artikulua betez.</w:t>
      </w:r>
    </w:p>
    <w:p w:rsidR="003F5E7D" w:rsidRPr="003F5E7D" w:rsidRDefault="003F5E7D" w:rsidP="003F5E7D">
      <w:pPr>
        <w:spacing w:after="200" w:line="288" w:lineRule="auto"/>
        <w:jc w:val="both"/>
        <w:rPr>
          <w:rFonts w:ascii="Century Gothic" w:hAnsi="Century Gothic" w:cstheme="minorBidi"/>
        </w:rPr>
      </w:pPr>
      <w:r>
        <w:rPr>
          <w:rFonts w:ascii="Century Gothic" w:hAnsi="Century Gothic"/>
        </w:rPr>
        <w:t xml:space="preserve">Iruñean, 2020ko uztailaren 14an</w:t>
      </w:r>
    </w:p>
    <w:p w:rsidR="003F5E7D" w:rsidRPr="003F5E7D" w:rsidRDefault="003F5E7D" w:rsidP="003F5E7D">
      <w:pPr>
        <w:spacing w:after="200" w:line="288" w:lineRule="auto"/>
        <w:jc w:val="both"/>
        <w:rPr>
          <w:rFonts w:ascii="Century Gothic" w:hAnsi="Century Gothic" w:cstheme="minorBidi"/>
          <w:lang w:eastAsia="en-US"/>
        </w:rPr>
      </w:pPr>
    </w:p>
    <w:p w:rsidR="003F5E7D" w:rsidRPr="003F5E7D" w:rsidRDefault="005B1FBE" w:rsidP="003F5E7D">
      <w:pPr>
        <w:spacing w:after="200" w:line="288" w:lineRule="auto"/>
        <w:jc w:val="center"/>
        <w:rPr>
          <w:rFonts w:ascii="Century Gothic" w:hAnsi="Century Gothic" w:cstheme="minorBidi"/>
        </w:rPr>
      </w:pPr>
      <w:r>
        <w:rPr>
          <w:rFonts w:ascii="Century Gothic" w:hAnsi="Century Gothic"/>
        </w:rPr>
        <w:t xml:space="preserve">Osasuneko kontseilaria:</w:t>
      </w:r>
      <w:r>
        <w:rPr>
          <w:rFonts w:ascii="Century Gothic" w:hAnsi="Century Gothic"/>
        </w:rPr>
        <w:t xml:space="preserve"> </w:t>
      </w:r>
      <w:r>
        <w:rPr>
          <w:rFonts w:ascii="Century Gothic" w:hAnsi="Century Gothic"/>
        </w:rPr>
        <w:t xml:space="preserve">Santos Induráin Orduna</w:t>
      </w:r>
    </w:p>
    <w:p w:rsidR="003F5E7D" w:rsidRPr="000D49A9" w:rsidRDefault="003F5E7D" w:rsidP="003F5E7D">
      <w:pPr>
        <w:spacing w:line="288" w:lineRule="auto"/>
        <w:jc w:val="both"/>
        <w:rPr>
          <w:rFonts w:ascii="Century Gothic" w:hAnsi="Century Gothic"/>
        </w:rPr>
      </w:pPr>
    </w:p>
    <w:p w:rsidR="000D49A9" w:rsidRPr="000D49A9" w:rsidRDefault="000D49A9" w:rsidP="003F5E7D">
      <w:pPr>
        <w:spacing w:line="288" w:lineRule="auto"/>
        <w:jc w:val="both"/>
        <w:rPr>
          <w:rFonts w:ascii="Century Gothic" w:hAnsi="Century Gothic"/>
        </w:rPr>
      </w:pPr>
    </w:p>
    <w:sectPr w:rsidR="000D49A9" w:rsidRPr="000D49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A9"/>
    <w:rsid w:val="000D49A9"/>
    <w:rsid w:val="003F5E7D"/>
    <w:rsid w:val="005B1FBE"/>
    <w:rsid w:val="00C248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9A9"/>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9A9"/>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71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249</Words>
  <Characters>1371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Usero, Maria Jose (Dpto. Salud)</dc:creator>
  <cp:lastModifiedBy>Aranaz, Carlota</cp:lastModifiedBy>
  <cp:revision>2</cp:revision>
  <cp:lastPrinted>2020-06-29T13:16:00Z</cp:lastPrinted>
  <dcterms:created xsi:type="dcterms:W3CDTF">2020-06-29T12:13:00Z</dcterms:created>
  <dcterms:modified xsi:type="dcterms:W3CDTF">2020-07-22T09:11:00Z</dcterms:modified>
</cp:coreProperties>
</file>