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0C" w:rsidRPr="002B7C97" w:rsidRDefault="00CD4DF7" w:rsidP="002B7C97">
      <w:pPr>
        <w:spacing w:after="200" w:line="320" w:lineRule="exact"/>
        <w:jc w:val="left"/>
        <w:rPr>
          <w:sz w:val="28"/>
          <w:rFonts w:ascii="Calibri" w:hAnsi="Calibri" w:cs="Arial"/>
        </w:rPr>
      </w:pPr>
      <w:r>
        <w:rPr>
          <w:sz w:val="28"/>
          <w:rFonts w:ascii="Calibri" w:hAnsi="Calibri"/>
        </w:rPr>
        <w:t xml:space="preserve">Podemos-Ahal Dugu talde parlamentarioari atxikitako foru parlamentari Mikel Buil García jaunak galdera egin du Nafarroako Foru Komunitatean familia gurasobakarrak egiaztatzeari buruzko otsailaren 7ko 5/2019 Foru Legeari buruz (10-20/PES-00127). Hona Nafarroako Gobernuko Eskubide Sozialetako kontseilariaren erantzuna:</w:t>
      </w:r>
    </w:p>
    <w:p w:rsidR="002B7C97" w:rsidRDefault="0048360A" w:rsidP="002B7C97">
      <w:pPr>
        <w:spacing w:after="200" w:line="320" w:lineRule="exact"/>
        <w:jc w:val="left"/>
        <w:rPr>
          <w:sz w:val="28"/>
          <w:rFonts w:ascii="Calibri" w:hAnsi="Calibri" w:cs="Arial"/>
        </w:rPr>
      </w:pPr>
      <w:r>
        <w:rPr>
          <w:sz w:val="28"/>
          <w:rFonts w:ascii="Calibri" w:hAnsi="Calibri"/>
        </w:rPr>
        <w:t xml:space="preserve">Nafarroako Foru Komunitatean familia gurasobakarrak egiaztatzeari buruzko otsailaren 7ko 5/2019 Foru Legearen erregelamendu bidezko garapena atzeratzen joan da hainbat arrazoi tarteko.</w:t>
      </w:r>
      <w:r>
        <w:rPr>
          <w:sz w:val="28"/>
          <w:rFonts w:ascii="Calibri" w:hAnsi="Calibri"/>
        </w:rPr>
        <w:t xml:space="preserve"> </w:t>
      </w:r>
      <w:r>
        <w:rPr>
          <w:sz w:val="28"/>
          <w:rFonts w:ascii="Calibri" w:hAnsi="Calibri"/>
        </w:rPr>
        <w:t xml:space="preserve">Hasiera batean, Estatuko Administrazio Orokorrak —zehazki, Autonomia-erkidegoetako Egintzen eta Xedapenen Jarraipenerako Batzordeak— errekurtso bat jarri zuen, eta lege horren 2. eta 12. artikuluak direla-eta desadostasunak planteatu zituen.</w:t>
      </w:r>
      <w:r>
        <w:rPr>
          <w:sz w:val="28"/>
          <w:rFonts w:ascii="Calibri" w:hAnsi="Calibri"/>
        </w:rPr>
        <w:t xml:space="preserve"> </w:t>
      </w:r>
      <w:r>
        <w:rPr>
          <w:sz w:val="28"/>
          <w:rFonts w:ascii="Calibri" w:hAnsi="Calibri"/>
        </w:rPr>
        <w:t xml:space="preserve">Desadostasun horiek konpontzeko, Estatuko Administrazio Orokorraren eta Nafarroako Foru Erkidegoaren arteko Lankidetza Batzordea biltzeko deia egin zen, eta bilera hori atzeratu egin zen hauteskunde-aldiaren ondoren departamentuetan izandako aldaketengatik.</w:t>
      </w:r>
    </w:p>
    <w:p w:rsidR="0048360A" w:rsidRPr="002B7C97" w:rsidRDefault="0048360A" w:rsidP="002B7C97">
      <w:pPr>
        <w:spacing w:after="200" w:line="320" w:lineRule="exact"/>
        <w:jc w:val="left"/>
        <w:rPr>
          <w:sz w:val="28"/>
          <w:rFonts w:ascii="Calibri" w:hAnsi="Calibri" w:cs="Arial"/>
        </w:rPr>
      </w:pPr>
      <w:r>
        <w:rPr>
          <w:sz w:val="28"/>
          <w:rFonts w:ascii="Calibri" w:hAnsi="Calibri"/>
        </w:rPr>
        <w:t xml:space="preserve">Desadostasunak konpondu ondoren eta konstituzio-kontrakotasuneko errekurtsoa aurkezteko aukera alde batera utzita, Eskubide Sozialetako Departamentuaren lehentasuna guraso bakarreko familien akreditazioa kudeatzea izan zen, familia horiek legeak ezartzen dituen onura fiskalak izan zitzaten, ez baitzuten haiek aplikatzeko arau-garapenik behar.</w:t>
      </w:r>
    </w:p>
    <w:p w:rsidR="0048360A" w:rsidRPr="002B7C97" w:rsidRDefault="0048360A" w:rsidP="002B7C97">
      <w:pPr>
        <w:spacing w:after="200" w:line="320" w:lineRule="exact"/>
        <w:jc w:val="left"/>
        <w:rPr>
          <w:sz w:val="28"/>
          <w:rFonts w:ascii="Calibri" w:hAnsi="Calibri" w:cs="Arial"/>
        </w:rPr>
      </w:pPr>
      <w:r>
        <w:rPr>
          <w:sz w:val="28"/>
          <w:rFonts w:ascii="Calibri" w:hAnsi="Calibri"/>
        </w:rPr>
        <w:t xml:space="preserve">Ondoren, COVIDaren pandemia izan da departamentuko langileen arreta premiazkoagoak diren beste garapen batzuetara bideratu duena.</w:t>
      </w:r>
    </w:p>
    <w:p w:rsidR="00A8634E" w:rsidRPr="002B7C97" w:rsidRDefault="0048360A" w:rsidP="002B7C97">
      <w:pPr>
        <w:spacing w:after="200" w:line="320" w:lineRule="exact"/>
        <w:jc w:val="left"/>
        <w:rPr>
          <w:sz w:val="28"/>
          <w:rFonts w:ascii="Calibri" w:hAnsi="Calibri" w:cs="Arial"/>
        </w:rPr>
      </w:pPr>
      <w:r>
        <w:rPr>
          <w:sz w:val="28"/>
          <w:rFonts w:ascii="Calibri" w:hAnsi="Calibri"/>
        </w:rPr>
        <w:t xml:space="preserve">Une honetan, legean ezarritako laguntzak garatzen dituen foru dekretuaren zirriborroa bidali zaie Gobernuko ukitutako departamentuei, laguntza horiek familia ugariek jasotzen dituztenekin parekatuz.</w:t>
      </w:r>
      <w:r>
        <w:rPr>
          <w:sz w:val="28"/>
          <w:rFonts w:ascii="Calibri" w:hAnsi="Calibri"/>
        </w:rPr>
        <w:t xml:space="preserve"> </w:t>
      </w:r>
      <w:r>
        <w:rPr>
          <w:sz w:val="28"/>
          <w:rFonts w:ascii="Calibri" w:hAnsi="Calibri"/>
        </w:rPr>
        <w:t xml:space="preserve">Administrazio-izapide honen amaieran jarriko dira indarrean.</w:t>
      </w:r>
    </w:p>
    <w:p w:rsidR="0048360A" w:rsidRPr="002B7C97" w:rsidRDefault="0048360A" w:rsidP="002B7C97">
      <w:pPr>
        <w:spacing w:after="200" w:line="320" w:lineRule="exact"/>
        <w:jc w:val="left"/>
        <w:rPr>
          <w:sz w:val="28"/>
          <w:rFonts w:ascii="Calibri" w:hAnsi="Calibri" w:cs="Arial"/>
        </w:rPr>
      </w:pPr>
      <w:r>
        <w:rPr>
          <w:sz w:val="28"/>
          <w:rFonts w:ascii="Calibri" w:hAnsi="Calibri"/>
        </w:rPr>
        <w:t xml:space="preserve">Une honetan, akreditatutako familia gurasobakarrek zerga-arintzeen onura jaso dezakete, bai eta Gizarte Eskubideen Sailak garatutako laguntza ekonomikoena ere: entzumen-protesien ezohiko gastuetarako laguntza, preskripzio optikoak eta ortodontzia, Gizarte Eskubideen sailburuaren 162/2020 Lege Organikoan arautua, eta kontziliazioa bultzatzeko laguntza, 163/2020 Lege Organikoan arautua.</w:t>
      </w:r>
    </w:p>
    <w:p w:rsidR="001A1B4A" w:rsidRPr="002B7C97" w:rsidRDefault="0048360A" w:rsidP="002B7C97">
      <w:pPr>
        <w:spacing w:after="200" w:line="320" w:lineRule="exact"/>
        <w:jc w:val="left"/>
        <w:rPr>
          <w:sz w:val="28"/>
          <w:rFonts w:ascii="Calibri" w:hAnsi="Calibri" w:cs="Arial"/>
        </w:rPr>
      </w:pPr>
      <w:r>
        <w:rPr>
          <w:sz w:val="28"/>
          <w:rFonts w:ascii="Calibri" w:hAnsi="Calibri"/>
        </w:rPr>
        <w:t xml:space="preserve">2020ko ekainaren 15ean, 787 ziren familia gurasobakar moduan edo guraso bakarreko egoeran dauden familia moduan akreditatutako familiak.</w:t>
      </w:r>
    </w:p>
    <w:p w:rsidR="0006150C" w:rsidRDefault="0006150C" w:rsidP="002B7C97">
      <w:pPr>
        <w:spacing w:after="200" w:line="320" w:lineRule="exact"/>
        <w:jc w:val="left"/>
        <w:rPr>
          <w:sz w:val="28"/>
          <w:rFonts w:ascii="Calibri" w:hAnsi="Calibri" w:cs="Arial"/>
        </w:rPr>
      </w:pPr>
      <w:r>
        <w:rPr>
          <w:sz w:val="28"/>
          <w:rFonts w:ascii="Calibri" w:hAnsi="Calibri"/>
        </w:rPr>
        <w:t xml:space="preserve">Hori guztia jakinarazten dizut Nafarroako Parlamentuko Erregelamenduaren 194. artikulua betez..</w:t>
      </w:r>
    </w:p>
    <w:p w:rsidR="002B7C97" w:rsidRDefault="002B7C97" w:rsidP="002B7C97">
      <w:pPr>
        <w:spacing w:after="200" w:line="320" w:lineRule="exact"/>
        <w:jc w:val="left"/>
        <w:rPr>
          <w:sz w:val="28"/>
          <w:rFonts w:ascii="Calibri" w:hAnsi="Calibri" w:cs="Arial"/>
        </w:rPr>
      </w:pPr>
      <w:r>
        <w:rPr>
          <w:sz w:val="28"/>
          <w:rFonts w:ascii="Calibri" w:hAnsi="Calibri"/>
        </w:rPr>
        <w:t xml:space="preserve">Iruñean, 2020ko abuztuaren 5ean</w:t>
      </w:r>
    </w:p>
    <w:p w:rsidR="002B7C97" w:rsidRPr="002B7C97" w:rsidRDefault="002B7C97" w:rsidP="002B7C97">
      <w:pPr>
        <w:spacing w:after="200" w:line="320" w:lineRule="exact"/>
        <w:jc w:val="left"/>
        <w:rPr>
          <w:sz w:val="28"/>
          <w:rFonts w:ascii="Calibri" w:hAnsi="Calibri" w:cs="Arial"/>
        </w:rPr>
      </w:pPr>
      <w:r>
        <w:rPr>
          <w:sz w:val="28"/>
          <w:rFonts w:ascii="Calibri" w:hAnsi="Calibri"/>
        </w:rPr>
        <w:t xml:space="preserve">Eskubide Sozialetako kontseilaria:</w:t>
      </w:r>
      <w:r>
        <w:rPr>
          <w:sz w:val="28"/>
          <w:rFonts w:ascii="Calibri" w:hAnsi="Calibri"/>
        </w:rPr>
        <w:t xml:space="preserve"> </w:t>
      </w:r>
      <w:r>
        <w:rPr>
          <w:sz w:val="28"/>
          <w:rFonts w:ascii="Calibri" w:hAnsi="Calibri"/>
        </w:rPr>
        <w:t xml:space="preserve">María Carmen Maeztu Villafranca</w:t>
      </w:r>
    </w:p>
    <w:sectPr w:rsidR="002B7C97" w:rsidRPr="002B7C97" w:rsidSect="003B62F5">
      <w:headerReference w:type="even" r:id="rId8"/>
      <w:headerReference w:type="default" r:id="rId9"/>
      <w:footerReference w:type="even" r:id="rId10"/>
      <w:footerReference w:type="default" r:id="rId11"/>
      <w:headerReference w:type="first" r:id="rId12"/>
      <w:footerReference w:type="first" r:id="rId13"/>
      <w:pgSz w:w="11906" w:h="16838" w:code="9"/>
      <w:pgMar w:top="199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11" w:rsidRDefault="00442D11">
      <w:r>
        <w:separator/>
      </w:r>
    </w:p>
  </w:endnote>
  <w:endnote w:type="continuationSeparator" w:id="0">
    <w:p w:rsidR="00442D11" w:rsidRDefault="0044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2B7C97" w:rsidRDefault="003770D5" w:rsidP="002B7C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2B7C97" w:rsidRDefault="003770D5" w:rsidP="002B7C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97" w:rsidRDefault="002B7C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11" w:rsidRDefault="00442D11">
      <w:r>
        <w:separator/>
      </w:r>
    </w:p>
  </w:footnote>
  <w:footnote w:type="continuationSeparator" w:id="0">
    <w:p w:rsidR="00442D11" w:rsidRDefault="00442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97" w:rsidRDefault="002B7C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2B7C97" w:rsidRDefault="003770D5" w:rsidP="002B7C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97" w:rsidRDefault="002B7C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6">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14"/>
    <w:rsid w:val="00044BB4"/>
    <w:rsid w:val="00052058"/>
    <w:rsid w:val="0006150C"/>
    <w:rsid w:val="00065565"/>
    <w:rsid w:val="00081EBB"/>
    <w:rsid w:val="001068E7"/>
    <w:rsid w:val="001207D5"/>
    <w:rsid w:val="0015056C"/>
    <w:rsid w:val="00194A38"/>
    <w:rsid w:val="0019679B"/>
    <w:rsid w:val="001A1B4A"/>
    <w:rsid w:val="001D2F3E"/>
    <w:rsid w:val="001D6EBA"/>
    <w:rsid w:val="00216D36"/>
    <w:rsid w:val="00225C7D"/>
    <w:rsid w:val="00241092"/>
    <w:rsid w:val="00252442"/>
    <w:rsid w:val="002B7C97"/>
    <w:rsid w:val="00332E76"/>
    <w:rsid w:val="00360CD5"/>
    <w:rsid w:val="003770D5"/>
    <w:rsid w:val="003860DD"/>
    <w:rsid w:val="003926A4"/>
    <w:rsid w:val="00394EE0"/>
    <w:rsid w:val="003960F4"/>
    <w:rsid w:val="003B62F5"/>
    <w:rsid w:val="003E7CAB"/>
    <w:rsid w:val="004376AA"/>
    <w:rsid w:val="0043789C"/>
    <w:rsid w:val="00442D11"/>
    <w:rsid w:val="00462A9A"/>
    <w:rsid w:val="0048360A"/>
    <w:rsid w:val="00493BB2"/>
    <w:rsid w:val="004D3ACF"/>
    <w:rsid w:val="004E53CE"/>
    <w:rsid w:val="0055627E"/>
    <w:rsid w:val="0056046D"/>
    <w:rsid w:val="00560F7E"/>
    <w:rsid w:val="0058384E"/>
    <w:rsid w:val="005C29FD"/>
    <w:rsid w:val="005D4333"/>
    <w:rsid w:val="005E5A1A"/>
    <w:rsid w:val="005F73CD"/>
    <w:rsid w:val="00625CDC"/>
    <w:rsid w:val="00630D27"/>
    <w:rsid w:val="006345F0"/>
    <w:rsid w:val="00641778"/>
    <w:rsid w:val="00652453"/>
    <w:rsid w:val="006566C9"/>
    <w:rsid w:val="00666A3F"/>
    <w:rsid w:val="006E6321"/>
    <w:rsid w:val="007008C6"/>
    <w:rsid w:val="007130CC"/>
    <w:rsid w:val="0072343A"/>
    <w:rsid w:val="007477D1"/>
    <w:rsid w:val="007648EE"/>
    <w:rsid w:val="007704FF"/>
    <w:rsid w:val="0077073F"/>
    <w:rsid w:val="007749E1"/>
    <w:rsid w:val="007902DF"/>
    <w:rsid w:val="007A7B54"/>
    <w:rsid w:val="007C1800"/>
    <w:rsid w:val="007E0158"/>
    <w:rsid w:val="0080339F"/>
    <w:rsid w:val="008230A2"/>
    <w:rsid w:val="00832DA8"/>
    <w:rsid w:val="00842D01"/>
    <w:rsid w:val="008436CF"/>
    <w:rsid w:val="008442C4"/>
    <w:rsid w:val="00865890"/>
    <w:rsid w:val="008A7332"/>
    <w:rsid w:val="008B7359"/>
    <w:rsid w:val="008C0E14"/>
    <w:rsid w:val="008F0A77"/>
    <w:rsid w:val="00954F22"/>
    <w:rsid w:val="00970F18"/>
    <w:rsid w:val="00980A6E"/>
    <w:rsid w:val="009A245D"/>
    <w:rsid w:val="009C1765"/>
    <w:rsid w:val="009D7AC7"/>
    <w:rsid w:val="009F57C2"/>
    <w:rsid w:val="00A159EF"/>
    <w:rsid w:val="00A8634E"/>
    <w:rsid w:val="00A90748"/>
    <w:rsid w:val="00AA3582"/>
    <w:rsid w:val="00AA6EA2"/>
    <w:rsid w:val="00AB306A"/>
    <w:rsid w:val="00AF1536"/>
    <w:rsid w:val="00B123A0"/>
    <w:rsid w:val="00B6563A"/>
    <w:rsid w:val="00B67C4B"/>
    <w:rsid w:val="00BF65B2"/>
    <w:rsid w:val="00C01B8F"/>
    <w:rsid w:val="00C46301"/>
    <w:rsid w:val="00C517F4"/>
    <w:rsid w:val="00C60818"/>
    <w:rsid w:val="00C703AD"/>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809F8"/>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16E2"/>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2020-08-07T06:41:00Z</dcterms:created>
  <dcterms:modified xsi:type="dcterms:W3CDTF">2020-08-07T06:42:00Z</dcterms:modified>
</cp:coreProperties>
</file>