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adoptar las medidas necesarias para no perder su posición de liderazgo en edificación sostenible, presentada por la Ilma. Sra. D.ª María Aranzazu Biurrun Urpegui.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presenta la siguiente moción derivada de interpelacion, para su debate en el próximo Pleno.</w:t>
      </w:r>
    </w:p>
    <w:p>
      <w:pPr>
        <w:pStyle w:val="0"/>
        <w:suppressAutoHyphens w:val="false"/>
        <w:rPr>
          <w:rStyle w:val="1"/>
        </w:rPr>
      </w:pPr>
      <w:r>
        <w:rPr>
          <w:rStyle w:val="1"/>
        </w:rPr>
        <w:t xml:space="preserve">Navarra será verde o no será.</w:t>
      </w:r>
    </w:p>
    <w:p>
      <w:pPr>
        <w:pStyle w:val="0"/>
        <w:suppressAutoHyphens w:val="false"/>
        <w:rPr>
          <w:rStyle w:val="1"/>
        </w:rPr>
      </w:pPr>
      <w:r>
        <w:rPr>
          <w:rStyle w:val="1"/>
        </w:rPr>
        <w:t xml:space="preserve">La UE, España y por supuesto Navarra están en la senda de la transformación que comienza con el control de las emisiones contaminantes. La Agenda 2030 y los objetivos de Desarrollo Sostenible han venido para quedarse.</w:t>
      </w:r>
    </w:p>
    <w:p>
      <w:pPr>
        <w:pStyle w:val="0"/>
        <w:suppressAutoHyphens w:val="false"/>
        <w:rPr>
          <w:rStyle w:val="1"/>
        </w:rPr>
      </w:pPr>
      <w:r>
        <w:rPr>
          <w:rStyle w:val="1"/>
        </w:rPr>
        <w:t xml:space="preserve">La edificación es un agente devorador de recursos naturales, de los preciados recursos ambientales, que la UE ya ha colocado en la prioridad de sus políticas.</w:t>
      </w:r>
    </w:p>
    <w:p>
      <w:pPr>
        <w:pStyle w:val="0"/>
        <w:suppressAutoHyphens w:val="false"/>
        <w:rPr>
          <w:rStyle w:val="1"/>
        </w:rPr>
      </w:pPr>
      <w:r>
        <w:rPr>
          <w:rStyle w:val="1"/>
        </w:rPr>
        <w:t xml:space="preserve">El Pacto Verde europeo, del que formamos parte, es claro en sus postulados. La eficiencia energética y la accesibilidad a la vivienda, dentro de dicho pacto, exige emprender una “oleada de renovación” de edificios públicos y privados, lo que nos permitirá reducir la factura energética y atenuar la pobreza energética. Y todo ello pasa por un cumplimiento riguroso de la legislación energética sobre edificios y una futura revisión del Reglamento sobre productos de la construcción. Cumplir todas las fases del diseño de edificios nuevos y renovados de modo que se ajusten a las necesidades de la economía circular, impulsen la digitalización y adapten el parque inmobiliario al cambio climático.</w:t>
      </w:r>
    </w:p>
    <w:p>
      <w:pPr>
        <w:pStyle w:val="0"/>
        <w:suppressAutoHyphens w:val="false"/>
        <w:rPr>
          <w:rStyle w:val="1"/>
        </w:rPr>
      </w:pPr>
      <w:r>
        <w:rPr>
          <w:rStyle w:val="1"/>
        </w:rPr>
        <w:t xml:space="preserve">La pandemia de la covid 19 ha provocado una profunda crisis sanitaria, social y económica de dimensión mundial y está acelerando el proceso de cambio estructural en la Unión Europea (UE).</w:t>
      </w:r>
    </w:p>
    <w:p>
      <w:pPr>
        <w:pStyle w:val="0"/>
        <w:suppressAutoHyphens w:val="false"/>
        <w:rPr>
          <w:rStyle w:val="1"/>
        </w:rPr>
      </w:pPr>
      <w:r>
        <w:rPr>
          <w:rStyle w:val="1"/>
        </w:rPr>
        <w:t xml:space="preserve">El pasado mes de julio, el Consejo Europeo aprobó el programa de recuperación “Next Generation EU” (NGEU) que persigue que los sectores públicos y privados impulsen la transformación de las economías europeas en dos direcciones: transición ecológica y digitalización.</w:t>
      </w:r>
    </w:p>
    <w:p>
      <w:pPr>
        <w:pStyle w:val="0"/>
        <w:suppressAutoHyphens w:val="false"/>
        <w:rPr>
          <w:rStyle w:val="1"/>
        </w:rPr>
      </w:pPr>
      <w:r>
        <w:rPr>
          <w:rStyle w:val="1"/>
        </w:rPr>
        <w:t xml:space="preserve">El informe de la Universidad Pública de Navarra sobre el posible impacto en nuestra Comunidad del “Next Generation EU” plantea la renovación del sector de la construcción como una de las acciones contempladas que puede tener un impacto crucial en Navarra.</w:t>
      </w:r>
    </w:p>
    <w:p>
      <w:pPr>
        <w:pStyle w:val="0"/>
        <w:suppressAutoHyphens w:val="false"/>
        <w:rPr>
          <w:rStyle w:val="1"/>
        </w:rPr>
      </w:pPr>
      <w:r>
        <w:rPr>
          <w:rStyle w:val="1"/>
        </w:rPr>
        <w:t xml:space="preserve">El Plan Reactivar Navarra-Nafarroa Suspertu 2020-2023 asume la Agenda 2030 para el Desarrollo Sostenible. Agenda en la que los países firmantes se comprometen a tomar medidas audaces y transformativas para reconducir al mundo por el camino de la sostenibilidad y la resiliencia. También asume el reciente acuerdo para la recuperación de Europa “Next Generation EU”.</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adoptar las medidas necesarias para no perder su posición de liderazgo en edificación sostenible y la implantación de edificios consumo casi nulo, e introduciendo edificios de “energía positiva”, priorizando la rehabilitación sobre la construcción.</w:t>
      </w:r>
    </w:p>
    <w:p>
      <w:pPr>
        <w:pStyle w:val="0"/>
        <w:suppressAutoHyphens w:val="false"/>
        <w:rPr>
          <w:rStyle w:val="1"/>
        </w:rPr>
      </w:pPr>
      <w:r>
        <w:rPr>
          <w:rStyle w:val="1"/>
        </w:rPr>
        <w:t xml:space="preserve">2. El Parlamento de Navarra insta al Gobierno de Navarra a sentar las bases para llevar a cabo la industrialización del sector de la construcción, con la participación de todos los agentes e instituciones implicadas como una oportunidad para construir de manera más eficiente, respetuosa con el medio ambiente y generando empleos de mayor calidad.</w:t>
      </w:r>
    </w:p>
    <w:p>
      <w:pPr>
        <w:pStyle w:val="0"/>
        <w:suppressAutoHyphens w:val="false"/>
        <w:rPr>
          <w:rStyle w:val="1"/>
        </w:rPr>
      </w:pPr>
      <w:r>
        <w:rPr>
          <w:rStyle w:val="1"/>
        </w:rPr>
        <w:t xml:space="preserve">3. El Parlamento de Navarra insta al Gobierno de Navarra a desarrollar un plan de lucha contra la pobreza energética.</w:t>
      </w:r>
    </w:p>
    <w:p>
      <w:pPr>
        <w:pStyle w:val="0"/>
        <w:suppressAutoHyphens w:val="false"/>
        <w:rPr>
          <w:rStyle w:val="1"/>
        </w:rPr>
      </w:pPr>
      <w:r>
        <w:rPr>
          <w:rStyle w:val="1"/>
        </w:rPr>
        <w:t xml:space="preserve">Pamplona, a 15 de septiembre de 2020</w:t>
      </w:r>
    </w:p>
    <w:p>
      <w:pPr>
        <w:pStyle w:val="0"/>
        <w:suppressAutoHyphens w:val="false"/>
        <w:rPr>
          <w:rStyle w:val="1"/>
          <w:spacing w:val="-1.919"/>
        </w:rPr>
      </w:pPr>
      <w:r>
        <w:rPr>
          <w:rStyle w:val="1"/>
          <w:spacing w:val="-1.919"/>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