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los libros de texto del Proyecto Txanela de la editorial Ikaselkar,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lñaki lriarte López, miembro de las Cortes de Navarra, adscrito al Grupo Parlamentario Navarra Suma, al amparo de lo dispuesto en el Reglamento de la Cámara, realiza la siguiente pregunta escrita:</w:t>
      </w:r>
    </w:p>
    <w:p>
      <w:pPr>
        <w:pStyle w:val="0"/>
        <w:suppressAutoHyphens w:val="false"/>
        <w:rPr>
          <w:rStyle w:val="1"/>
        </w:rPr>
      </w:pPr>
      <w:r>
        <w:rPr>
          <w:rStyle w:val="1"/>
        </w:rPr>
        <w:t xml:space="preserve">¿En cuántos centros públicos o concertados de la Comunidad Foral se están utilizando los libros de texto del Proyecto Txanela (Primaria, sexto curso) de la editorial lkaselkar?</w:t>
      </w:r>
    </w:p>
    <w:p>
      <w:pPr>
        <w:pStyle w:val="0"/>
        <w:suppressAutoHyphens w:val="false"/>
        <w:rPr>
          <w:rStyle w:val="1"/>
        </w:rPr>
      </w:pPr>
      <w:r>
        <w:rPr>
          <w:rStyle w:val="1"/>
        </w:rPr>
        <w:t xml:space="preserve">Pamplona, 21 de septiembre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