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revisión del Plan de Acción Europeo propuesto en el punto 49 del Plan Reactivar Navarra-Nafarroa Suspertu, formulada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El punto 49 del Plan Reactivar Navarra-Nafarroa Suspertu pedía que se afronte o prosiga la revisión del Plan de Acción Europeo orientándola hacia el nuevo escenario económico derivado de la crisis originada por la pandemia.</w:t>
      </w:r>
    </w:p>
    <w:p>
      <w:pPr>
        <w:pStyle w:val="0"/>
        <w:suppressAutoHyphens w:val="false"/>
        <w:rPr>
          <w:rStyle w:val="1"/>
        </w:rPr>
      </w:pPr>
      <w:r>
        <w:rPr>
          <w:rStyle w:val="1"/>
        </w:rPr>
        <w:t xml:space="preserve">¿Qué medidas concretas se han llevado a cabo en esta dirección?</w:t>
      </w:r>
    </w:p>
    <w:p>
      <w:pPr>
        <w:pStyle w:val="0"/>
        <w:suppressAutoHyphens w:val="false"/>
        <w:rPr>
          <w:rStyle w:val="1"/>
        </w:rPr>
      </w:pPr>
      <w:r>
        <w:rPr>
          <w:rStyle w:val="1"/>
        </w:rPr>
        <w:t xml:space="preserve">Pamplona, 24 de septiembre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