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para responder a los objetivos marcados en el Servicio Karibu de Acogida y Acompañamiento a Personas Migrantes,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Gobierno de Navarra en el Pleno de la Cámara </w:t>
      </w:r>
    </w:p>
    <w:p>
      <w:pPr>
        <w:pStyle w:val="0"/>
        <w:suppressAutoHyphens w:val="false"/>
        <w:rPr>
          <w:rStyle w:val="1"/>
        </w:rPr>
      </w:pPr>
      <w:r>
        <w:rPr>
          <w:rStyle w:val="1"/>
        </w:rPr>
        <w:t xml:space="preserve">• ¿Qué actuaciones se han realizado desde el Departamento de Políticas Migratorias y Justicia, durante el año 2020, para responder a los objetivos marcados en el Servicio Karibu de Acogida y Acompañamiento a Personas Migrantes? </w:t>
      </w:r>
    </w:p>
    <w:p>
      <w:pPr>
        <w:pStyle w:val="0"/>
        <w:suppressAutoHyphens w:val="false"/>
        <w:rPr>
          <w:rStyle w:val="1"/>
        </w:rPr>
      </w:pPr>
      <w:r>
        <w:rPr>
          <w:rStyle w:val="1"/>
        </w:rPr>
        <w:t xml:space="preserve">lruñea, 30 de septiembre de 2020.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