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situación del Colegio Público de Educación Infantil y Primaria “Mardones y Magaña” de Murchante, formulada por el Ilmo. Sr. D. Pedro José González Felipe_.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ante la situación generada en el CPEIP “Mardones y Magaña” de Murchante,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 es el número de alumnos y alumnas que cursan el modelo A en el centro, ordenados por curso y grupo?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 era la organización inicial de los grupos clase en Educación Infantil y Primaria, teniendo en cuenta que en el centro conviven los modelos D y A, que autorizó el Servicio de Inspección para el inicio del presente curso? ¿Cumplía esta propuesta con las indicaciones del Plan de Contingencia remitido por el departamento a los centros?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¿Qué nueva organización se ha puesto en marcha una vez iniciado el curso para agrupar al alumnado del modelo A? ¿Cuál es el motivo del cambio? ¿A cuántos alumnos y alumnas afecta en cada curso y grupo?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¿Cómo se ha comunicado a las familias? ¿Se han recibido en el departamento alegaciones en contra de la medida por parte de las familias? ¿De cuántas familias?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