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 la Cámara por el Vicepresidente segundo y Consejero de Ordenación del Territorio, Vivienda, Paisaje y Proyectos Estratégicos.</w:t>
      </w:r>
    </w:p>
    <w:p>
      <w:pPr>
        <w:pStyle w:val="0"/>
        <w:suppressAutoHyphens w:val="false"/>
        <w:rPr>
          <w:rStyle w:val="1"/>
        </w:rPr>
      </w:pPr>
      <w:r>
        <w:rPr>
          <w:rStyle w:val="1"/>
        </w:rPr>
        <w:t xml:space="preserve">Hace tan sólo unos meses, en su resolución sobre la acción coordinada de la Unión Europea para combatir la pandemia de covid-19, el Parlamento Europeo pidió a la Comisión que propusiera un paquete de recuperación y reconstrucción de la economía que debería tener como núcleo el Pacto Verde y la transformación digital. Entonces, el vicepresidente de la Comisión Europea señaló textualmente que “el Pacto Verde Europeo no es un lujo, sino un salvavidas para salir de la crisis del Coronavirus”.</w:t>
      </w:r>
    </w:p>
    <w:p>
      <w:pPr>
        <w:pStyle w:val="0"/>
        <w:suppressAutoHyphens w:val="false"/>
        <w:rPr>
          <w:rStyle w:val="1"/>
        </w:rPr>
      </w:pPr>
      <w:r>
        <w:rPr>
          <w:rStyle w:val="1"/>
        </w:rPr>
        <w:t xml:space="preserve">Una recuperación verde no sólo es posible sino indispensable, ya que Europa perdería dos veces si movilizásemos la inversión para restaurar la vieja economía, en vez de hacerla verde y sostenible. Y así lo asumió la Comisión al redactar los ejes principales del programa Next Generation EU, apuntando a que es necesario un profundo cambio del modelo energético, de las prioridades del sistema económico y de los modos de hábitos ciudadanos, debidamente orientados y apoyados por los sectores públicos.</w:t>
      </w:r>
    </w:p>
    <w:p>
      <w:pPr>
        <w:pStyle w:val="0"/>
        <w:suppressAutoHyphens w:val="false"/>
        <w:rPr>
          <w:rStyle w:val="1"/>
        </w:rPr>
      </w:pPr>
      <w:r>
        <w:rPr>
          <w:rStyle w:val="1"/>
        </w:rPr>
        <w:t xml:space="preserve">Debemos dar, por tanto, pasos hacia la Navarra Verde que queremos para un inmediato futuro, y en tal sentido preguntamos.</w:t>
      </w:r>
    </w:p>
    <w:p>
      <w:pPr>
        <w:pStyle w:val="0"/>
        <w:suppressAutoHyphens w:val="false"/>
        <w:rPr>
          <w:rStyle w:val="1"/>
        </w:rPr>
      </w:pPr>
      <w:r>
        <w:rPr>
          <w:rStyle w:val="1"/>
        </w:rPr>
        <w:t xml:space="preserve">¿Cuáles son los ejes de trabajo o las propuestas que están barajando para desarrollar esa Navarra Verde, incardinadas en la línea de transición ecológica marcada desde Europa?</w:t>
      </w:r>
    </w:p>
    <w:p>
      <w:pPr>
        <w:pStyle w:val="0"/>
        <w:suppressAutoHyphens w:val="false"/>
        <w:rPr>
          <w:rStyle w:val="1"/>
        </w:rPr>
      </w:pPr>
      <w:r>
        <w:rPr>
          <w:rStyle w:val="1"/>
        </w:rPr>
        <w:t xml:space="preserve">Pamplona-lruña a 15 de octubre de 2020</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