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octubre de 2020, el Pleno de la Cámara rechazó la moción por la que se insta a las instituciones públicas a centrar los recursos destinados a las inversiones ferroviarias en el ámbito de la priorización social y de cohesión territorial, presentada por el Ilmo. Sr. D. Maiorga Ramírez Erro y publicada en el Boletín Oficial del Parlamento de Navarra núm. 9 de 24 de enero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