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octubre de 2020,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Designar miembros del Consejo Social de la Universidad Pública de Navarra a propuesta del Parlamento de Navarra a: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D. Estaban Morrás Andrés.   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D. Miguel Arrarás Paños. 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D. Juan Ramón Corpas Mauleón.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D.ª Idoia Sara Pérez.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 Ubaldo González Delgado.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Dar traslado del presente Acuerdo al Gobierno de Navarra y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