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noviembre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Ingreso Mínimo Vital,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noviembre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Número de expedientes en lo que va de año (hasta el 31 de octubre), desglosados por meses, de perceptores del Ingreso Mínimo Vital.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ellos, señalar cuántos son perceptores de la Renta Garantizada.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estos últimos, indicar qué porcentaje global se abonará con cargo al Ingreso Mínimo Vital y cuánto con cargo a la Renta Garantizada.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Número de expedientes, en lo que va de año (hasta el 31 de octubre), desglosados por meses, de perceptores de Renta Garantizada que no tienen derecho al Ingreso Mínimo Vital.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¿Cuánto dinero estima el Gobierno de Navarra que va a ahorrar este año 2020 con la llegada del Ingreso Mínimo Vital?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¿Cuánto dinero estima el Gobierno de Navarra que va a ahorrar en 2021 con la llegada del Ingreso Mínimo Vital?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octubre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