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821AD2" w:rsidRDefault="00FA495F" w:rsidP="00821AD2">
      <w:pPr>
        <w:pStyle w:val="EstiloPortada"/>
        <w:ind w:left="3388" w:right="-338"/>
        <w:rPr>
          <w:sz w:val="36"/>
          <w:szCs w:val="36"/>
        </w:rPr>
      </w:pPr>
      <w:r>
        <w:rPr>
          <w:rFonts w:ascii="Arial" w:hAnsi="Arial"/>
          <w:noProof/>
          <w:color w:val="808080"/>
          <w:sz w:val="36"/>
          <w:szCs w:val="36"/>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D2012" w:rsidRPr="003A7956" w:rsidRDefault="00AD2012" w:rsidP="004C3423">
                            <w:pPr>
                              <w:spacing w:after="0"/>
                              <w:ind w:firstLine="0"/>
                              <w:jc w:val="center"/>
                              <w:rPr>
                                <w:sz w:val="18"/>
                                <w:szCs w:val="18"/>
                              </w:rPr>
                            </w:pPr>
                            <w:r>
                              <w:rPr>
                                <w:sz w:val="18"/>
                                <w:szCs w:val="18"/>
                              </w:rPr>
                              <w:t>CAMARA DE</w:t>
                            </w:r>
                          </w:p>
                          <w:p w:rsidR="00AD2012" w:rsidRPr="003A7956" w:rsidRDefault="00AD2012" w:rsidP="004C3423">
                            <w:pPr>
                              <w:spacing w:after="0"/>
                              <w:ind w:firstLine="0"/>
                              <w:jc w:val="center"/>
                              <w:rPr>
                                <w:sz w:val="18"/>
                                <w:szCs w:val="18"/>
                              </w:rPr>
                            </w:pPr>
                            <w:r>
                              <w:rPr>
                                <w:sz w:val="18"/>
                                <w:szCs w:val="18"/>
                              </w:rPr>
                              <w:t>COMPTOS</w:t>
                            </w:r>
                          </w:p>
                          <w:p w:rsidR="00AD2012" w:rsidRPr="003A7956" w:rsidRDefault="00AD2012" w:rsidP="004C3423">
                            <w:pPr>
                              <w:spacing w:after="0"/>
                              <w:ind w:firstLine="0"/>
                              <w:jc w:val="center"/>
                              <w:rPr>
                                <w:sz w:val="18"/>
                                <w:szCs w:val="18"/>
                              </w:rPr>
                            </w:pPr>
                            <w:r>
                              <w:rPr>
                                <w:sz w:val="18"/>
                                <w:szCs w:val="18"/>
                              </w:rPr>
                              <w:t>DE NAVARRA</w:t>
                            </w:r>
                          </w:p>
                          <w:p w:rsidR="00AD2012" w:rsidRPr="003A7956" w:rsidRDefault="00AD2012" w:rsidP="004C3423">
                            <w:pPr>
                              <w:spacing w:after="0"/>
                              <w:ind w:firstLine="0"/>
                              <w:jc w:val="center"/>
                              <w:rPr>
                                <w:color w:val="808080"/>
                                <w:sz w:val="18"/>
                                <w:szCs w:val="18"/>
                              </w:rPr>
                            </w:pPr>
                            <w:r>
                              <w:rPr>
                                <w:color w:val="808080"/>
                                <w:sz w:val="18"/>
                                <w:szCs w:val="18"/>
                              </w:rPr>
                              <w:t>NAFARROAKO</w:t>
                            </w:r>
                          </w:p>
                          <w:p w:rsidR="00AD2012" w:rsidRPr="003A7956" w:rsidRDefault="00AD2012" w:rsidP="004C3423">
                            <w:pPr>
                              <w:spacing w:after="0"/>
                              <w:ind w:firstLine="0"/>
                              <w:jc w:val="center"/>
                              <w:rPr>
                                <w:color w:val="808080"/>
                                <w:sz w:val="18"/>
                                <w:szCs w:val="18"/>
                              </w:rPr>
                            </w:pPr>
                            <w:r>
                              <w:rPr>
                                <w:color w:val="808080"/>
                                <w:sz w:val="18"/>
                                <w:szCs w:val="18"/>
                              </w:rPr>
                              <w:t>KONTUEN</w:t>
                            </w:r>
                          </w:p>
                          <w:p w:rsidR="00AD2012" w:rsidRPr="003A7956" w:rsidRDefault="00AD2012" w:rsidP="004C3423">
                            <w:pPr>
                              <w:spacing w:after="0"/>
                              <w:ind w:firstLine="0"/>
                              <w:jc w:val="center"/>
                              <w:rPr>
                                <w:color w:val="808080"/>
                                <w:sz w:val="18"/>
                                <w:szCs w:val="18"/>
                              </w:rPr>
                            </w:pPr>
                            <w:r>
                              <w:rPr>
                                <w:color w:val="808080"/>
                                <w:sz w:val="18"/>
                                <w:szCs w:val="18"/>
                              </w:rPr>
                              <w:t>GANBERA</w:t>
                            </w:r>
                          </w:p>
                          <w:p w:rsidR="00AD2012" w:rsidRPr="002C7026" w:rsidRDefault="00AD2012"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AD2012" w:rsidRPr="003A7956" w:rsidRDefault="00AD2012" w:rsidP="004C3423">
                      <w:pPr>
                        <w:spacing w:after="0"/>
                        <w:ind w:firstLine="0"/>
                        <w:jc w:val="center"/>
                        <w:rPr>
                          <w:sz w:val="18"/>
                          <w:szCs w:val="18"/>
                        </w:rPr>
                      </w:pPr>
                      <w:r>
                        <w:rPr>
                          <w:sz w:val="18"/>
                          <w:szCs w:val="18"/>
                        </w:rPr>
                        <w:t>CAMARA DE</w:t>
                      </w:r>
                    </w:p>
                    <w:p w:rsidR="00AD2012" w:rsidRPr="003A7956" w:rsidRDefault="00AD2012" w:rsidP="004C3423">
                      <w:pPr>
                        <w:spacing w:after="0"/>
                        <w:ind w:firstLine="0"/>
                        <w:jc w:val="center"/>
                        <w:rPr>
                          <w:sz w:val="18"/>
                          <w:szCs w:val="18"/>
                        </w:rPr>
                      </w:pPr>
                      <w:r>
                        <w:rPr>
                          <w:sz w:val="18"/>
                          <w:szCs w:val="18"/>
                        </w:rPr>
                        <w:t>COMPTOS</w:t>
                      </w:r>
                    </w:p>
                    <w:p w:rsidR="00AD2012" w:rsidRPr="003A7956" w:rsidRDefault="00AD2012" w:rsidP="004C3423">
                      <w:pPr>
                        <w:spacing w:after="0"/>
                        <w:ind w:firstLine="0"/>
                        <w:jc w:val="center"/>
                        <w:rPr>
                          <w:sz w:val="18"/>
                          <w:szCs w:val="18"/>
                        </w:rPr>
                      </w:pPr>
                      <w:r>
                        <w:rPr>
                          <w:sz w:val="18"/>
                          <w:szCs w:val="18"/>
                        </w:rPr>
                        <w:t>DE NAVARRA</w:t>
                      </w:r>
                    </w:p>
                    <w:p w:rsidR="00AD2012" w:rsidRPr="003A7956" w:rsidRDefault="00AD2012" w:rsidP="004C3423">
                      <w:pPr>
                        <w:spacing w:after="0"/>
                        <w:ind w:firstLine="0"/>
                        <w:jc w:val="center"/>
                        <w:rPr>
                          <w:color w:val="808080"/>
                          <w:sz w:val="18"/>
                          <w:szCs w:val="18"/>
                        </w:rPr>
                      </w:pPr>
                      <w:r>
                        <w:rPr>
                          <w:color w:val="808080"/>
                          <w:sz w:val="18"/>
                          <w:szCs w:val="18"/>
                        </w:rPr>
                        <w:t>NAFARROAKO</w:t>
                      </w:r>
                    </w:p>
                    <w:p w:rsidR="00AD2012" w:rsidRPr="003A7956" w:rsidRDefault="00AD2012" w:rsidP="004C3423">
                      <w:pPr>
                        <w:spacing w:after="0"/>
                        <w:ind w:firstLine="0"/>
                        <w:jc w:val="center"/>
                        <w:rPr>
                          <w:color w:val="808080"/>
                          <w:sz w:val="18"/>
                          <w:szCs w:val="18"/>
                        </w:rPr>
                      </w:pPr>
                      <w:r>
                        <w:rPr>
                          <w:color w:val="808080"/>
                          <w:sz w:val="18"/>
                          <w:szCs w:val="18"/>
                        </w:rPr>
                        <w:t>KONTUEN</w:t>
                      </w:r>
                    </w:p>
                    <w:p w:rsidR="00AD2012" w:rsidRPr="003A7956" w:rsidRDefault="00AD2012" w:rsidP="004C3423">
                      <w:pPr>
                        <w:spacing w:after="0"/>
                        <w:ind w:firstLine="0"/>
                        <w:jc w:val="center"/>
                        <w:rPr>
                          <w:color w:val="808080"/>
                          <w:sz w:val="18"/>
                          <w:szCs w:val="18"/>
                        </w:rPr>
                      </w:pPr>
                      <w:r>
                        <w:rPr>
                          <w:color w:val="808080"/>
                          <w:sz w:val="18"/>
                          <w:szCs w:val="18"/>
                        </w:rPr>
                        <w:t>GANBERA</w:t>
                      </w:r>
                    </w:p>
                    <w:p w:rsidR="00AD2012" w:rsidRPr="002C7026" w:rsidRDefault="00AD2012" w:rsidP="002C7026">
                      <w:pPr>
                        <w:spacing w:after="0"/>
                        <w:ind w:firstLine="0"/>
                        <w:jc w:val="center"/>
                        <w:rPr>
                          <w:rFonts w:ascii="Trajan" w:hAnsi="Trajan"/>
                          <w:color w:val="808080"/>
                          <w:sz w:val="18"/>
                          <w:szCs w:val="18"/>
                          <w:lang w:val="es-ES"/>
                        </w:rPr>
                      </w:pPr>
                    </w:p>
                  </w:txbxContent>
                </v:textbox>
              </v:shape>
            </w:pict>
          </mc:Fallback>
        </mc:AlternateContent>
      </w:r>
    </w:p>
    <w:p w:rsidR="003E00D3" w:rsidRDefault="00FA2E40" w:rsidP="00821AD2">
      <w:pPr>
        <w:pStyle w:val="EstiloPortada"/>
        <w:ind w:left="3388" w:right="-338"/>
        <w:rPr>
          <w:szCs w:val="60"/>
        </w:rPr>
      </w:pPr>
      <w:r>
        <w:t xml:space="preserve">Nafarroako 2019ko Kontu Orokorrak </w:t>
      </w:r>
    </w:p>
    <w:p w:rsidR="003E00D3" w:rsidRPr="00CB3A5E" w:rsidRDefault="003E00D3" w:rsidP="00821AD2">
      <w:pPr>
        <w:pStyle w:val="texto"/>
        <w:ind w:left="3388" w:right="-338" w:firstLine="0"/>
        <w:rPr>
          <w:b/>
          <w:spacing w:val="0"/>
          <w:sz w:val="60"/>
          <w:szCs w:val="60"/>
        </w:rPr>
      </w:pPr>
    </w:p>
    <w:p w:rsidR="001C3A32" w:rsidRPr="001D4F09" w:rsidRDefault="001C3A32" w:rsidP="001D4F09">
      <w:pPr>
        <w:pStyle w:val="EstiloPortada"/>
      </w:pP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D77990" w:rsidP="009936FC">
      <w:pPr>
        <w:pStyle w:val="Fechaportada"/>
      </w:pPr>
      <w:r>
        <w:t>2020ko azaroa</w:t>
      </w:r>
    </w:p>
    <w:p w:rsidR="008E3FFE" w:rsidRPr="001D4F09" w:rsidRDefault="008E3FFE" w:rsidP="00891D73">
      <w:pPr>
        <w:pStyle w:val="ndice"/>
        <w:rPr>
          <w:rFonts w:ascii="Times New Roman" w:hAnsi="Times New Roman"/>
        </w:rPr>
        <w:sectPr w:rsidR="008E3FFE" w:rsidRPr="001D4F09" w:rsidSect="002946CC">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3E00D3" w:rsidRPr="004740FB" w:rsidRDefault="003E00D3" w:rsidP="003E00D3">
      <w:pPr>
        <w:pStyle w:val="ndice"/>
        <w:ind w:right="-156"/>
        <w:jc w:val="right"/>
        <w:rPr>
          <w:b w:val="0"/>
          <w:i/>
          <w:sz w:val="16"/>
          <w:szCs w:val="16"/>
        </w:rPr>
      </w:pPr>
      <w:r>
        <w:rPr>
          <w:b w:val="0"/>
          <w:i/>
          <w:sz w:val="16"/>
          <w:szCs w:val="16"/>
        </w:rPr>
        <w:t>Orrialdea</w:t>
      </w:r>
    </w:p>
    <w:p w:rsidR="006F1AB0"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8843561" w:history="1">
        <w:r w:rsidR="006F1AB0" w:rsidRPr="00AA697E">
          <w:rPr>
            <w:rStyle w:val="Hipervnculo"/>
            <w:noProof/>
          </w:rPr>
          <w:t>Laburpen exekutiboa</w:t>
        </w:r>
        <w:r w:rsidR="006F1AB0">
          <w:rPr>
            <w:noProof/>
            <w:webHidden/>
          </w:rPr>
          <w:tab/>
        </w:r>
        <w:r w:rsidR="006F1AB0">
          <w:rPr>
            <w:noProof/>
            <w:webHidden/>
          </w:rPr>
          <w:fldChar w:fldCharType="begin"/>
        </w:r>
        <w:r w:rsidR="006F1AB0">
          <w:rPr>
            <w:noProof/>
            <w:webHidden/>
          </w:rPr>
          <w:instrText xml:space="preserve"> PAGEREF _Toc58843561 \h </w:instrText>
        </w:r>
        <w:r w:rsidR="006F1AB0">
          <w:rPr>
            <w:noProof/>
            <w:webHidden/>
          </w:rPr>
        </w:r>
        <w:r w:rsidR="006F1AB0">
          <w:rPr>
            <w:noProof/>
            <w:webHidden/>
          </w:rPr>
          <w:fldChar w:fldCharType="separate"/>
        </w:r>
        <w:r w:rsidR="006F1AB0">
          <w:rPr>
            <w:noProof/>
            <w:webHidden/>
          </w:rPr>
          <w:t>3</w:t>
        </w:r>
        <w:r w:rsidR="006F1AB0">
          <w:rPr>
            <w:noProof/>
            <w:webHidden/>
          </w:rPr>
          <w:fldChar w:fldCharType="end"/>
        </w:r>
      </w:hyperlink>
    </w:p>
    <w:p w:rsidR="006F1AB0" w:rsidRDefault="00295391">
      <w:pPr>
        <w:pStyle w:val="TDC1"/>
        <w:rPr>
          <w:rFonts w:asciiTheme="minorHAnsi" w:eastAsiaTheme="minorEastAsia" w:hAnsiTheme="minorHAnsi" w:cstheme="minorBidi"/>
          <w:smallCaps w:val="0"/>
          <w:noProof/>
          <w:szCs w:val="22"/>
          <w:lang w:val="es-ES" w:eastAsia="es-ES"/>
        </w:rPr>
      </w:pPr>
      <w:hyperlink w:anchor="_Toc58843562" w:history="1">
        <w:r w:rsidR="006F1AB0" w:rsidRPr="00AA697E">
          <w:rPr>
            <w:rStyle w:val="Hipervnculo"/>
            <w:noProof/>
          </w:rPr>
          <w:t>I. Sarrera</w:t>
        </w:r>
        <w:r w:rsidR="006F1AB0">
          <w:rPr>
            <w:noProof/>
            <w:webHidden/>
          </w:rPr>
          <w:tab/>
        </w:r>
        <w:r w:rsidR="006F1AB0">
          <w:rPr>
            <w:noProof/>
            <w:webHidden/>
          </w:rPr>
          <w:fldChar w:fldCharType="begin"/>
        </w:r>
        <w:r w:rsidR="006F1AB0">
          <w:rPr>
            <w:noProof/>
            <w:webHidden/>
          </w:rPr>
          <w:instrText xml:space="preserve"> PAGEREF _Toc58843562 \h </w:instrText>
        </w:r>
        <w:r w:rsidR="006F1AB0">
          <w:rPr>
            <w:noProof/>
            <w:webHidden/>
          </w:rPr>
        </w:r>
        <w:r w:rsidR="006F1AB0">
          <w:rPr>
            <w:noProof/>
            <w:webHidden/>
          </w:rPr>
          <w:fldChar w:fldCharType="separate"/>
        </w:r>
        <w:r w:rsidR="006F1AB0">
          <w:rPr>
            <w:noProof/>
            <w:webHidden/>
          </w:rPr>
          <w:t>5</w:t>
        </w:r>
        <w:r w:rsidR="006F1AB0">
          <w:rPr>
            <w:noProof/>
            <w:webHidden/>
          </w:rPr>
          <w:fldChar w:fldCharType="end"/>
        </w:r>
      </w:hyperlink>
    </w:p>
    <w:p w:rsidR="006F1AB0" w:rsidRDefault="00295391">
      <w:pPr>
        <w:pStyle w:val="TDC1"/>
        <w:rPr>
          <w:rFonts w:asciiTheme="minorHAnsi" w:eastAsiaTheme="minorEastAsia" w:hAnsiTheme="minorHAnsi" w:cstheme="minorBidi"/>
          <w:smallCaps w:val="0"/>
          <w:noProof/>
          <w:szCs w:val="22"/>
          <w:lang w:val="es-ES" w:eastAsia="es-ES"/>
        </w:rPr>
      </w:pPr>
      <w:hyperlink w:anchor="_Toc58843563" w:history="1">
        <w:r w:rsidR="006F1AB0" w:rsidRPr="00AA697E">
          <w:rPr>
            <w:rStyle w:val="Hipervnculo"/>
            <w:noProof/>
          </w:rPr>
          <w:t>II. Nafarroako Foru Komunitateko Administrazioa</w:t>
        </w:r>
        <w:r w:rsidR="006F1AB0">
          <w:rPr>
            <w:noProof/>
            <w:webHidden/>
          </w:rPr>
          <w:tab/>
        </w:r>
        <w:r w:rsidR="006F1AB0">
          <w:rPr>
            <w:noProof/>
            <w:webHidden/>
          </w:rPr>
          <w:fldChar w:fldCharType="begin"/>
        </w:r>
        <w:r w:rsidR="006F1AB0">
          <w:rPr>
            <w:noProof/>
            <w:webHidden/>
          </w:rPr>
          <w:instrText xml:space="preserve"> PAGEREF _Toc58843563 \h </w:instrText>
        </w:r>
        <w:r w:rsidR="006F1AB0">
          <w:rPr>
            <w:noProof/>
            <w:webHidden/>
          </w:rPr>
        </w:r>
        <w:r w:rsidR="006F1AB0">
          <w:rPr>
            <w:noProof/>
            <w:webHidden/>
          </w:rPr>
          <w:fldChar w:fldCharType="separate"/>
        </w:r>
        <w:r w:rsidR="006F1AB0">
          <w:rPr>
            <w:noProof/>
            <w:webHidden/>
          </w:rPr>
          <w:t>6</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64" w:history="1">
        <w:r w:rsidR="006F1AB0" w:rsidRPr="00AA697E">
          <w:rPr>
            <w:rStyle w:val="Hipervnculo"/>
            <w:noProof/>
          </w:rPr>
          <w:t>II.1. Foru Sektore Publikoa, Nafarroako Ogasun Publikoari buruzko apirilaren 4ko 13/2007 Foru Legearen arabera.</w:t>
        </w:r>
        <w:r w:rsidR="006F1AB0">
          <w:rPr>
            <w:noProof/>
            <w:webHidden/>
          </w:rPr>
          <w:tab/>
        </w:r>
        <w:r w:rsidR="006F1AB0">
          <w:rPr>
            <w:noProof/>
            <w:webHidden/>
          </w:rPr>
          <w:fldChar w:fldCharType="begin"/>
        </w:r>
        <w:r w:rsidR="006F1AB0">
          <w:rPr>
            <w:noProof/>
            <w:webHidden/>
          </w:rPr>
          <w:instrText xml:space="preserve"> PAGEREF _Toc58843564 \h </w:instrText>
        </w:r>
        <w:r w:rsidR="006F1AB0">
          <w:rPr>
            <w:noProof/>
            <w:webHidden/>
          </w:rPr>
        </w:r>
        <w:r w:rsidR="006F1AB0">
          <w:rPr>
            <w:noProof/>
            <w:webHidden/>
          </w:rPr>
          <w:fldChar w:fldCharType="separate"/>
        </w:r>
        <w:r w:rsidR="006F1AB0">
          <w:rPr>
            <w:noProof/>
            <w:webHidden/>
          </w:rPr>
          <w:t>6</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65" w:history="1">
        <w:r w:rsidR="006F1AB0" w:rsidRPr="00AA697E">
          <w:rPr>
            <w:rStyle w:val="Hipervnculo"/>
            <w:noProof/>
          </w:rPr>
          <w:t>II.2. Nafarroako Administrazio Publikoaren sektorea, Aurrekontu-egonkortasunari eta Finantza-iraunkortasunari buruzko apirilaren 27ko 2/2012 Lege Organikoaren arabera.</w:t>
        </w:r>
        <w:r w:rsidR="006F1AB0">
          <w:rPr>
            <w:noProof/>
            <w:webHidden/>
          </w:rPr>
          <w:tab/>
        </w:r>
        <w:r w:rsidR="006F1AB0">
          <w:rPr>
            <w:noProof/>
            <w:webHidden/>
          </w:rPr>
          <w:fldChar w:fldCharType="begin"/>
        </w:r>
        <w:r w:rsidR="006F1AB0">
          <w:rPr>
            <w:noProof/>
            <w:webHidden/>
          </w:rPr>
          <w:instrText xml:space="preserve"> PAGEREF _Toc58843565 \h </w:instrText>
        </w:r>
        <w:r w:rsidR="006F1AB0">
          <w:rPr>
            <w:noProof/>
            <w:webHidden/>
          </w:rPr>
        </w:r>
        <w:r w:rsidR="006F1AB0">
          <w:rPr>
            <w:noProof/>
            <w:webHidden/>
          </w:rPr>
          <w:fldChar w:fldCharType="separate"/>
        </w:r>
        <w:r w:rsidR="006F1AB0">
          <w:rPr>
            <w:noProof/>
            <w:webHidden/>
          </w:rPr>
          <w:t>10</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66" w:history="1">
        <w:r w:rsidR="006F1AB0" w:rsidRPr="00AA697E">
          <w:rPr>
            <w:rStyle w:val="Hipervnculo"/>
            <w:noProof/>
          </w:rPr>
          <w:t>II.3. Aplikatzekoa de arau-esparrua</w:t>
        </w:r>
        <w:r w:rsidR="006F1AB0">
          <w:rPr>
            <w:noProof/>
            <w:webHidden/>
          </w:rPr>
          <w:tab/>
        </w:r>
        <w:r w:rsidR="006F1AB0">
          <w:rPr>
            <w:noProof/>
            <w:webHidden/>
          </w:rPr>
          <w:fldChar w:fldCharType="begin"/>
        </w:r>
        <w:r w:rsidR="006F1AB0">
          <w:rPr>
            <w:noProof/>
            <w:webHidden/>
          </w:rPr>
          <w:instrText xml:space="preserve"> PAGEREF _Toc58843566 \h </w:instrText>
        </w:r>
        <w:r w:rsidR="006F1AB0">
          <w:rPr>
            <w:noProof/>
            <w:webHidden/>
          </w:rPr>
        </w:r>
        <w:r w:rsidR="006F1AB0">
          <w:rPr>
            <w:noProof/>
            <w:webHidden/>
          </w:rPr>
          <w:fldChar w:fldCharType="separate"/>
        </w:r>
        <w:r w:rsidR="006F1AB0">
          <w:rPr>
            <w:noProof/>
            <w:webHidden/>
          </w:rPr>
          <w:t>10</w:t>
        </w:r>
        <w:r w:rsidR="006F1AB0">
          <w:rPr>
            <w:noProof/>
            <w:webHidden/>
          </w:rPr>
          <w:fldChar w:fldCharType="end"/>
        </w:r>
      </w:hyperlink>
    </w:p>
    <w:p w:rsidR="006F1AB0" w:rsidRDefault="00295391">
      <w:pPr>
        <w:pStyle w:val="TDC1"/>
        <w:rPr>
          <w:rFonts w:asciiTheme="minorHAnsi" w:eastAsiaTheme="minorEastAsia" w:hAnsiTheme="minorHAnsi" w:cstheme="minorBidi"/>
          <w:smallCaps w:val="0"/>
          <w:noProof/>
          <w:szCs w:val="22"/>
          <w:lang w:val="es-ES" w:eastAsia="es-ES"/>
        </w:rPr>
      </w:pPr>
      <w:hyperlink w:anchor="_Toc58843567" w:history="1">
        <w:r w:rsidR="006F1AB0" w:rsidRPr="00AA697E">
          <w:rPr>
            <w:rStyle w:val="Hipervnculo"/>
            <w:noProof/>
          </w:rPr>
          <w:t>III. Helburuak eta norainokoa</w:t>
        </w:r>
        <w:r w:rsidR="006F1AB0">
          <w:rPr>
            <w:noProof/>
            <w:webHidden/>
          </w:rPr>
          <w:tab/>
        </w:r>
        <w:r w:rsidR="006F1AB0">
          <w:rPr>
            <w:noProof/>
            <w:webHidden/>
          </w:rPr>
          <w:fldChar w:fldCharType="begin"/>
        </w:r>
        <w:r w:rsidR="006F1AB0">
          <w:rPr>
            <w:noProof/>
            <w:webHidden/>
          </w:rPr>
          <w:instrText xml:space="preserve"> PAGEREF _Toc58843567 \h </w:instrText>
        </w:r>
        <w:r w:rsidR="006F1AB0">
          <w:rPr>
            <w:noProof/>
            <w:webHidden/>
          </w:rPr>
        </w:r>
        <w:r w:rsidR="006F1AB0">
          <w:rPr>
            <w:noProof/>
            <w:webHidden/>
          </w:rPr>
          <w:fldChar w:fldCharType="separate"/>
        </w:r>
        <w:r w:rsidR="006F1AB0">
          <w:rPr>
            <w:noProof/>
            <w:webHidden/>
          </w:rPr>
          <w:t>12</w:t>
        </w:r>
        <w:r w:rsidR="006F1AB0">
          <w:rPr>
            <w:noProof/>
            <w:webHidden/>
          </w:rPr>
          <w:fldChar w:fldCharType="end"/>
        </w:r>
      </w:hyperlink>
    </w:p>
    <w:p w:rsidR="006F1AB0" w:rsidRDefault="00295391">
      <w:pPr>
        <w:pStyle w:val="TDC1"/>
        <w:rPr>
          <w:rFonts w:asciiTheme="minorHAnsi" w:eastAsiaTheme="minorEastAsia" w:hAnsiTheme="minorHAnsi" w:cstheme="minorBidi"/>
          <w:smallCaps w:val="0"/>
          <w:noProof/>
          <w:szCs w:val="22"/>
          <w:lang w:val="es-ES" w:eastAsia="es-ES"/>
        </w:rPr>
      </w:pPr>
      <w:hyperlink w:anchor="_Toc58843568" w:history="1">
        <w:r w:rsidR="006F1AB0" w:rsidRPr="00AA697E">
          <w:rPr>
            <w:rStyle w:val="Hipervnculo"/>
            <w:noProof/>
          </w:rPr>
          <w:t>IV. Iritzia</w:t>
        </w:r>
        <w:r w:rsidR="006F1AB0">
          <w:rPr>
            <w:noProof/>
            <w:webHidden/>
          </w:rPr>
          <w:tab/>
        </w:r>
        <w:r w:rsidR="006F1AB0">
          <w:rPr>
            <w:noProof/>
            <w:webHidden/>
          </w:rPr>
          <w:fldChar w:fldCharType="begin"/>
        </w:r>
        <w:r w:rsidR="006F1AB0">
          <w:rPr>
            <w:noProof/>
            <w:webHidden/>
          </w:rPr>
          <w:instrText xml:space="preserve"> PAGEREF _Toc58843568 \h </w:instrText>
        </w:r>
        <w:r w:rsidR="006F1AB0">
          <w:rPr>
            <w:noProof/>
            <w:webHidden/>
          </w:rPr>
        </w:r>
        <w:r w:rsidR="006F1AB0">
          <w:rPr>
            <w:noProof/>
            <w:webHidden/>
          </w:rPr>
          <w:fldChar w:fldCharType="separate"/>
        </w:r>
        <w:r w:rsidR="006F1AB0">
          <w:rPr>
            <w:noProof/>
            <w:webHidden/>
          </w:rPr>
          <w:t>14</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69" w:history="1">
        <w:r w:rsidR="006F1AB0" w:rsidRPr="00AA697E">
          <w:rPr>
            <w:rStyle w:val="Hipervnculo"/>
            <w:noProof/>
          </w:rPr>
          <w:t>IV.1. 2019ko urteko kontuei buruzko auditoretza finantzarioko iritzia</w:t>
        </w:r>
        <w:r w:rsidR="006F1AB0">
          <w:rPr>
            <w:noProof/>
            <w:webHidden/>
          </w:rPr>
          <w:tab/>
        </w:r>
        <w:r w:rsidR="006F1AB0">
          <w:rPr>
            <w:noProof/>
            <w:webHidden/>
          </w:rPr>
          <w:fldChar w:fldCharType="begin"/>
        </w:r>
        <w:r w:rsidR="006F1AB0">
          <w:rPr>
            <w:noProof/>
            <w:webHidden/>
          </w:rPr>
          <w:instrText xml:space="preserve"> PAGEREF _Toc58843569 \h </w:instrText>
        </w:r>
        <w:r w:rsidR="006F1AB0">
          <w:rPr>
            <w:noProof/>
            <w:webHidden/>
          </w:rPr>
        </w:r>
        <w:r w:rsidR="006F1AB0">
          <w:rPr>
            <w:noProof/>
            <w:webHidden/>
          </w:rPr>
          <w:fldChar w:fldCharType="separate"/>
        </w:r>
        <w:r w:rsidR="006F1AB0">
          <w:rPr>
            <w:noProof/>
            <w:webHidden/>
          </w:rPr>
          <w:t>15</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70" w:history="1">
        <w:r w:rsidR="006F1AB0" w:rsidRPr="00AA697E">
          <w:rPr>
            <w:rStyle w:val="Hipervnculo"/>
            <w:noProof/>
          </w:rPr>
          <w:t>IV.2. Legezkotasuna betetzearen fiskalizazioari buruzko iritzia</w:t>
        </w:r>
        <w:r w:rsidR="006F1AB0">
          <w:rPr>
            <w:noProof/>
            <w:webHidden/>
          </w:rPr>
          <w:tab/>
        </w:r>
        <w:r w:rsidR="006F1AB0">
          <w:rPr>
            <w:noProof/>
            <w:webHidden/>
          </w:rPr>
          <w:fldChar w:fldCharType="begin"/>
        </w:r>
        <w:r w:rsidR="006F1AB0">
          <w:rPr>
            <w:noProof/>
            <w:webHidden/>
          </w:rPr>
          <w:instrText xml:space="preserve"> PAGEREF _Toc58843570 \h </w:instrText>
        </w:r>
        <w:r w:rsidR="006F1AB0">
          <w:rPr>
            <w:noProof/>
            <w:webHidden/>
          </w:rPr>
        </w:r>
        <w:r w:rsidR="006F1AB0">
          <w:rPr>
            <w:noProof/>
            <w:webHidden/>
          </w:rPr>
          <w:fldChar w:fldCharType="separate"/>
        </w:r>
        <w:r w:rsidR="006F1AB0">
          <w:rPr>
            <w:noProof/>
            <w:webHidden/>
          </w:rPr>
          <w:t>17</w:t>
        </w:r>
        <w:r w:rsidR="006F1AB0">
          <w:rPr>
            <w:noProof/>
            <w:webHidden/>
          </w:rPr>
          <w:fldChar w:fldCharType="end"/>
        </w:r>
      </w:hyperlink>
    </w:p>
    <w:p w:rsidR="006F1AB0" w:rsidRDefault="00295391">
      <w:pPr>
        <w:pStyle w:val="TDC1"/>
        <w:rPr>
          <w:rFonts w:asciiTheme="minorHAnsi" w:eastAsiaTheme="minorEastAsia" w:hAnsiTheme="minorHAnsi" w:cstheme="minorBidi"/>
          <w:smallCaps w:val="0"/>
          <w:noProof/>
          <w:szCs w:val="22"/>
          <w:lang w:val="es-ES" w:eastAsia="es-ES"/>
        </w:rPr>
      </w:pPr>
      <w:hyperlink w:anchor="_Toc58843571" w:history="1">
        <w:r w:rsidR="006F1AB0" w:rsidRPr="00AA697E">
          <w:rPr>
            <w:rStyle w:val="Hipervnculo"/>
            <w:noProof/>
          </w:rPr>
          <w:t>V. Nafarroako Foru Komunitateko Administrazioaren eta haren erakunde autonomoen 2019ko ekitaldiko kontuen laburpena</w:t>
        </w:r>
        <w:r w:rsidR="006F1AB0">
          <w:rPr>
            <w:noProof/>
            <w:webHidden/>
          </w:rPr>
          <w:tab/>
        </w:r>
        <w:r w:rsidR="006F1AB0">
          <w:rPr>
            <w:noProof/>
            <w:webHidden/>
          </w:rPr>
          <w:fldChar w:fldCharType="begin"/>
        </w:r>
        <w:r w:rsidR="006F1AB0">
          <w:rPr>
            <w:noProof/>
            <w:webHidden/>
          </w:rPr>
          <w:instrText xml:space="preserve"> PAGEREF _Toc58843571 \h </w:instrText>
        </w:r>
        <w:r w:rsidR="006F1AB0">
          <w:rPr>
            <w:noProof/>
            <w:webHidden/>
          </w:rPr>
        </w:r>
        <w:r w:rsidR="006F1AB0">
          <w:rPr>
            <w:noProof/>
            <w:webHidden/>
          </w:rPr>
          <w:fldChar w:fldCharType="separate"/>
        </w:r>
        <w:r w:rsidR="006F1AB0">
          <w:rPr>
            <w:noProof/>
            <w:webHidden/>
          </w:rPr>
          <w:t>18</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72" w:history="1">
        <w:r w:rsidR="006F1AB0" w:rsidRPr="00AA697E">
          <w:rPr>
            <w:rStyle w:val="Hipervnculo"/>
            <w:noProof/>
          </w:rPr>
          <w:t>V.1 2019ko aurrekontuaren likidazioa</w:t>
        </w:r>
        <w:r w:rsidR="006F1AB0">
          <w:rPr>
            <w:noProof/>
            <w:webHidden/>
          </w:rPr>
          <w:tab/>
        </w:r>
        <w:r w:rsidR="006F1AB0">
          <w:rPr>
            <w:noProof/>
            <w:webHidden/>
          </w:rPr>
          <w:fldChar w:fldCharType="begin"/>
        </w:r>
        <w:r w:rsidR="006F1AB0">
          <w:rPr>
            <w:noProof/>
            <w:webHidden/>
          </w:rPr>
          <w:instrText xml:space="preserve"> PAGEREF _Toc58843572 \h </w:instrText>
        </w:r>
        <w:r w:rsidR="006F1AB0">
          <w:rPr>
            <w:noProof/>
            <w:webHidden/>
          </w:rPr>
        </w:r>
        <w:r w:rsidR="006F1AB0">
          <w:rPr>
            <w:noProof/>
            <w:webHidden/>
          </w:rPr>
          <w:fldChar w:fldCharType="separate"/>
        </w:r>
        <w:r w:rsidR="006F1AB0">
          <w:rPr>
            <w:noProof/>
            <w:webHidden/>
          </w:rPr>
          <w:t>18</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73" w:history="1">
        <w:r w:rsidR="006F1AB0" w:rsidRPr="00AA697E">
          <w:rPr>
            <w:rStyle w:val="Hipervnculo"/>
            <w:noProof/>
          </w:rPr>
          <w:t>V.2. 2019ko aurrekontu-emaitza</w:t>
        </w:r>
        <w:r w:rsidR="006F1AB0">
          <w:rPr>
            <w:noProof/>
            <w:webHidden/>
          </w:rPr>
          <w:tab/>
        </w:r>
        <w:r w:rsidR="006F1AB0">
          <w:rPr>
            <w:noProof/>
            <w:webHidden/>
          </w:rPr>
          <w:fldChar w:fldCharType="begin"/>
        </w:r>
        <w:r w:rsidR="006F1AB0">
          <w:rPr>
            <w:noProof/>
            <w:webHidden/>
          </w:rPr>
          <w:instrText xml:space="preserve"> PAGEREF _Toc58843573 \h </w:instrText>
        </w:r>
        <w:r w:rsidR="006F1AB0">
          <w:rPr>
            <w:noProof/>
            <w:webHidden/>
          </w:rPr>
        </w:r>
        <w:r w:rsidR="006F1AB0">
          <w:rPr>
            <w:noProof/>
            <w:webHidden/>
          </w:rPr>
          <w:fldChar w:fldCharType="separate"/>
        </w:r>
        <w:r w:rsidR="006F1AB0">
          <w:rPr>
            <w:noProof/>
            <w:webHidden/>
          </w:rPr>
          <w:t>19</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74" w:history="1">
        <w:r w:rsidR="006F1AB0" w:rsidRPr="00AA697E">
          <w:rPr>
            <w:rStyle w:val="Hipervnculo"/>
            <w:noProof/>
          </w:rPr>
          <w:t>V.3. Diruzaintza-gerakina 2019ko abenduaren 31n</w:t>
        </w:r>
        <w:r w:rsidR="006F1AB0">
          <w:rPr>
            <w:noProof/>
            <w:webHidden/>
          </w:rPr>
          <w:tab/>
        </w:r>
        <w:r w:rsidR="006F1AB0">
          <w:rPr>
            <w:noProof/>
            <w:webHidden/>
          </w:rPr>
          <w:fldChar w:fldCharType="begin"/>
        </w:r>
        <w:r w:rsidR="006F1AB0">
          <w:rPr>
            <w:noProof/>
            <w:webHidden/>
          </w:rPr>
          <w:instrText xml:space="preserve"> PAGEREF _Toc58843574 \h </w:instrText>
        </w:r>
        <w:r w:rsidR="006F1AB0">
          <w:rPr>
            <w:noProof/>
            <w:webHidden/>
          </w:rPr>
        </w:r>
        <w:r w:rsidR="006F1AB0">
          <w:rPr>
            <w:noProof/>
            <w:webHidden/>
          </w:rPr>
          <w:fldChar w:fldCharType="separate"/>
        </w:r>
        <w:r w:rsidR="006F1AB0">
          <w:rPr>
            <w:noProof/>
            <w:webHidden/>
          </w:rPr>
          <w:t>19</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75" w:history="1">
        <w:r w:rsidR="006F1AB0" w:rsidRPr="00AA697E">
          <w:rPr>
            <w:rStyle w:val="Hipervnculo"/>
            <w:noProof/>
          </w:rPr>
          <w:t>V.4. 2019ko abenduaren 31ko egoera-balantzea</w:t>
        </w:r>
        <w:r w:rsidR="006F1AB0">
          <w:rPr>
            <w:noProof/>
            <w:webHidden/>
          </w:rPr>
          <w:tab/>
        </w:r>
        <w:r w:rsidR="006F1AB0">
          <w:rPr>
            <w:noProof/>
            <w:webHidden/>
          </w:rPr>
          <w:fldChar w:fldCharType="begin"/>
        </w:r>
        <w:r w:rsidR="006F1AB0">
          <w:rPr>
            <w:noProof/>
            <w:webHidden/>
          </w:rPr>
          <w:instrText xml:space="preserve"> PAGEREF _Toc58843575 \h </w:instrText>
        </w:r>
        <w:r w:rsidR="006F1AB0">
          <w:rPr>
            <w:noProof/>
            <w:webHidden/>
          </w:rPr>
        </w:r>
        <w:r w:rsidR="006F1AB0">
          <w:rPr>
            <w:noProof/>
            <w:webHidden/>
          </w:rPr>
          <w:fldChar w:fldCharType="separate"/>
        </w:r>
        <w:r w:rsidR="006F1AB0">
          <w:rPr>
            <w:noProof/>
            <w:webHidden/>
          </w:rPr>
          <w:t>20</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76" w:history="1">
        <w:r w:rsidR="006F1AB0" w:rsidRPr="00AA697E">
          <w:rPr>
            <w:rStyle w:val="Hipervnculo"/>
            <w:noProof/>
          </w:rPr>
          <w:t>V.5. 2019ko emaitzen kontua</w:t>
        </w:r>
        <w:r w:rsidR="006F1AB0">
          <w:rPr>
            <w:noProof/>
            <w:webHidden/>
          </w:rPr>
          <w:tab/>
        </w:r>
        <w:r w:rsidR="006F1AB0">
          <w:rPr>
            <w:noProof/>
            <w:webHidden/>
          </w:rPr>
          <w:fldChar w:fldCharType="begin"/>
        </w:r>
        <w:r w:rsidR="006F1AB0">
          <w:rPr>
            <w:noProof/>
            <w:webHidden/>
          </w:rPr>
          <w:instrText xml:space="preserve"> PAGEREF _Toc58843576 \h </w:instrText>
        </w:r>
        <w:r w:rsidR="006F1AB0">
          <w:rPr>
            <w:noProof/>
            <w:webHidden/>
          </w:rPr>
        </w:r>
        <w:r w:rsidR="006F1AB0">
          <w:rPr>
            <w:noProof/>
            <w:webHidden/>
          </w:rPr>
          <w:fldChar w:fldCharType="separate"/>
        </w:r>
        <w:r w:rsidR="006F1AB0">
          <w:rPr>
            <w:noProof/>
            <w:webHidden/>
          </w:rPr>
          <w:t>21</w:t>
        </w:r>
        <w:r w:rsidR="006F1AB0">
          <w:rPr>
            <w:noProof/>
            <w:webHidden/>
          </w:rPr>
          <w:fldChar w:fldCharType="end"/>
        </w:r>
      </w:hyperlink>
    </w:p>
    <w:p w:rsidR="006F1AB0" w:rsidRDefault="00295391">
      <w:pPr>
        <w:pStyle w:val="TDC1"/>
        <w:rPr>
          <w:rFonts w:asciiTheme="minorHAnsi" w:eastAsiaTheme="minorEastAsia" w:hAnsiTheme="minorHAnsi" w:cstheme="minorBidi"/>
          <w:smallCaps w:val="0"/>
          <w:noProof/>
          <w:szCs w:val="22"/>
          <w:lang w:val="es-ES" w:eastAsia="es-ES"/>
        </w:rPr>
      </w:pPr>
      <w:hyperlink w:anchor="_Toc58843577" w:history="1">
        <w:r w:rsidR="006F1AB0" w:rsidRPr="00AA697E">
          <w:rPr>
            <w:rStyle w:val="Hipervnculo"/>
            <w:noProof/>
          </w:rPr>
          <w:t>VI. Konklusioak eta gomendioak</w:t>
        </w:r>
        <w:r w:rsidR="006F1AB0">
          <w:rPr>
            <w:noProof/>
            <w:webHidden/>
          </w:rPr>
          <w:tab/>
        </w:r>
        <w:r w:rsidR="006F1AB0">
          <w:rPr>
            <w:noProof/>
            <w:webHidden/>
          </w:rPr>
          <w:fldChar w:fldCharType="begin"/>
        </w:r>
        <w:r w:rsidR="006F1AB0">
          <w:rPr>
            <w:noProof/>
            <w:webHidden/>
          </w:rPr>
          <w:instrText xml:space="preserve"> PAGEREF _Toc58843577 \h </w:instrText>
        </w:r>
        <w:r w:rsidR="006F1AB0">
          <w:rPr>
            <w:noProof/>
            <w:webHidden/>
          </w:rPr>
        </w:r>
        <w:r w:rsidR="006F1AB0">
          <w:rPr>
            <w:noProof/>
            <w:webHidden/>
          </w:rPr>
          <w:fldChar w:fldCharType="separate"/>
        </w:r>
        <w:r w:rsidR="006F1AB0">
          <w:rPr>
            <w:noProof/>
            <w:webHidden/>
          </w:rPr>
          <w:t>23</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78" w:history="1">
        <w:r w:rsidR="006F1AB0" w:rsidRPr="00AA697E">
          <w:rPr>
            <w:rStyle w:val="Hipervnculo"/>
            <w:noProof/>
          </w:rPr>
          <w:t>VI.1. Nafarroako 2019ko aurrekontu orokorrak</w:t>
        </w:r>
        <w:r w:rsidR="006F1AB0">
          <w:rPr>
            <w:noProof/>
            <w:webHidden/>
          </w:rPr>
          <w:tab/>
        </w:r>
        <w:r w:rsidR="006F1AB0">
          <w:rPr>
            <w:noProof/>
            <w:webHidden/>
          </w:rPr>
          <w:fldChar w:fldCharType="begin"/>
        </w:r>
        <w:r w:rsidR="006F1AB0">
          <w:rPr>
            <w:noProof/>
            <w:webHidden/>
          </w:rPr>
          <w:instrText xml:space="preserve"> PAGEREF _Toc58843578 \h </w:instrText>
        </w:r>
        <w:r w:rsidR="006F1AB0">
          <w:rPr>
            <w:noProof/>
            <w:webHidden/>
          </w:rPr>
        </w:r>
        <w:r w:rsidR="006F1AB0">
          <w:rPr>
            <w:noProof/>
            <w:webHidden/>
          </w:rPr>
          <w:fldChar w:fldCharType="separate"/>
        </w:r>
        <w:r w:rsidR="006F1AB0">
          <w:rPr>
            <w:noProof/>
            <w:webHidden/>
          </w:rPr>
          <w:t>23</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79" w:history="1">
        <w:r w:rsidR="006F1AB0" w:rsidRPr="00AA697E">
          <w:rPr>
            <w:rStyle w:val="Hipervnculo"/>
            <w:noProof/>
          </w:rPr>
          <w:t>VI.2 NFKAren eta haren EEAAen 2019ko abenduaren 31ko egoera ekonomiko-finantzarioa</w:t>
        </w:r>
        <w:r w:rsidR="006F1AB0">
          <w:rPr>
            <w:noProof/>
            <w:webHidden/>
          </w:rPr>
          <w:tab/>
        </w:r>
        <w:r w:rsidR="006F1AB0">
          <w:rPr>
            <w:noProof/>
            <w:webHidden/>
          </w:rPr>
          <w:fldChar w:fldCharType="begin"/>
        </w:r>
        <w:r w:rsidR="006F1AB0">
          <w:rPr>
            <w:noProof/>
            <w:webHidden/>
          </w:rPr>
          <w:instrText xml:space="preserve"> PAGEREF _Toc58843579 \h </w:instrText>
        </w:r>
        <w:r w:rsidR="006F1AB0">
          <w:rPr>
            <w:noProof/>
            <w:webHidden/>
          </w:rPr>
        </w:r>
        <w:r w:rsidR="006F1AB0">
          <w:rPr>
            <w:noProof/>
            <w:webHidden/>
          </w:rPr>
          <w:fldChar w:fldCharType="separate"/>
        </w:r>
        <w:r w:rsidR="006F1AB0">
          <w:rPr>
            <w:noProof/>
            <w:webHidden/>
          </w:rPr>
          <w:t>27</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80" w:history="1">
        <w:r w:rsidR="006F1AB0" w:rsidRPr="00AA697E">
          <w:rPr>
            <w:rStyle w:val="Hipervnculo"/>
            <w:noProof/>
          </w:rPr>
          <w:t>VI.3. Aurrekontu-egonkortasuneko eta finantza-iraunkortasunaren printzipioak.</w:t>
        </w:r>
        <w:r w:rsidR="006F1AB0">
          <w:rPr>
            <w:noProof/>
            <w:webHidden/>
          </w:rPr>
          <w:tab/>
        </w:r>
        <w:r w:rsidR="006F1AB0">
          <w:rPr>
            <w:noProof/>
            <w:webHidden/>
          </w:rPr>
          <w:fldChar w:fldCharType="begin"/>
        </w:r>
        <w:r w:rsidR="006F1AB0">
          <w:rPr>
            <w:noProof/>
            <w:webHidden/>
          </w:rPr>
          <w:instrText xml:space="preserve"> PAGEREF _Toc58843580 \h </w:instrText>
        </w:r>
        <w:r w:rsidR="006F1AB0">
          <w:rPr>
            <w:noProof/>
            <w:webHidden/>
          </w:rPr>
        </w:r>
        <w:r w:rsidR="006F1AB0">
          <w:rPr>
            <w:noProof/>
            <w:webHidden/>
          </w:rPr>
          <w:fldChar w:fldCharType="separate"/>
        </w:r>
        <w:r w:rsidR="006F1AB0">
          <w:rPr>
            <w:noProof/>
            <w:webHidden/>
          </w:rPr>
          <w:t>31</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81" w:history="1">
        <w:r w:rsidR="006F1AB0" w:rsidRPr="00AA697E">
          <w:rPr>
            <w:rStyle w:val="Hipervnculo"/>
            <w:noProof/>
          </w:rPr>
          <w:t>VI.4. Kontuen Ganbera honek aurreko txostenetan emandako gomendioen betetzea.</w:t>
        </w:r>
        <w:r w:rsidR="006F1AB0">
          <w:rPr>
            <w:noProof/>
            <w:webHidden/>
          </w:rPr>
          <w:tab/>
        </w:r>
        <w:r w:rsidR="006F1AB0">
          <w:rPr>
            <w:noProof/>
            <w:webHidden/>
          </w:rPr>
          <w:fldChar w:fldCharType="begin"/>
        </w:r>
        <w:r w:rsidR="006F1AB0">
          <w:rPr>
            <w:noProof/>
            <w:webHidden/>
          </w:rPr>
          <w:instrText xml:space="preserve"> PAGEREF _Toc58843581 \h </w:instrText>
        </w:r>
        <w:r w:rsidR="006F1AB0">
          <w:rPr>
            <w:noProof/>
            <w:webHidden/>
          </w:rPr>
        </w:r>
        <w:r w:rsidR="006F1AB0">
          <w:rPr>
            <w:noProof/>
            <w:webHidden/>
          </w:rPr>
          <w:fldChar w:fldCharType="separate"/>
        </w:r>
        <w:r w:rsidR="006F1AB0">
          <w:rPr>
            <w:noProof/>
            <w:webHidden/>
          </w:rPr>
          <w:t>38</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82" w:history="1">
        <w:r w:rsidR="006F1AB0" w:rsidRPr="00AA697E">
          <w:rPr>
            <w:rStyle w:val="Hipervnculo"/>
            <w:noProof/>
          </w:rPr>
          <w:t>VI.5. Langile-gastuak</w:t>
        </w:r>
        <w:r w:rsidR="006F1AB0">
          <w:rPr>
            <w:noProof/>
            <w:webHidden/>
          </w:rPr>
          <w:tab/>
        </w:r>
        <w:r w:rsidR="006F1AB0">
          <w:rPr>
            <w:noProof/>
            <w:webHidden/>
          </w:rPr>
          <w:fldChar w:fldCharType="begin"/>
        </w:r>
        <w:r w:rsidR="006F1AB0">
          <w:rPr>
            <w:noProof/>
            <w:webHidden/>
          </w:rPr>
          <w:instrText xml:space="preserve"> PAGEREF _Toc58843582 \h </w:instrText>
        </w:r>
        <w:r w:rsidR="006F1AB0">
          <w:rPr>
            <w:noProof/>
            <w:webHidden/>
          </w:rPr>
        </w:r>
        <w:r w:rsidR="006F1AB0">
          <w:rPr>
            <w:noProof/>
            <w:webHidden/>
          </w:rPr>
          <w:fldChar w:fldCharType="separate"/>
        </w:r>
        <w:r w:rsidR="006F1AB0">
          <w:rPr>
            <w:noProof/>
            <w:webHidden/>
          </w:rPr>
          <w:t>39</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83" w:history="1">
        <w:r w:rsidR="006F1AB0" w:rsidRPr="00AA697E">
          <w:rPr>
            <w:rStyle w:val="Hipervnculo"/>
            <w:noProof/>
          </w:rPr>
          <w:t>VI.6. Ondasun eta zerbitzuetan egindako gastu arruntak</w:t>
        </w:r>
        <w:r w:rsidR="006F1AB0">
          <w:rPr>
            <w:noProof/>
            <w:webHidden/>
          </w:rPr>
          <w:tab/>
        </w:r>
        <w:r w:rsidR="006F1AB0">
          <w:rPr>
            <w:noProof/>
            <w:webHidden/>
          </w:rPr>
          <w:fldChar w:fldCharType="begin"/>
        </w:r>
        <w:r w:rsidR="006F1AB0">
          <w:rPr>
            <w:noProof/>
            <w:webHidden/>
          </w:rPr>
          <w:instrText xml:space="preserve"> PAGEREF _Toc58843583 \h </w:instrText>
        </w:r>
        <w:r w:rsidR="006F1AB0">
          <w:rPr>
            <w:noProof/>
            <w:webHidden/>
          </w:rPr>
        </w:r>
        <w:r w:rsidR="006F1AB0">
          <w:rPr>
            <w:noProof/>
            <w:webHidden/>
          </w:rPr>
          <w:fldChar w:fldCharType="separate"/>
        </w:r>
        <w:r w:rsidR="006F1AB0">
          <w:rPr>
            <w:noProof/>
            <w:webHidden/>
          </w:rPr>
          <w:t>46</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84" w:history="1">
        <w:r w:rsidR="006F1AB0" w:rsidRPr="00AA697E">
          <w:rPr>
            <w:rStyle w:val="Hipervnculo"/>
            <w:noProof/>
          </w:rPr>
          <w:t>VI.7. Transferentzia arruntengatiko gastuak eta kapital-transferentziengatiko gastuak</w:t>
        </w:r>
        <w:r w:rsidR="006F1AB0">
          <w:rPr>
            <w:noProof/>
            <w:webHidden/>
          </w:rPr>
          <w:tab/>
        </w:r>
        <w:r w:rsidR="006F1AB0">
          <w:rPr>
            <w:noProof/>
            <w:webHidden/>
          </w:rPr>
          <w:fldChar w:fldCharType="begin"/>
        </w:r>
        <w:r w:rsidR="006F1AB0">
          <w:rPr>
            <w:noProof/>
            <w:webHidden/>
          </w:rPr>
          <w:instrText xml:space="preserve"> PAGEREF _Toc58843584 \h </w:instrText>
        </w:r>
        <w:r w:rsidR="006F1AB0">
          <w:rPr>
            <w:noProof/>
            <w:webHidden/>
          </w:rPr>
        </w:r>
        <w:r w:rsidR="006F1AB0">
          <w:rPr>
            <w:noProof/>
            <w:webHidden/>
          </w:rPr>
          <w:fldChar w:fldCharType="separate"/>
        </w:r>
        <w:r w:rsidR="006F1AB0">
          <w:rPr>
            <w:noProof/>
            <w:webHidden/>
          </w:rPr>
          <w:t>52</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85" w:history="1">
        <w:r w:rsidR="006F1AB0" w:rsidRPr="00AA697E">
          <w:rPr>
            <w:rStyle w:val="Hipervnculo"/>
            <w:noProof/>
          </w:rPr>
          <w:t>VI.8. Inbertsioak eta ibilgetu ez-finantzarioa</w:t>
        </w:r>
        <w:r w:rsidR="006F1AB0">
          <w:rPr>
            <w:noProof/>
            <w:webHidden/>
          </w:rPr>
          <w:tab/>
        </w:r>
        <w:r w:rsidR="006F1AB0">
          <w:rPr>
            <w:noProof/>
            <w:webHidden/>
          </w:rPr>
          <w:fldChar w:fldCharType="begin"/>
        </w:r>
        <w:r w:rsidR="006F1AB0">
          <w:rPr>
            <w:noProof/>
            <w:webHidden/>
          </w:rPr>
          <w:instrText xml:space="preserve"> PAGEREF _Toc58843585 \h </w:instrText>
        </w:r>
        <w:r w:rsidR="006F1AB0">
          <w:rPr>
            <w:noProof/>
            <w:webHidden/>
          </w:rPr>
        </w:r>
        <w:r w:rsidR="006F1AB0">
          <w:rPr>
            <w:noProof/>
            <w:webHidden/>
          </w:rPr>
          <w:fldChar w:fldCharType="separate"/>
        </w:r>
        <w:r w:rsidR="006F1AB0">
          <w:rPr>
            <w:noProof/>
            <w:webHidden/>
          </w:rPr>
          <w:t>56</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86" w:history="1">
        <w:r w:rsidR="006F1AB0" w:rsidRPr="00AA697E">
          <w:rPr>
            <w:rStyle w:val="Hipervnculo"/>
            <w:noProof/>
          </w:rPr>
          <w:t>VI.9. Zergak, tasak, prezio publikoak eta bestelako diru-sarrerak</w:t>
        </w:r>
        <w:r w:rsidR="006F1AB0">
          <w:rPr>
            <w:noProof/>
            <w:webHidden/>
          </w:rPr>
          <w:tab/>
        </w:r>
        <w:r w:rsidR="006F1AB0">
          <w:rPr>
            <w:noProof/>
            <w:webHidden/>
          </w:rPr>
          <w:fldChar w:fldCharType="begin"/>
        </w:r>
        <w:r w:rsidR="006F1AB0">
          <w:rPr>
            <w:noProof/>
            <w:webHidden/>
          </w:rPr>
          <w:instrText xml:space="preserve"> PAGEREF _Toc58843586 \h </w:instrText>
        </w:r>
        <w:r w:rsidR="006F1AB0">
          <w:rPr>
            <w:noProof/>
            <w:webHidden/>
          </w:rPr>
        </w:r>
        <w:r w:rsidR="006F1AB0">
          <w:rPr>
            <w:noProof/>
            <w:webHidden/>
          </w:rPr>
          <w:fldChar w:fldCharType="separate"/>
        </w:r>
        <w:r w:rsidR="006F1AB0">
          <w:rPr>
            <w:noProof/>
            <w:webHidden/>
          </w:rPr>
          <w:t>61</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87" w:history="1">
        <w:r w:rsidR="006F1AB0" w:rsidRPr="00AA697E">
          <w:rPr>
            <w:rStyle w:val="Hipervnculo"/>
            <w:noProof/>
          </w:rPr>
          <w:t>VI.10. Bestelako diru-sarrerak</w:t>
        </w:r>
        <w:r w:rsidR="006F1AB0">
          <w:rPr>
            <w:noProof/>
            <w:webHidden/>
          </w:rPr>
          <w:tab/>
        </w:r>
        <w:r w:rsidR="006F1AB0">
          <w:rPr>
            <w:noProof/>
            <w:webHidden/>
          </w:rPr>
          <w:fldChar w:fldCharType="begin"/>
        </w:r>
        <w:r w:rsidR="006F1AB0">
          <w:rPr>
            <w:noProof/>
            <w:webHidden/>
          </w:rPr>
          <w:instrText xml:space="preserve"> PAGEREF _Toc58843587 \h </w:instrText>
        </w:r>
        <w:r w:rsidR="006F1AB0">
          <w:rPr>
            <w:noProof/>
            <w:webHidden/>
          </w:rPr>
        </w:r>
        <w:r w:rsidR="006F1AB0">
          <w:rPr>
            <w:noProof/>
            <w:webHidden/>
          </w:rPr>
          <w:fldChar w:fldCharType="separate"/>
        </w:r>
        <w:r w:rsidR="006F1AB0">
          <w:rPr>
            <w:noProof/>
            <w:webHidden/>
          </w:rPr>
          <w:t>68</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88" w:history="1">
        <w:r w:rsidR="006F1AB0" w:rsidRPr="00AA697E">
          <w:rPr>
            <w:rStyle w:val="Hipervnculo"/>
            <w:noProof/>
          </w:rPr>
          <w:t>VI.11. Epe laburreko zordunak eta hartzekodunak</w:t>
        </w:r>
        <w:r w:rsidR="006F1AB0">
          <w:rPr>
            <w:noProof/>
            <w:webHidden/>
          </w:rPr>
          <w:tab/>
        </w:r>
        <w:r w:rsidR="006F1AB0">
          <w:rPr>
            <w:noProof/>
            <w:webHidden/>
          </w:rPr>
          <w:fldChar w:fldCharType="begin"/>
        </w:r>
        <w:r w:rsidR="006F1AB0">
          <w:rPr>
            <w:noProof/>
            <w:webHidden/>
          </w:rPr>
          <w:instrText xml:space="preserve"> PAGEREF _Toc58843588 \h </w:instrText>
        </w:r>
        <w:r w:rsidR="006F1AB0">
          <w:rPr>
            <w:noProof/>
            <w:webHidden/>
          </w:rPr>
        </w:r>
        <w:r w:rsidR="006F1AB0">
          <w:rPr>
            <w:noProof/>
            <w:webHidden/>
          </w:rPr>
          <w:fldChar w:fldCharType="separate"/>
        </w:r>
        <w:r w:rsidR="006F1AB0">
          <w:rPr>
            <w:noProof/>
            <w:webHidden/>
          </w:rPr>
          <w:t>70</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89" w:history="1">
        <w:r w:rsidR="006F1AB0" w:rsidRPr="00AA697E">
          <w:rPr>
            <w:rStyle w:val="Hipervnculo"/>
            <w:noProof/>
          </w:rPr>
          <w:t>VI.12. Diruzaintza</w:t>
        </w:r>
        <w:r w:rsidR="006F1AB0">
          <w:rPr>
            <w:noProof/>
            <w:webHidden/>
          </w:rPr>
          <w:tab/>
        </w:r>
        <w:r w:rsidR="006F1AB0">
          <w:rPr>
            <w:noProof/>
            <w:webHidden/>
          </w:rPr>
          <w:fldChar w:fldCharType="begin"/>
        </w:r>
        <w:r w:rsidR="006F1AB0">
          <w:rPr>
            <w:noProof/>
            <w:webHidden/>
          </w:rPr>
          <w:instrText xml:space="preserve"> PAGEREF _Toc58843589 \h </w:instrText>
        </w:r>
        <w:r w:rsidR="006F1AB0">
          <w:rPr>
            <w:noProof/>
            <w:webHidden/>
          </w:rPr>
        </w:r>
        <w:r w:rsidR="006F1AB0">
          <w:rPr>
            <w:noProof/>
            <w:webHidden/>
          </w:rPr>
          <w:fldChar w:fldCharType="separate"/>
        </w:r>
        <w:r w:rsidR="006F1AB0">
          <w:rPr>
            <w:noProof/>
            <w:webHidden/>
          </w:rPr>
          <w:t>72</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90" w:history="1">
        <w:r w:rsidR="006F1AB0" w:rsidRPr="00AA697E">
          <w:rPr>
            <w:rStyle w:val="Hipervnculo"/>
            <w:noProof/>
          </w:rPr>
          <w:t>VI.13. Zorpetzea eta beste finantza-eragiketa batzuk</w:t>
        </w:r>
        <w:r w:rsidR="006F1AB0">
          <w:rPr>
            <w:noProof/>
            <w:webHidden/>
          </w:rPr>
          <w:tab/>
        </w:r>
        <w:r w:rsidR="006F1AB0">
          <w:rPr>
            <w:noProof/>
            <w:webHidden/>
          </w:rPr>
          <w:fldChar w:fldCharType="begin"/>
        </w:r>
        <w:r w:rsidR="006F1AB0">
          <w:rPr>
            <w:noProof/>
            <w:webHidden/>
          </w:rPr>
          <w:instrText xml:space="preserve"> PAGEREF _Toc58843590 \h </w:instrText>
        </w:r>
        <w:r w:rsidR="006F1AB0">
          <w:rPr>
            <w:noProof/>
            <w:webHidden/>
          </w:rPr>
        </w:r>
        <w:r w:rsidR="006F1AB0">
          <w:rPr>
            <w:noProof/>
            <w:webHidden/>
          </w:rPr>
          <w:fldChar w:fldCharType="separate"/>
        </w:r>
        <w:r w:rsidR="006F1AB0">
          <w:rPr>
            <w:noProof/>
            <w:webHidden/>
          </w:rPr>
          <w:t>73</w:t>
        </w:r>
        <w:r w:rsidR="006F1AB0">
          <w:rPr>
            <w:noProof/>
            <w:webHidden/>
          </w:rPr>
          <w:fldChar w:fldCharType="end"/>
        </w:r>
      </w:hyperlink>
    </w:p>
    <w:p w:rsidR="006F1AB0" w:rsidRDefault="00295391">
      <w:pPr>
        <w:pStyle w:val="TDC2"/>
        <w:rPr>
          <w:rFonts w:asciiTheme="minorHAnsi" w:eastAsiaTheme="minorEastAsia" w:hAnsiTheme="minorHAnsi" w:cstheme="minorBidi"/>
          <w:noProof/>
          <w:szCs w:val="22"/>
          <w:lang w:val="es-ES" w:eastAsia="es-ES"/>
        </w:rPr>
      </w:pPr>
      <w:hyperlink w:anchor="_Toc58843591" w:history="1">
        <w:r w:rsidR="006F1AB0" w:rsidRPr="00AA697E">
          <w:rPr>
            <w:rStyle w:val="Hipervnculo"/>
            <w:noProof/>
          </w:rPr>
          <w:t>VI.14. Sozietate eta Fundazio Publikoak</w:t>
        </w:r>
        <w:r w:rsidR="006F1AB0">
          <w:rPr>
            <w:noProof/>
            <w:webHidden/>
          </w:rPr>
          <w:tab/>
        </w:r>
        <w:r w:rsidR="006F1AB0">
          <w:rPr>
            <w:noProof/>
            <w:webHidden/>
          </w:rPr>
          <w:fldChar w:fldCharType="begin"/>
        </w:r>
        <w:r w:rsidR="006F1AB0">
          <w:rPr>
            <w:noProof/>
            <w:webHidden/>
          </w:rPr>
          <w:instrText xml:space="preserve"> PAGEREF _Toc58843591 \h </w:instrText>
        </w:r>
        <w:r w:rsidR="006F1AB0">
          <w:rPr>
            <w:noProof/>
            <w:webHidden/>
          </w:rPr>
        </w:r>
        <w:r w:rsidR="006F1AB0">
          <w:rPr>
            <w:noProof/>
            <w:webHidden/>
          </w:rPr>
          <w:fldChar w:fldCharType="separate"/>
        </w:r>
        <w:r w:rsidR="006F1AB0">
          <w:rPr>
            <w:noProof/>
            <w:webHidden/>
          </w:rPr>
          <w:t>76</w:t>
        </w:r>
        <w:r w:rsidR="006F1AB0">
          <w:rPr>
            <w:noProof/>
            <w:webHidden/>
          </w:rPr>
          <w:fldChar w:fldCharType="end"/>
        </w:r>
      </w:hyperlink>
    </w:p>
    <w:p w:rsidR="006F1AB0" w:rsidRDefault="00295391">
      <w:pPr>
        <w:pStyle w:val="TDC1"/>
        <w:rPr>
          <w:rFonts w:asciiTheme="minorHAnsi" w:eastAsiaTheme="minorEastAsia" w:hAnsiTheme="minorHAnsi" w:cstheme="minorBidi"/>
          <w:smallCaps w:val="0"/>
          <w:noProof/>
          <w:szCs w:val="22"/>
          <w:lang w:val="es-ES" w:eastAsia="es-ES"/>
        </w:rPr>
      </w:pPr>
      <w:hyperlink w:anchor="_Toc58843592" w:history="1">
        <w:r w:rsidR="006F1AB0" w:rsidRPr="00AA697E">
          <w:rPr>
            <w:rStyle w:val="Hipervnculo"/>
            <w:noProof/>
          </w:rPr>
          <w:t>2019ko Kontu Orokorraren Oroitidazkiaren laburpena</w:t>
        </w:r>
        <w:r w:rsidR="006F1AB0">
          <w:rPr>
            <w:noProof/>
            <w:webHidden/>
          </w:rPr>
          <w:tab/>
        </w:r>
        <w:r w:rsidR="006F1AB0">
          <w:rPr>
            <w:noProof/>
            <w:webHidden/>
          </w:rPr>
          <w:fldChar w:fldCharType="begin"/>
        </w:r>
        <w:r w:rsidR="006F1AB0">
          <w:rPr>
            <w:noProof/>
            <w:webHidden/>
          </w:rPr>
          <w:instrText xml:space="preserve"> PAGEREF _Toc58843592 \h </w:instrText>
        </w:r>
        <w:r w:rsidR="006F1AB0">
          <w:rPr>
            <w:noProof/>
            <w:webHidden/>
          </w:rPr>
        </w:r>
        <w:r w:rsidR="006F1AB0">
          <w:rPr>
            <w:noProof/>
            <w:webHidden/>
          </w:rPr>
          <w:fldChar w:fldCharType="separate"/>
        </w:r>
        <w:r w:rsidR="006F1AB0">
          <w:rPr>
            <w:noProof/>
            <w:webHidden/>
          </w:rPr>
          <w:t>80</w:t>
        </w:r>
        <w:r w:rsidR="006F1AB0">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3E00D3" w:rsidRPr="001639F7" w:rsidRDefault="001728D0" w:rsidP="003E00D3">
      <w:pPr>
        <w:pStyle w:val="atitulo1"/>
      </w:pPr>
      <w:r>
        <w:lastRenderedPageBreak/>
        <w:t xml:space="preserve"> </w:t>
      </w:r>
      <w:bookmarkStart w:id="0" w:name="_Toc52267350"/>
      <w:bookmarkStart w:id="1" w:name="_Toc58843561"/>
      <w:r>
        <w:t>Laburpen exekutiboa</w:t>
      </w:r>
      <w:bookmarkEnd w:id="0"/>
      <w:bookmarkEnd w:id="1"/>
    </w:p>
    <w:p w:rsidR="003E00D3" w:rsidRDefault="003E00D3" w:rsidP="003E00D3">
      <w:pPr>
        <w:pStyle w:val="texto"/>
      </w:pPr>
      <w:r>
        <w:t>Kontuen Ganberak Nafarroako 2019ko ekitaldiko Kontu Orokorrak fiskal</w:t>
      </w:r>
      <w:r>
        <w:t>i</w:t>
      </w:r>
      <w:r>
        <w:t xml:space="preserve">zatu ditu. </w:t>
      </w:r>
    </w:p>
    <w:p w:rsidR="003E00D3" w:rsidRDefault="003E00D3" w:rsidP="003E00D3">
      <w:pPr>
        <w:pStyle w:val="texto"/>
      </w:pPr>
      <w:r>
        <w:t>Honako hauek dira gure lanaren konklusio nagusiak:</w:t>
      </w:r>
    </w:p>
    <w:p w:rsidR="003E00D3" w:rsidRPr="00962D01" w:rsidRDefault="003E00D3" w:rsidP="00962D01">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Foru Komunitateko Administrazioaren eta haren erakunde a</w:t>
      </w:r>
      <w:r>
        <w:t>u</w:t>
      </w:r>
      <w:r>
        <w:t>tonomoen 2019ko abenduaren 31ko urteko kontuek fideltasunez erakusten dute, alderdi esanguratsuetan, haren ondarearen, haren finantza-egoeraren eta haren emaitza ekonomiko eta aurrekontukoen irudia. Txostenak, halere, salbuespen batzuk jasotzen ditu, zerikusia dutenak Kontabilitate Publikoko Plan Orok</w:t>
      </w:r>
      <w:r>
        <w:t>o</w:t>
      </w:r>
      <w:r>
        <w:t>rrean jasotako araudia guztiz ez aplikatzearekin, inbentariorik ez egotearekin eta montepioak sortutako betebehar aktuarialak ez erregistratzearekin.</w:t>
      </w:r>
    </w:p>
    <w:p w:rsidR="003E00D3" w:rsidRPr="00962D01" w:rsidRDefault="003E00D3" w:rsidP="00962D01">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2019ko ekitaldiari buruzko urteko kontuetan jasotako jarduketak, aurr</w:t>
      </w:r>
      <w:r>
        <w:t>e</w:t>
      </w:r>
      <w:r>
        <w:t>kontu- eta finantza-eragiketak eta informazioa, egindako lanaren norainokoa kontuan hartuta, bat datoz, alderdi adierazgarri guztietan, funts publikoen k</w:t>
      </w:r>
      <w:r>
        <w:t>u</w:t>
      </w:r>
      <w:r>
        <w:t>deaketari aplikatzekoak zaizkion arauekin. Salbuespen gisa aipatzen da ind</w:t>
      </w:r>
      <w:r>
        <w:t>a</w:t>
      </w:r>
      <w:r>
        <w:t>rraldia amaituta duten kontratuekin edo kontratu-euskarririk gabe emandako prestazioengatik ordaindutako gastua.</w:t>
      </w:r>
    </w:p>
    <w:p w:rsidR="003E00D3" w:rsidRPr="00962D01" w:rsidRDefault="003E00D3" w:rsidP="00962D01">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Foru Komunitateak aurrekontu-egonkortasunaren eta finantza-iraunkortasunaren arauak bete ditu, baina gastu-arauan ezarritako muga gai</w:t>
      </w:r>
      <w:r>
        <w:t>n</w:t>
      </w:r>
      <w:r>
        <w:t>ditu du.</w:t>
      </w:r>
    </w:p>
    <w:p w:rsidR="003E00D3" w:rsidRPr="00962D01" w:rsidRDefault="003E00D3" w:rsidP="00962D01">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Foru Komunitateko Administrazioaren egoera ekonomiko-finantzarioak hobekuntza bat erakusten du bere adierazleetan; halere, 2.961 milioiko zor bat badago, datozen urteetan amortizatu beharko dena eta hala ezarritako egutegi</w:t>
      </w:r>
      <w:r>
        <w:t>a</w:t>
      </w:r>
      <w:r>
        <w:t>rengatik, nola finantza-merkatuetako interes-tasen aldaketengatik nabarmen baldintzatuta dagoena. Halaber, azterketan, kontuan hartu behar dira COVID-19ak 2020ko diru-sarreretan eta gastu ekonomikoetan izan dituen ondorio neg</w:t>
      </w:r>
      <w:r>
        <w:t>a</w:t>
      </w:r>
      <w:r>
        <w:t>tiboak, adierazle horietan eragina izanen dutenak.</w:t>
      </w:r>
    </w:p>
    <w:p w:rsidR="003E00D3" w:rsidRPr="00962D01" w:rsidRDefault="003E00D3" w:rsidP="00962D01">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Finantza-zama jaitsi egin da 2018. urtearekin alderatuta, ekitaldi horretan amortizazio aurreratu esanguratsua egin zelako, besteak beste. Zorra amortiz</w:t>
      </w:r>
      <w:r>
        <w:t>a</w:t>
      </w:r>
      <w:r>
        <w:t>tzeko egutegiak inplikatzen du 2025a baino lehen amortizatu beharko dela gu</w:t>
      </w:r>
      <w:r>
        <w:t>z</w:t>
      </w:r>
      <w:r>
        <w:t>tizkoaren ehuneko 50. Epe luzeko zorrari dagokionez, 2019ko martxoan, rating agentzia batek Nafarroari “AA-, perspektiba egonkorrarekin” kalifikazioa eman zion, Estatuaren sailkapena kontuan hartuta baimendutako maximoa. 2020an kalifikazio horri eutsi dio.</w:t>
      </w:r>
    </w:p>
    <w:p w:rsidR="003E00D3" w:rsidRPr="00962D01" w:rsidRDefault="003E00D3" w:rsidP="00962D01">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Langileriari dagokienez, nabarmendu behar dugu bere horretan jarraitzen duela egoera batek; haren bereizgarria da langile finkoen alten eta bajen kop</w:t>
      </w:r>
      <w:r>
        <w:t>u</w:t>
      </w:r>
      <w:r>
        <w:t>ruaren alde garbia negatiboa dela. Horrek, izan ere, lanpostu finkoen kopuru</w:t>
      </w:r>
      <w:r>
        <w:t>a</w:t>
      </w:r>
      <w:r>
        <w:t>ren beherakada bat eta lanpostu hutsen igoera bat erakusten ditu; gainera, la</w:t>
      </w:r>
      <w:r>
        <w:t>n</w:t>
      </w:r>
      <w:r>
        <w:lastRenderedPageBreak/>
        <w:t>gile finkoen bajak ez dira guztiz estaltzen ari, eta egiturazko beharrak eta behar iraunkorrak aldi baterako langileekin estaltzen dira, nahiz eta lan-eskaintza p</w:t>
      </w:r>
      <w:r>
        <w:t>u</w:t>
      </w:r>
      <w:r>
        <w:t>bliko aipagarriak onetsi diren, zeinak kasuko deialdietan gauzatu beharko lir</w:t>
      </w:r>
      <w:r>
        <w:t>a</w:t>
      </w:r>
      <w:r>
        <w:t xml:space="preserve">tekeen. Horrek eragin du enpleguaren behin-behinekotasuna handitu izana, 2019ko abenduaren 31n ehuneko 50era iristeraino; gure ustez, portzentaje hori gehiegizkoa eta kezkagarria da, eta giza faktorearen halako deskapitalizazio bat inplikatzen du.  </w:t>
      </w:r>
    </w:p>
    <w:p w:rsidR="003E00D3" w:rsidRPr="00962D01" w:rsidRDefault="003E00D3" w:rsidP="00962D01">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Inbertsioetan egindako gastua 135,71 milioi eurokoa da, baina kopuru hori apala da oraindik ere, 2010ean egindakoaren % 50; izan ere, 2019an % 11 jaitsi da 2018arekin alderatuta.</w:t>
      </w:r>
    </w:p>
    <w:p w:rsidR="00774600" w:rsidRDefault="00774600">
      <w:pPr>
        <w:spacing w:after="0"/>
        <w:ind w:firstLine="0"/>
        <w:jc w:val="left"/>
        <w:rPr>
          <w:rFonts w:ascii="Arial" w:hAnsi="Arial"/>
          <w:b/>
          <w:color w:val="000000"/>
          <w:kern w:val="28"/>
          <w:sz w:val="25"/>
          <w:szCs w:val="26"/>
        </w:rPr>
      </w:pPr>
      <w:r>
        <w:br w:type="page"/>
      </w:r>
    </w:p>
    <w:p w:rsidR="00774600" w:rsidRPr="001639F7" w:rsidRDefault="00774600" w:rsidP="00774600">
      <w:pPr>
        <w:pStyle w:val="atitulo1"/>
      </w:pPr>
      <w:bookmarkStart w:id="2" w:name="_Toc52267351"/>
      <w:bookmarkStart w:id="3" w:name="_Toc58843562"/>
      <w:r>
        <w:lastRenderedPageBreak/>
        <w:t>I. Sarrera</w:t>
      </w:r>
      <w:bookmarkEnd w:id="2"/>
      <w:bookmarkEnd w:id="3"/>
      <w:r>
        <w:t xml:space="preserve"> </w:t>
      </w:r>
    </w:p>
    <w:p w:rsidR="00774600" w:rsidRPr="00624779" w:rsidRDefault="00774600" w:rsidP="00774600">
      <w:pPr>
        <w:pStyle w:val="texto"/>
      </w:pPr>
      <w:r>
        <w:t>Kontuen Ganberak, bera arautzen duen abenduaren 20ko 19/1984 Foru L</w:t>
      </w:r>
      <w:r>
        <w:t>e</w:t>
      </w:r>
      <w:r>
        <w:t xml:space="preserve">gea betez eta 2020rako bere jarduketa-programari jarraituz, Nafarroako Kontu Orokorrak fiskalizatu behar ditu; kontu horiek foru sektore publikoa osatzen duten entitateen kontuak hartzen dituzte. </w:t>
      </w:r>
    </w:p>
    <w:p w:rsidR="00774600" w:rsidRDefault="00774600" w:rsidP="00774600">
      <w:pPr>
        <w:pStyle w:val="texto"/>
      </w:pPr>
      <w:r>
        <w:t>Txostenak sei atal dauzka, sarrera hau barne. Bigarrenak Nafarroako Foru Komunitateko Administrazioarekin (aurrerantzean NFKA) zerikusia duten a</w:t>
      </w:r>
      <w:r>
        <w:t>l</w:t>
      </w:r>
      <w:r>
        <w:t>derdi orokorrak biltzen ditu, eta hirugarrenak gure lanaren helburuak eta iri</w:t>
      </w:r>
      <w:r>
        <w:t>s</w:t>
      </w:r>
      <w:r>
        <w:t>mena adierazten ditu. Laugarrenean finantzei eta legeria betetzeari buruz da</w:t>
      </w:r>
      <w:r>
        <w:t>u</w:t>
      </w:r>
      <w:r>
        <w:t>kagun iritzia ematen dugu, 2019ko ekitaldiko NFKAren eta haren erakunde a</w:t>
      </w:r>
      <w:r>
        <w:t>u</w:t>
      </w:r>
      <w:r>
        <w:t>tonomoen (aurrerantzean, EEAA) urteko kontuei dagokienez; laugarrenak ko</w:t>
      </w:r>
      <w:r>
        <w:t>n</w:t>
      </w:r>
      <w:r>
        <w:t>tabilitateko egoera-orri nagusien laburpen bat jasotzen du; eta seigarrenean, honako alderdi hauei buruz lortutako konklusio eta gomendioak aipatzen d</w:t>
      </w:r>
      <w:r>
        <w:t>i</w:t>
      </w:r>
      <w:r>
        <w:t>tugu: NFKAren eta haren erakunde autonomoen 2019ko abenduaren 31ko a</w:t>
      </w:r>
      <w:r>
        <w:t>u</w:t>
      </w:r>
      <w:r>
        <w:t>rrekontu- eta finantza-egoera, aurrekontu-egonkortasunaren eta finantza-iraunkortasunaren printzipioen betetzea, Ganbera honek aurreko txostenetan emandako gomendio nagusien jarraipena, beste kudeaketa arlo garrantzitsu b</w:t>
      </w:r>
      <w:r>
        <w:t>a</w:t>
      </w:r>
      <w:r>
        <w:t xml:space="preserve">tzuk, eta enpresen eta fundazioen sektore publikoa. </w:t>
      </w:r>
    </w:p>
    <w:p w:rsidR="00774600" w:rsidRPr="00624779" w:rsidRDefault="00774600" w:rsidP="00774600">
      <w:pPr>
        <w:pStyle w:val="texto"/>
        <w:spacing w:after="120"/>
      </w:pPr>
      <w:r>
        <w:t>Azkenik, txostenak Nafarroako Kontu Orokorren 2019ko ekitaldiko oroit</w:t>
      </w:r>
      <w:r>
        <w:t>i</w:t>
      </w:r>
      <w:r>
        <w:t xml:space="preserve">dazkiaren laburpen bat badauka, Nafarroako Gobernuko Ekonomia eta Ogasun Departamentuak egina. Haren testu osoa hemen kontsulta daiteke: </w:t>
      </w:r>
    </w:p>
    <w:p w:rsidR="00774600" w:rsidRPr="00975CF5" w:rsidRDefault="00295391" w:rsidP="00774600">
      <w:pPr>
        <w:pStyle w:val="texto"/>
        <w:rPr>
          <w:b/>
          <w:color w:val="000000" w:themeColor="text1"/>
          <w:sz w:val="20"/>
          <w:szCs w:val="20"/>
        </w:rPr>
      </w:pPr>
      <w:hyperlink r:id="rId14" w:history="1">
        <w:r w:rsidR="009E341A">
          <w:rPr>
            <w:rStyle w:val="Hipervnculo"/>
            <w:b/>
            <w:color w:val="000000" w:themeColor="text1"/>
            <w:sz w:val="20"/>
            <w:szCs w:val="20"/>
          </w:rPr>
          <w:t>http://www.navarra.es/home_es/Gobierno+de+Navarra/Presupuesto/Cuentas/Cuentas+2019/</w:t>
        </w:r>
      </w:hyperlink>
    </w:p>
    <w:p w:rsidR="00774600" w:rsidRDefault="00774600" w:rsidP="00774600">
      <w:pPr>
        <w:pStyle w:val="texto"/>
      </w:pPr>
      <w:r>
        <w:t xml:space="preserve">Azterketa lana 2020ko maiatza eta iraila bitartean egin dute auditore batek eta auditoriako lau teknikarik osatutako lantalde batek, eta Kontuen Ganberako zerbitzu juridiko, informatiko eta administratiboen lankidetza ere izan dute. </w:t>
      </w:r>
    </w:p>
    <w:p w:rsidR="00477C53" w:rsidRDefault="00774600" w:rsidP="00774600">
      <w:pPr>
        <w:pStyle w:val="texto"/>
      </w:pPr>
      <w:r>
        <w:t>Lan hau egiteko eman diguten laguntzarengatik, eskerrak eman nahi dizkiegu NFKAko, haren EEAAetako, sozietate publikoetako eta fundazio publikoetako langileei.</w:t>
      </w:r>
    </w:p>
    <w:p w:rsidR="007E2EF2" w:rsidRPr="00763618" w:rsidRDefault="007E2EF2" w:rsidP="007E2EF2">
      <w:pPr>
        <w:pStyle w:val="texto"/>
      </w:pPr>
      <w:r>
        <w:t>Nafarroako Kontuen Ganbera arautzen duen 19/1984 Foru Legearen 11. art</w:t>
      </w:r>
      <w:r>
        <w:t>i</w:t>
      </w:r>
      <w:r>
        <w:t>kuluan ezarritakoaren arabera, lan honen emaitzak ezagutzera eman ziren, N</w:t>
      </w:r>
      <w:r>
        <w:t>a</w:t>
      </w:r>
      <w:r>
        <w:t>farroako Gobernuko Ekonomia eta Ogasuneko kontseilariak alegazioak aurkez zitzan.</w:t>
      </w:r>
    </w:p>
    <w:p w:rsidR="007E2EF2" w:rsidRPr="00763618" w:rsidRDefault="00763618" w:rsidP="007E2EF2">
      <w:pPr>
        <w:pStyle w:val="texto"/>
      </w:pPr>
      <w:r>
        <w:t>Kontseilari horrek ez du alegaziorik aurkeztu Kontuen Ganberak ezarritako epean; hori dela eta, txostena behin betikotzat jo da.</w:t>
      </w:r>
    </w:p>
    <w:p w:rsidR="00774600" w:rsidRDefault="00774600">
      <w:pPr>
        <w:spacing w:after="0"/>
        <w:ind w:firstLine="0"/>
        <w:jc w:val="left"/>
        <w:rPr>
          <w:spacing w:val="6"/>
          <w:sz w:val="26"/>
          <w:szCs w:val="24"/>
        </w:rPr>
      </w:pPr>
      <w:r>
        <w:br w:type="page"/>
      </w:r>
    </w:p>
    <w:p w:rsidR="00774600" w:rsidRPr="00F377C9" w:rsidRDefault="00774600" w:rsidP="00774600">
      <w:pPr>
        <w:pStyle w:val="atitulo1"/>
      </w:pPr>
      <w:bookmarkStart w:id="4" w:name="_Toc525907426"/>
      <w:bookmarkStart w:id="5" w:name="_Toc52267352"/>
      <w:bookmarkStart w:id="6" w:name="_Toc58843563"/>
      <w:r>
        <w:t xml:space="preserve">II. </w:t>
      </w:r>
      <w:bookmarkEnd w:id="4"/>
      <w:r>
        <w:t>Nafarroako Foru Komunitateko Administrazioa</w:t>
      </w:r>
      <w:bookmarkEnd w:id="5"/>
      <w:bookmarkEnd w:id="6"/>
    </w:p>
    <w:p w:rsidR="00774600" w:rsidRPr="004B5DDD" w:rsidRDefault="00774600" w:rsidP="00774600">
      <w:pPr>
        <w:pStyle w:val="texto"/>
      </w:pPr>
      <w:r>
        <w:t xml:space="preserve">Foru sektore publikoaren 2019ko zedarritzea bi ikuspuntutatik azter daiteke: </w:t>
      </w:r>
    </w:p>
    <w:p w:rsidR="00774600" w:rsidRPr="004B5DDD" w:rsidRDefault="003D56A7" w:rsidP="0077460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Nafarroako Ogasun Publikoari buruzko Foru Legearen arabera. </w:t>
      </w:r>
    </w:p>
    <w:p w:rsidR="00774600" w:rsidRPr="004B5DDD" w:rsidRDefault="003D56A7" w:rsidP="0077460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Aurrekontu-egonkortasunaren eta Finantza-iraunkortasunaren Lege Org</w:t>
      </w:r>
      <w:r>
        <w:t>a</w:t>
      </w:r>
      <w:r>
        <w:t>nikoaren (AEFILO) arabera.</w:t>
      </w:r>
    </w:p>
    <w:p w:rsidR="00774600" w:rsidRPr="00AE2E9F" w:rsidRDefault="00774600" w:rsidP="00774600">
      <w:pPr>
        <w:pStyle w:val="atitulo2"/>
        <w:spacing w:before="240"/>
        <w:rPr>
          <w:bCs w:val="0"/>
          <w:iCs w:val="0"/>
        </w:rPr>
      </w:pPr>
      <w:bookmarkStart w:id="7" w:name="_Toc402180169"/>
      <w:bookmarkStart w:id="8" w:name="_Toc52267353"/>
      <w:bookmarkStart w:id="9" w:name="_Toc58843564"/>
      <w:r>
        <w:t>II.1. Foru Sektore Publikoa, Nafarroako Ogasun Publikoari buruzko apir</w:t>
      </w:r>
      <w:r>
        <w:t>i</w:t>
      </w:r>
      <w:r>
        <w:t>laren 4ko 13/2007 Foru Legearen arabera.</w:t>
      </w:r>
      <w:bookmarkEnd w:id="7"/>
      <w:bookmarkEnd w:id="8"/>
      <w:bookmarkEnd w:id="9"/>
    </w:p>
    <w:p w:rsidR="00774600" w:rsidRPr="004B5DDD" w:rsidRDefault="00774600" w:rsidP="00774600">
      <w:pPr>
        <w:pStyle w:val="texto"/>
      </w:pPr>
      <w:r>
        <w:t>Honako hauek dira 2019an foru sektore publikoa osatzen dutenak, aipatutako 13/2007 Foru Legearen eraginetarako:</w:t>
      </w:r>
    </w:p>
    <w:p w:rsidR="00774600" w:rsidRPr="004B5DDD" w:rsidRDefault="00774600" w:rsidP="0077460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NFKA eta hari atxikitako EEAAk. </w:t>
      </w:r>
    </w:p>
    <w:p w:rsidR="00774600" w:rsidRPr="004B5DDD" w:rsidRDefault="00774600" w:rsidP="0077460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Parlamentua eta haren menpeko organoak; hau da, Kontuen Ganbera eta Arartekoa.</w:t>
      </w:r>
    </w:p>
    <w:p w:rsidR="00774600" w:rsidRPr="004B5DDD" w:rsidRDefault="00774600" w:rsidP="0077460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Kontseilua.</w:t>
      </w:r>
    </w:p>
    <w:p w:rsidR="00774600" w:rsidRPr="004B5DDD" w:rsidRDefault="00774600" w:rsidP="0077460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NFKAren eta haren erakunde publikoen sozietate publikoak, Nafarroako Ondareari buruzko apirilaren 4ko 14/2007 Foru Legean ezarritakoari jarraituz. </w:t>
      </w:r>
    </w:p>
    <w:p w:rsidR="00774600" w:rsidRPr="004B5DDD" w:rsidRDefault="00774600" w:rsidP="0077460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NFKAk sortutako fundazio publikoak eta haren erakunde publikoak, bai eta, pribatuak izanda ere, geroztik publikotzat hartuak izateko baldintzak bet</w:t>
      </w:r>
      <w:r>
        <w:t>e</w:t>
      </w:r>
      <w:r>
        <w:t>tzen dituztenak ere (Nafarroako Foru Komunitateko Administrazioari buruzko abenduaren 3ko 15/2004 Foru Legearen 125. artikulua).</w:t>
      </w:r>
    </w:p>
    <w:p w:rsidR="00774600" w:rsidRDefault="00774600">
      <w:pPr>
        <w:spacing w:after="0"/>
        <w:ind w:firstLine="0"/>
        <w:jc w:val="left"/>
        <w:rPr>
          <w:spacing w:val="6"/>
          <w:sz w:val="26"/>
          <w:szCs w:val="24"/>
        </w:rPr>
      </w:pPr>
      <w:r>
        <w:br w:type="page"/>
      </w:r>
    </w:p>
    <w:p w:rsidR="00642E0A" w:rsidRDefault="00642E0A" w:rsidP="00642E0A">
      <w:pPr>
        <w:pStyle w:val="texto"/>
      </w:pPr>
      <w:r>
        <w:t>Honako hau zen foru sektore publikoaren irudikapen grafikoa 2019ko abe</w:t>
      </w:r>
      <w:r>
        <w:t>n</w:t>
      </w:r>
      <w:r>
        <w:t>duaren 31n (2019ko maiatzean egindako hauteskundeek eragindako legealdi-aldaketaren ondoren aldatua):</w:t>
      </w:r>
    </w:p>
    <w:p w:rsidR="00642E0A" w:rsidRDefault="00642E0A" w:rsidP="00642E0A">
      <w:pPr>
        <w:pStyle w:val="texto"/>
      </w:pPr>
      <w:r>
        <w:rPr>
          <w:noProof/>
          <w:lang w:val="es-ES" w:eastAsia="es-ES"/>
        </w:rPr>
        <mc:AlternateContent>
          <mc:Choice Requires="wps">
            <w:drawing>
              <wp:anchor distT="0" distB="0" distL="114300" distR="114300" simplePos="0" relativeHeight="251660800" behindDoc="0" locked="0" layoutInCell="1" allowOverlap="1" wp14:anchorId="19F4D9F8" wp14:editId="615ABCC2">
                <wp:simplePos x="0" y="0"/>
                <wp:positionH relativeFrom="column">
                  <wp:posOffset>1758315</wp:posOffset>
                </wp:positionH>
                <wp:positionV relativeFrom="paragraph">
                  <wp:posOffset>75565</wp:posOffset>
                </wp:positionV>
                <wp:extent cx="2066544" cy="298704"/>
                <wp:effectExtent l="0" t="0" r="10160" b="15875"/>
                <wp:wrapNone/>
                <wp:docPr id="10" name="10 Proceso alternativo"/>
                <wp:cNvGraphicFramePr/>
                <a:graphic xmlns:a="http://schemas.openxmlformats.org/drawingml/2006/main">
                  <a:graphicData uri="http://schemas.microsoft.com/office/word/2010/wordprocessingShape">
                    <wps:wsp>
                      <wps:cNvSpPr/>
                      <wps:spPr>
                        <a:xfrm>
                          <a:off x="0" y="0"/>
                          <a:ext cx="2066544" cy="298704"/>
                        </a:xfrm>
                        <a:prstGeom prst="flowChartAlternateProcess">
                          <a:avLst/>
                        </a:prstGeom>
                        <a:noFill/>
                        <a:ln w="6350" cap="flat" cmpd="sng" algn="ctr">
                          <a:solidFill>
                            <a:sysClr val="windowText" lastClr="000000"/>
                          </a:solidFill>
                          <a:prstDash val="solid"/>
                        </a:ln>
                        <a:effectLst/>
                      </wps:spPr>
                      <wps:txbx>
                        <w:txbxContent>
                          <w:p w:rsidR="00AD2012" w:rsidRPr="006D1903" w:rsidRDefault="00AD2012" w:rsidP="00642E0A">
                            <w:pPr>
                              <w:ind w:firstLine="0"/>
                              <w:jc w:val="center"/>
                              <w:rPr>
                                <w:rFonts w:ascii="Arial" w:hAnsi="Arial" w:cs="Arial"/>
                                <w:sz w:val="22"/>
                                <w:szCs w:val="22"/>
                              </w:rPr>
                            </w:pPr>
                            <w:r>
                              <w:rPr>
                                <w:rFonts w:ascii="Arial" w:hAnsi="Arial"/>
                                <w:sz w:val="22"/>
                                <w:szCs w:val="22"/>
                              </w:rPr>
                              <w:t>Foru Sektore Publikoa,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0 Proceso alternativo" o:spid="_x0000_s1027" type="#_x0000_t176" style="position:absolute;left:0;text-align:left;margin-left:138.45pt;margin-top:5.95pt;width:162.7pt;height: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" filled="f" strokecolor="windowText" strokeweight=".5pt">
                <v:textbox>
                  <w:txbxContent>
                    <w:p w:rsidR="00AD2012" w:rsidRPr="006D1903" w:rsidRDefault="00AD2012" w:rsidP="00642E0A">
                      <w:pPr>
                        <w:ind w:firstLine="0"/>
                        <w:jc w:val="center"/>
                        <w:rPr>
                          <w:rFonts w:ascii="Arial" w:hAnsi="Arial" w:cs="Arial"/>
                          <w:sz w:val="22"/>
                          <w:szCs w:val="22"/>
                        </w:rPr>
                      </w:pPr>
                      <w:r>
                        <w:rPr>
                          <w:rFonts w:ascii="Arial" w:hAnsi="Arial"/>
                          <w:sz w:val="22"/>
                          <w:szCs w:val="22"/>
                        </w:rPr>
                        <w:t>Foru Sektore Publikoa, 2019</w:t>
                      </w:r>
                    </w:p>
                  </w:txbxContent>
                </v:textbox>
              </v:shape>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731456" behindDoc="0" locked="0" layoutInCell="1" allowOverlap="1" wp14:anchorId="71084B1F" wp14:editId="6636CCA3">
                <wp:simplePos x="0" y="0"/>
                <wp:positionH relativeFrom="column">
                  <wp:posOffset>1837055</wp:posOffset>
                </wp:positionH>
                <wp:positionV relativeFrom="paragraph">
                  <wp:posOffset>267335</wp:posOffset>
                </wp:positionV>
                <wp:extent cx="0" cy="142875"/>
                <wp:effectExtent l="0" t="0" r="19050" b="9525"/>
                <wp:wrapNone/>
                <wp:docPr id="117" name="117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491311" id="117 Conector recto"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5pt,21.05pt" to="144.6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" strokecolor="windowText" strokeweight=".5pt"/>
            </w:pict>
          </mc:Fallback>
        </mc:AlternateContent>
      </w:r>
      <w:r>
        <w:rPr>
          <w:noProof/>
          <w:lang w:val="es-ES" w:eastAsia="es-ES"/>
        </w:rPr>
        <mc:AlternateContent>
          <mc:Choice Requires="wps">
            <w:drawing>
              <wp:anchor distT="0" distB="0" distL="114300" distR="114300" simplePos="0" relativeHeight="251730432" behindDoc="0" locked="0" layoutInCell="1" allowOverlap="1" wp14:anchorId="5F55641A" wp14:editId="69EE1FF2">
                <wp:simplePos x="0" y="0"/>
                <wp:positionH relativeFrom="column">
                  <wp:posOffset>763905</wp:posOffset>
                </wp:positionH>
                <wp:positionV relativeFrom="paragraph">
                  <wp:posOffset>267335</wp:posOffset>
                </wp:positionV>
                <wp:extent cx="0" cy="142875"/>
                <wp:effectExtent l="0" t="0" r="19050" b="9525"/>
                <wp:wrapNone/>
                <wp:docPr id="116" name="116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D88296" id="116 Conector recto"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21.05pt" to="60.1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32480" behindDoc="0" locked="0" layoutInCell="1" allowOverlap="1" wp14:anchorId="6F4C7355" wp14:editId="62F17DB6">
                <wp:simplePos x="0" y="0"/>
                <wp:positionH relativeFrom="column">
                  <wp:posOffset>4087261</wp:posOffset>
                </wp:positionH>
                <wp:positionV relativeFrom="paragraph">
                  <wp:posOffset>266767</wp:posOffset>
                </wp:positionV>
                <wp:extent cx="1938" cy="142875"/>
                <wp:effectExtent l="0" t="0" r="36195" b="28575"/>
                <wp:wrapNone/>
                <wp:docPr id="118" name="118 Conector recto"/>
                <wp:cNvGraphicFramePr/>
                <a:graphic xmlns:a="http://schemas.openxmlformats.org/drawingml/2006/main">
                  <a:graphicData uri="http://schemas.microsoft.com/office/word/2010/wordprocessingShape">
                    <wps:wsp>
                      <wps:cNvCnPr/>
                      <wps:spPr>
                        <a:xfrm flipH="1">
                          <a:off x="0" y="0"/>
                          <a:ext cx="1938"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B9DF6A" id="118 Conector recto" o:spid="_x0000_s1026" style="position:absolute;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1pt" to="32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" strokecolor="windowText" strokeweight=".5pt"/>
            </w:pict>
          </mc:Fallback>
        </mc:AlternateContent>
      </w:r>
      <w:r>
        <w:rPr>
          <w:noProof/>
          <w:lang w:val="es-ES" w:eastAsia="es-ES"/>
        </w:rPr>
        <mc:AlternateContent>
          <mc:Choice Requires="wps">
            <w:drawing>
              <wp:anchor distT="0" distB="0" distL="114300" distR="114300" simplePos="0" relativeHeight="251729408" behindDoc="0" locked="0" layoutInCell="1" allowOverlap="1" wp14:anchorId="65709671" wp14:editId="2B485966">
                <wp:simplePos x="0" y="0"/>
                <wp:positionH relativeFrom="column">
                  <wp:posOffset>762635</wp:posOffset>
                </wp:positionH>
                <wp:positionV relativeFrom="paragraph">
                  <wp:posOffset>266065</wp:posOffset>
                </wp:positionV>
                <wp:extent cx="3324225" cy="0"/>
                <wp:effectExtent l="0" t="0" r="9525" b="19050"/>
                <wp:wrapNone/>
                <wp:docPr id="115" name="115 Conector recto"/>
                <wp:cNvGraphicFramePr/>
                <a:graphic xmlns:a="http://schemas.openxmlformats.org/drawingml/2006/main">
                  <a:graphicData uri="http://schemas.microsoft.com/office/word/2010/wordprocessingShape">
                    <wps:wsp>
                      <wps:cNvCnPr/>
                      <wps:spPr>
                        <a:xfrm>
                          <a:off x="0" y="0"/>
                          <a:ext cx="3324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77ABCD" id="115 Conector recto"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20.95pt" to="321.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" strokecolor="windowText" strokeweight=".5pt"/>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665920" behindDoc="0" locked="0" layoutInCell="1" allowOverlap="1" wp14:anchorId="119A6A8F" wp14:editId="6BF6B4E2">
                <wp:simplePos x="0" y="0"/>
                <wp:positionH relativeFrom="column">
                  <wp:posOffset>3240659</wp:posOffset>
                </wp:positionH>
                <wp:positionV relativeFrom="paragraph">
                  <wp:posOffset>127889</wp:posOffset>
                </wp:positionV>
                <wp:extent cx="1584960" cy="396240"/>
                <wp:effectExtent l="0" t="0" r="15240" b="22860"/>
                <wp:wrapNone/>
                <wp:docPr id="15" name="15 Proceso alternativo"/>
                <wp:cNvGraphicFramePr/>
                <a:graphic xmlns:a="http://schemas.openxmlformats.org/drawingml/2006/main">
                  <a:graphicData uri="http://schemas.microsoft.com/office/word/2010/wordprocessingShape">
                    <wps:wsp>
                      <wps:cNvSpPr/>
                      <wps:spPr>
                        <a:xfrm>
                          <a:off x="0" y="0"/>
                          <a:ext cx="1584960" cy="396240"/>
                        </a:xfrm>
                        <a:prstGeom prst="flowChartAlternateProcess">
                          <a:avLst/>
                        </a:prstGeom>
                        <a:noFill/>
                        <a:ln w="6350" cap="flat" cmpd="sng" algn="ctr">
                          <a:solidFill>
                            <a:sysClr val="windowText" lastClr="000000"/>
                          </a:solidFill>
                          <a:prstDash val="solid"/>
                        </a:ln>
                        <a:effectLst/>
                      </wps:spPr>
                      <wps:txbx>
                        <w:txbxContent>
                          <w:p w:rsidR="00AD2012" w:rsidRDefault="00AD2012" w:rsidP="00642E0A">
                            <w:pPr>
                              <w:spacing w:after="0"/>
                              <w:ind w:left="-142" w:right="-177" w:firstLine="0"/>
                              <w:jc w:val="center"/>
                              <w:rPr>
                                <w:rFonts w:ascii="Arial" w:hAnsi="Arial" w:cs="Arial"/>
                                <w:sz w:val="18"/>
                                <w:szCs w:val="18"/>
                              </w:rPr>
                            </w:pPr>
                            <w:r>
                              <w:rPr>
                                <w:rFonts w:ascii="Arial" w:hAnsi="Arial"/>
                                <w:sz w:val="18"/>
                                <w:szCs w:val="18"/>
                              </w:rPr>
                              <w:t>Nafarroako Foru Komunit</w:t>
                            </w:r>
                            <w:r>
                              <w:rPr>
                                <w:rFonts w:ascii="Arial" w:hAnsi="Arial"/>
                                <w:sz w:val="18"/>
                                <w:szCs w:val="18"/>
                              </w:rPr>
                              <w:t>a</w:t>
                            </w:r>
                            <w:r>
                              <w:rPr>
                                <w:rFonts w:ascii="Arial" w:hAnsi="Arial"/>
                                <w:sz w:val="18"/>
                                <w:szCs w:val="18"/>
                              </w:rPr>
                              <w:t xml:space="preserve">teko Administrazioa </w:t>
                            </w:r>
                          </w:p>
                          <w:p w:rsidR="00AD2012" w:rsidRPr="00EB080E" w:rsidRDefault="00AD2012" w:rsidP="00642E0A">
                            <w:pPr>
                              <w:spacing w:after="0"/>
                              <w:ind w:left="-142" w:right="-17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Proceso alternativo" o:spid="_x0000_s1028" type="#_x0000_t176" style="position:absolute;left:0;text-align:left;margin-left:255.15pt;margin-top:10.05pt;width:124.8pt;height:3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" filled="f" strokecolor="windowText" strokeweight=".5pt">
                <v:textbox>
                  <w:txbxContent>
                    <w:p w:rsidR="00AD2012" w:rsidRDefault="00AD2012" w:rsidP="00642E0A">
                      <w:pPr>
                        <w:spacing w:after="0"/>
                        <w:ind w:left="-142" w:right="-177" w:firstLine="0"/>
                        <w:jc w:val="center"/>
                        <w:rPr>
                          <w:rFonts w:ascii="Arial" w:hAnsi="Arial" w:cs="Arial"/>
                          <w:sz w:val="18"/>
                          <w:szCs w:val="18"/>
                        </w:rPr>
                      </w:pPr>
                      <w:r>
                        <w:rPr>
                          <w:rFonts w:ascii="Arial" w:hAnsi="Arial"/>
                          <w:sz w:val="18"/>
                          <w:szCs w:val="18"/>
                        </w:rPr>
                        <w:t>Nafarroako Foru Komunit</w:t>
                      </w:r>
                      <w:r>
                        <w:rPr>
                          <w:rFonts w:ascii="Arial" w:hAnsi="Arial"/>
                          <w:sz w:val="18"/>
                          <w:szCs w:val="18"/>
                        </w:rPr>
                        <w:t>a</w:t>
                      </w:r>
                      <w:r>
                        <w:rPr>
                          <w:rFonts w:ascii="Arial" w:hAnsi="Arial"/>
                          <w:sz w:val="18"/>
                          <w:szCs w:val="18"/>
                        </w:rPr>
                        <w:t xml:space="preserve">teko Administrazioa </w:t>
                      </w:r>
                    </w:p>
                    <w:p w:rsidR="00AD2012" w:rsidRPr="00EB080E" w:rsidRDefault="00AD2012" w:rsidP="00642E0A">
                      <w:pPr>
                        <w:spacing w:after="0"/>
                        <w:ind w:left="-142" w:right="-177"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64896" behindDoc="0" locked="0" layoutInCell="1" allowOverlap="1" wp14:anchorId="72862022" wp14:editId="1E8BB70F">
                <wp:simplePos x="0" y="0"/>
                <wp:positionH relativeFrom="column">
                  <wp:posOffset>1454531</wp:posOffset>
                </wp:positionH>
                <wp:positionV relativeFrom="paragraph">
                  <wp:posOffset>127889</wp:posOffset>
                </wp:positionV>
                <wp:extent cx="749808" cy="396240"/>
                <wp:effectExtent l="0" t="0" r="12700" b="22860"/>
                <wp:wrapNone/>
                <wp:docPr id="14" name="14 Proceso alternativo"/>
                <wp:cNvGraphicFramePr/>
                <a:graphic xmlns:a="http://schemas.openxmlformats.org/drawingml/2006/main">
                  <a:graphicData uri="http://schemas.microsoft.com/office/word/2010/wordprocessingShape">
                    <wps:wsp>
                      <wps:cNvSpPr/>
                      <wps:spPr>
                        <a:xfrm>
                          <a:off x="0" y="0"/>
                          <a:ext cx="749808" cy="396240"/>
                        </a:xfrm>
                        <a:prstGeom prst="flowChartAlternateProcess">
                          <a:avLst/>
                        </a:prstGeom>
                        <a:noFill/>
                        <a:ln w="6350" cap="flat" cmpd="sng" algn="ctr">
                          <a:solidFill>
                            <a:sysClr val="windowText" lastClr="000000"/>
                          </a:solidFill>
                          <a:prstDash val="solid"/>
                        </a:ln>
                        <a:effectLst/>
                      </wps:spPr>
                      <wps:txbx>
                        <w:txbxContent>
                          <w:p w:rsidR="00AD2012" w:rsidRPr="00EB080E" w:rsidRDefault="00AD2012" w:rsidP="00642E0A">
                            <w:pPr>
                              <w:spacing w:after="0"/>
                              <w:ind w:left="-142" w:right="-177" w:firstLine="0"/>
                              <w:jc w:val="center"/>
                              <w:rPr>
                                <w:rFonts w:ascii="Arial" w:hAnsi="Arial" w:cs="Arial"/>
                                <w:sz w:val="18"/>
                                <w:szCs w:val="18"/>
                              </w:rPr>
                            </w:pPr>
                            <w:r>
                              <w:rPr>
                                <w:rFonts w:ascii="Arial" w:hAnsi="Arial"/>
                                <w:sz w:val="18"/>
                                <w:szCs w:val="18"/>
                              </w:rPr>
                              <w:t>Nafarroako Kontseilua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Proceso alternativo" o:spid="_x0000_s1029" type="#_x0000_t176" style="position:absolute;left:0;text-align:left;margin-left:114.55pt;margin-top:10.05pt;width:59.05pt;height:3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" filled="f" strokecolor="windowText" strokeweight=".5pt">
                <v:textbox>
                  <w:txbxContent>
                    <w:p w:rsidR="00AD2012" w:rsidRPr="00EB080E" w:rsidRDefault="00AD2012" w:rsidP="00642E0A">
                      <w:pPr>
                        <w:spacing w:after="0"/>
                        <w:ind w:left="-142" w:right="-177" w:firstLine="0"/>
                        <w:jc w:val="center"/>
                        <w:rPr>
                          <w:rFonts w:ascii="Arial" w:hAnsi="Arial" w:cs="Arial"/>
                          <w:sz w:val="18"/>
                          <w:szCs w:val="18"/>
                        </w:rPr>
                      </w:pPr>
                      <w:r>
                        <w:rPr>
                          <w:rFonts w:ascii="Arial" w:hAnsi="Arial"/>
                          <w:sz w:val="18"/>
                          <w:szCs w:val="18"/>
                        </w:rPr>
                        <w:t>Nafarroako Kontseilua</w:t>
                      </w:r>
                    </w:p>
                  </w:txbxContent>
                </v:textbox>
              </v:shape>
            </w:pict>
          </mc:Fallback>
        </mc:AlternateContent>
      </w:r>
      <w:r>
        <w:rPr>
          <w:noProof/>
          <w:lang w:val="es-ES" w:eastAsia="es-ES"/>
        </w:rPr>
        <mc:AlternateContent>
          <mc:Choice Requires="wps">
            <w:drawing>
              <wp:anchor distT="0" distB="0" distL="114300" distR="114300" simplePos="0" relativeHeight="251661824" behindDoc="0" locked="0" layoutInCell="1" allowOverlap="1" wp14:anchorId="70FA73EB" wp14:editId="533DE46C">
                <wp:simplePos x="0" y="0"/>
                <wp:positionH relativeFrom="column">
                  <wp:posOffset>259715</wp:posOffset>
                </wp:positionH>
                <wp:positionV relativeFrom="paragraph">
                  <wp:posOffset>127889</wp:posOffset>
                </wp:positionV>
                <wp:extent cx="987298" cy="396240"/>
                <wp:effectExtent l="0" t="0" r="22860" b="22860"/>
                <wp:wrapNone/>
                <wp:docPr id="11" name="11 Proceso alternativo"/>
                <wp:cNvGraphicFramePr/>
                <a:graphic xmlns:a="http://schemas.openxmlformats.org/drawingml/2006/main">
                  <a:graphicData uri="http://schemas.microsoft.com/office/word/2010/wordprocessingShape">
                    <wps:wsp>
                      <wps:cNvSpPr/>
                      <wps:spPr>
                        <a:xfrm>
                          <a:off x="0" y="0"/>
                          <a:ext cx="987298" cy="396240"/>
                        </a:xfrm>
                        <a:prstGeom prst="flowChartAlternateProcess">
                          <a:avLst/>
                        </a:prstGeom>
                        <a:noFill/>
                        <a:ln w="6350" cap="flat" cmpd="sng" algn="ctr">
                          <a:solidFill>
                            <a:sysClr val="windowText" lastClr="000000"/>
                          </a:solidFill>
                          <a:prstDash val="solid"/>
                        </a:ln>
                        <a:effectLst/>
                      </wps:spPr>
                      <wps:txbx>
                        <w:txbxContent>
                          <w:p w:rsidR="00AD2012" w:rsidRPr="00EB080E" w:rsidRDefault="00AD2012" w:rsidP="00642E0A">
                            <w:pPr>
                              <w:spacing w:after="0"/>
                              <w:ind w:firstLine="0"/>
                              <w:jc w:val="center"/>
                              <w:rPr>
                                <w:rFonts w:ascii="Arial" w:hAnsi="Arial" w:cs="Arial"/>
                                <w:sz w:val="18"/>
                                <w:szCs w:val="18"/>
                              </w:rPr>
                            </w:pPr>
                            <w:r>
                              <w:rPr>
                                <w:rFonts w:ascii="Arial" w:hAnsi="Arial"/>
                                <w:sz w:val="18"/>
                                <w:szCs w:val="18"/>
                              </w:rPr>
                              <w:t>Nafarroako Parlamentua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Proceso alternativo" o:spid="_x0000_s1030" type="#_x0000_t176" style="position:absolute;left:0;text-align:left;margin-left:20.45pt;margin-top:10.05pt;width:77.75pt;height:3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" filled="f" strokecolor="windowText" strokeweight=".5pt">
                <v:textbox>
                  <w:txbxContent>
                    <w:p w:rsidR="00AD2012" w:rsidRPr="00EB080E" w:rsidRDefault="00AD2012" w:rsidP="00642E0A">
                      <w:pPr>
                        <w:spacing w:after="0"/>
                        <w:ind w:firstLine="0"/>
                        <w:jc w:val="center"/>
                        <w:rPr>
                          <w:rFonts w:ascii="Arial" w:hAnsi="Arial" w:cs="Arial"/>
                          <w:sz w:val="18"/>
                          <w:szCs w:val="18"/>
                        </w:rPr>
                      </w:pPr>
                      <w:r>
                        <w:rPr>
                          <w:rFonts w:ascii="Arial" w:hAnsi="Arial"/>
                          <w:sz w:val="18"/>
                          <w:szCs w:val="18"/>
                        </w:rPr>
                        <w:t>Nafarroako Parlamentua</w:t>
                      </w:r>
                    </w:p>
                  </w:txbxContent>
                </v:textbox>
              </v:shape>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728384" behindDoc="0" locked="0" layoutInCell="1" allowOverlap="1" wp14:anchorId="0870EC5D" wp14:editId="6F285930">
                <wp:simplePos x="0" y="0"/>
                <wp:positionH relativeFrom="column">
                  <wp:posOffset>762635</wp:posOffset>
                </wp:positionH>
                <wp:positionV relativeFrom="paragraph">
                  <wp:posOffset>251460</wp:posOffset>
                </wp:positionV>
                <wp:extent cx="0" cy="171450"/>
                <wp:effectExtent l="0" t="0" r="19050" b="19050"/>
                <wp:wrapNone/>
                <wp:docPr id="114" name="114 Conector recto"/>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84A5F9" id="114 Conector recto"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19.8pt" to="60.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" strokecolor="windowText" strokeweight=".5pt"/>
            </w:pict>
          </mc:Fallback>
        </mc:AlternateContent>
      </w:r>
    </w:p>
    <w:p w:rsidR="00642E0A" w:rsidRDefault="00295391" w:rsidP="00642E0A">
      <w:pPr>
        <w:pStyle w:val="texto"/>
      </w:pPr>
      <w:r>
        <w:rPr>
          <w:noProof/>
          <w:lang w:val="es-ES" w:eastAsia="es-ES"/>
        </w:rPr>
        <mc:AlternateContent>
          <mc:Choice Requires="wps">
            <w:drawing>
              <wp:anchor distT="0" distB="0" distL="114300" distR="114300" simplePos="0" relativeHeight="251662848" behindDoc="0" locked="0" layoutInCell="1" allowOverlap="1" wp14:anchorId="7AAC37CB" wp14:editId="3BE5521E">
                <wp:simplePos x="0" y="0"/>
                <wp:positionH relativeFrom="column">
                  <wp:posOffset>3385185</wp:posOffset>
                </wp:positionH>
                <wp:positionV relativeFrom="paragraph">
                  <wp:posOffset>189230</wp:posOffset>
                </wp:positionV>
                <wp:extent cx="865505" cy="438150"/>
                <wp:effectExtent l="0" t="0" r="10795" b="19050"/>
                <wp:wrapNone/>
                <wp:docPr id="12" name="12 Proceso alternativo"/>
                <wp:cNvGraphicFramePr/>
                <a:graphic xmlns:a="http://schemas.openxmlformats.org/drawingml/2006/main">
                  <a:graphicData uri="http://schemas.microsoft.com/office/word/2010/wordprocessingShape">
                    <wps:wsp>
                      <wps:cNvSpPr/>
                      <wps:spPr>
                        <a:xfrm>
                          <a:off x="0" y="0"/>
                          <a:ext cx="865505" cy="438150"/>
                        </a:xfrm>
                        <a:prstGeom prst="flowChartAlternateProcess">
                          <a:avLst/>
                        </a:prstGeom>
                        <a:noFill/>
                        <a:ln w="6350" cap="flat" cmpd="sng" algn="ctr">
                          <a:solidFill>
                            <a:sysClr val="windowText" lastClr="000000"/>
                          </a:solidFill>
                          <a:prstDash val="solid"/>
                        </a:ln>
                        <a:effectLst/>
                      </wps:spPr>
                      <wps:txbx>
                        <w:txbxContent>
                          <w:p w:rsidR="00AD2012" w:rsidRPr="00295391" w:rsidRDefault="00AD2012" w:rsidP="00642E0A">
                            <w:pPr>
                              <w:spacing w:after="0"/>
                              <w:ind w:left="-168" w:right="-237" w:firstLine="0"/>
                              <w:jc w:val="center"/>
                              <w:rPr>
                                <w:rFonts w:ascii="Arial" w:hAnsi="Arial" w:cs="Arial"/>
                                <w:w w:val="88"/>
                                <w:sz w:val="14"/>
                                <w:szCs w:val="14"/>
                              </w:rPr>
                            </w:pPr>
                            <w:r w:rsidRPr="00295391">
                              <w:rPr>
                                <w:rFonts w:ascii="Arial" w:hAnsi="Arial"/>
                                <w:sz w:val="14"/>
                                <w:szCs w:val="14"/>
                              </w:rPr>
                              <w:t xml:space="preserve">ERAKUNDE </w:t>
                            </w:r>
                          </w:p>
                          <w:p w:rsidR="00AD2012" w:rsidRPr="00295391" w:rsidRDefault="00AD2012" w:rsidP="00642E0A">
                            <w:pPr>
                              <w:spacing w:after="0"/>
                              <w:ind w:left="-168" w:right="-237" w:firstLine="0"/>
                              <w:jc w:val="center"/>
                              <w:rPr>
                                <w:rFonts w:ascii="Arial" w:hAnsi="Arial" w:cs="Arial"/>
                                <w:w w:val="88"/>
                                <w:sz w:val="14"/>
                                <w:szCs w:val="14"/>
                              </w:rPr>
                            </w:pPr>
                            <w:r w:rsidRPr="00295391">
                              <w:rPr>
                                <w:rFonts w:ascii="Arial" w:hAnsi="Arial"/>
                                <w:sz w:val="14"/>
                                <w:szCs w:val="14"/>
                              </w:rPr>
                              <w:t>AUTONOMOAK</w:t>
                            </w:r>
                            <w:r w:rsidR="00295391">
                              <w:rPr>
                                <w:rFonts w:ascii="Arial" w:hAnsi="Arial"/>
                                <w:sz w:val="14"/>
                                <w:szCs w:val="14"/>
                              </w:rPr>
                              <w:br/>
                            </w:r>
                            <w:r w:rsidRPr="00295391">
                              <w:rPr>
                                <w:rFonts w:ascii="Arial" w:hAnsi="Arial"/>
                                <w:sz w:val="14"/>
                                <w:szCs w:val="14"/>
                              </w:rPr>
                              <w:t xml:space="preserve"> (10)</w:t>
                            </w:r>
                          </w:p>
                          <w:p w:rsidR="00AD2012" w:rsidRPr="00295391" w:rsidRDefault="00AD2012" w:rsidP="00642E0A">
                            <w:pPr>
                              <w:spacing w:after="0"/>
                              <w:ind w:left="-168" w:right="-237" w:firstLine="0"/>
                              <w:jc w:val="center"/>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2 Proceso alternativo" o:spid="_x0000_s1031" type="#_x0000_t176" style="position:absolute;left:0;text-align:left;margin-left:266.55pt;margin-top:14.9pt;width:68.15pt;height: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" filled="f" strokecolor="windowText" strokeweight=".5pt">
                <v:textbox>
                  <w:txbxContent>
                    <w:p w:rsidR="00AD2012" w:rsidRPr="00295391" w:rsidRDefault="00AD2012" w:rsidP="00642E0A">
                      <w:pPr>
                        <w:spacing w:after="0"/>
                        <w:ind w:left="-168" w:right="-237" w:firstLine="0"/>
                        <w:jc w:val="center"/>
                        <w:rPr>
                          <w:rFonts w:ascii="Arial" w:hAnsi="Arial" w:cs="Arial"/>
                          <w:w w:val="88"/>
                          <w:sz w:val="14"/>
                          <w:szCs w:val="14"/>
                        </w:rPr>
                      </w:pPr>
                      <w:r w:rsidRPr="00295391">
                        <w:rPr>
                          <w:rFonts w:ascii="Arial" w:hAnsi="Arial"/>
                          <w:sz w:val="14"/>
                          <w:szCs w:val="14"/>
                        </w:rPr>
                        <w:t xml:space="preserve">ERAKUNDE </w:t>
                      </w:r>
                    </w:p>
                    <w:p w:rsidR="00AD2012" w:rsidRPr="00295391" w:rsidRDefault="00AD2012" w:rsidP="00642E0A">
                      <w:pPr>
                        <w:spacing w:after="0"/>
                        <w:ind w:left="-168" w:right="-237" w:firstLine="0"/>
                        <w:jc w:val="center"/>
                        <w:rPr>
                          <w:rFonts w:ascii="Arial" w:hAnsi="Arial" w:cs="Arial"/>
                          <w:w w:val="88"/>
                          <w:sz w:val="14"/>
                          <w:szCs w:val="14"/>
                        </w:rPr>
                      </w:pPr>
                      <w:r w:rsidRPr="00295391">
                        <w:rPr>
                          <w:rFonts w:ascii="Arial" w:hAnsi="Arial"/>
                          <w:sz w:val="14"/>
                          <w:szCs w:val="14"/>
                        </w:rPr>
                        <w:t>AUTONOMOAK</w:t>
                      </w:r>
                      <w:r w:rsidR="00295391">
                        <w:rPr>
                          <w:rFonts w:ascii="Arial" w:hAnsi="Arial"/>
                          <w:sz w:val="14"/>
                          <w:szCs w:val="14"/>
                        </w:rPr>
                        <w:br/>
                      </w:r>
                      <w:r w:rsidRPr="00295391">
                        <w:rPr>
                          <w:rFonts w:ascii="Arial" w:hAnsi="Arial"/>
                          <w:sz w:val="14"/>
                          <w:szCs w:val="14"/>
                        </w:rPr>
                        <w:t xml:space="preserve"> (10)</w:t>
                      </w:r>
                    </w:p>
                    <w:p w:rsidR="00AD2012" w:rsidRPr="00295391" w:rsidRDefault="00AD2012" w:rsidP="00642E0A">
                      <w:pPr>
                        <w:spacing w:after="0"/>
                        <w:ind w:left="-168" w:right="-237" w:firstLine="0"/>
                        <w:jc w:val="center"/>
                        <w:rPr>
                          <w:rFonts w:ascii="Arial" w:hAnsi="Arial" w:cs="Arial"/>
                          <w:sz w:val="14"/>
                          <w:szCs w:val="14"/>
                        </w:rPr>
                      </w:pPr>
                    </w:p>
                  </w:txbxContent>
                </v:textbox>
              </v:shape>
            </w:pict>
          </mc:Fallback>
        </mc:AlternateContent>
      </w:r>
      <w:r w:rsidR="00642E0A">
        <w:rPr>
          <w:noProof/>
          <w:lang w:val="es-ES" w:eastAsia="es-ES"/>
        </w:rPr>
        <mc:AlternateContent>
          <mc:Choice Requires="wps">
            <w:drawing>
              <wp:anchor distT="0" distB="0" distL="114300" distR="114300" simplePos="0" relativeHeight="251726336" behindDoc="0" locked="0" layoutInCell="1" allowOverlap="1" wp14:anchorId="6D8571BD" wp14:editId="33694005">
                <wp:simplePos x="0" y="0"/>
                <wp:positionH relativeFrom="column">
                  <wp:posOffset>257175</wp:posOffset>
                </wp:positionH>
                <wp:positionV relativeFrom="paragraph">
                  <wp:posOffset>144145</wp:posOffset>
                </wp:positionV>
                <wp:extent cx="635" cy="247650"/>
                <wp:effectExtent l="0" t="0" r="37465" b="19050"/>
                <wp:wrapNone/>
                <wp:docPr id="112" name="112 Conector recto"/>
                <wp:cNvGraphicFramePr/>
                <a:graphic xmlns:a="http://schemas.openxmlformats.org/drawingml/2006/main">
                  <a:graphicData uri="http://schemas.microsoft.com/office/word/2010/wordprocessingShape">
                    <wps:wsp>
                      <wps:cNvCnPr/>
                      <wps:spPr>
                        <a:xfrm flipH="1">
                          <a:off x="0" y="0"/>
                          <a:ext cx="635" cy="2476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EEFA3B" id="112 Conector recto" o:spid="_x0000_s1026" style="position:absolute;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1.35pt" to="20.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" strokecolor="windowText" strokeweight=".5pt"/>
            </w:pict>
          </mc:Fallback>
        </mc:AlternateContent>
      </w:r>
      <w:r w:rsidR="00642E0A">
        <w:rPr>
          <w:noProof/>
          <w:lang w:val="es-ES" w:eastAsia="es-ES"/>
        </w:rPr>
        <mc:AlternateContent>
          <mc:Choice Requires="wps">
            <w:drawing>
              <wp:anchor distT="0" distB="0" distL="114300" distR="114300" simplePos="0" relativeHeight="251727360" behindDoc="0" locked="0" layoutInCell="1" allowOverlap="1" wp14:anchorId="67C9C9EB" wp14:editId="43542EDD">
                <wp:simplePos x="0" y="0"/>
                <wp:positionH relativeFrom="column">
                  <wp:posOffset>1238885</wp:posOffset>
                </wp:positionH>
                <wp:positionV relativeFrom="paragraph">
                  <wp:posOffset>144145</wp:posOffset>
                </wp:positionV>
                <wp:extent cx="0" cy="257175"/>
                <wp:effectExtent l="0" t="0" r="19050" b="9525"/>
                <wp:wrapNone/>
                <wp:docPr id="113" name="113 Conector recto"/>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99163F" id="113 Conector recto"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5pt,11.35pt" to="97.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" strokecolor="windowText" strokeweight=".5pt"/>
            </w:pict>
          </mc:Fallback>
        </mc:AlternateContent>
      </w:r>
      <w:r w:rsidR="00642E0A">
        <w:rPr>
          <w:noProof/>
          <w:lang w:val="es-ES" w:eastAsia="es-ES"/>
        </w:rPr>
        <mc:AlternateContent>
          <mc:Choice Requires="wps">
            <w:drawing>
              <wp:anchor distT="0" distB="0" distL="114300" distR="114300" simplePos="0" relativeHeight="251724288" behindDoc="0" locked="0" layoutInCell="1" allowOverlap="1" wp14:anchorId="0F969CBE" wp14:editId="2007F14D">
                <wp:simplePos x="0" y="0"/>
                <wp:positionH relativeFrom="column">
                  <wp:posOffset>2829560</wp:posOffset>
                </wp:positionH>
                <wp:positionV relativeFrom="paragraph">
                  <wp:posOffset>86995</wp:posOffset>
                </wp:positionV>
                <wp:extent cx="0" cy="95250"/>
                <wp:effectExtent l="0" t="0" r="19050" b="19050"/>
                <wp:wrapNone/>
                <wp:docPr id="110" name="110 Conector recto"/>
                <wp:cNvGraphicFramePr/>
                <a:graphic xmlns:a="http://schemas.openxmlformats.org/drawingml/2006/main">
                  <a:graphicData uri="http://schemas.microsoft.com/office/word/2010/wordprocessingShape">
                    <wps:wsp>
                      <wps:cNvCnPr/>
                      <wps:spPr>
                        <a:xfrm>
                          <a:off x="0" y="0"/>
                          <a:ext cx="0"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2928DA" id="110 Conector recto"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222.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" strokecolor="windowText" strokeweight=".5pt"/>
            </w:pict>
          </mc:Fallback>
        </mc:AlternateContent>
      </w:r>
      <w:r w:rsidR="00642E0A">
        <w:rPr>
          <w:noProof/>
          <w:lang w:val="es-ES" w:eastAsia="es-ES"/>
        </w:rPr>
        <mc:AlternateContent>
          <mc:Choice Requires="wps">
            <w:drawing>
              <wp:anchor distT="0" distB="0" distL="114300" distR="114300" simplePos="0" relativeHeight="251725312" behindDoc="0" locked="0" layoutInCell="1" allowOverlap="1" wp14:anchorId="6BC0ED5D" wp14:editId="635EF32E">
                <wp:simplePos x="0" y="0"/>
                <wp:positionH relativeFrom="column">
                  <wp:posOffset>257810</wp:posOffset>
                </wp:positionH>
                <wp:positionV relativeFrom="paragraph">
                  <wp:posOffset>144145</wp:posOffset>
                </wp:positionV>
                <wp:extent cx="986790" cy="0"/>
                <wp:effectExtent l="0" t="0" r="22860" b="19050"/>
                <wp:wrapNone/>
                <wp:docPr id="111" name="111 Conector recto"/>
                <wp:cNvGraphicFramePr/>
                <a:graphic xmlns:a="http://schemas.openxmlformats.org/drawingml/2006/main">
                  <a:graphicData uri="http://schemas.microsoft.com/office/word/2010/wordprocessingShape">
                    <wps:wsp>
                      <wps:cNvCnPr/>
                      <wps:spPr>
                        <a:xfrm>
                          <a:off x="0" y="0"/>
                          <a:ext cx="98679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985EEC" id="111 Conector recto"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1.35pt" to="9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" strokecolor="windowText" strokeweight=".5pt"/>
            </w:pict>
          </mc:Fallback>
        </mc:AlternateContent>
      </w:r>
      <w:r w:rsidR="00642E0A">
        <w:rPr>
          <w:noProof/>
          <w:lang w:val="es-ES" w:eastAsia="es-ES"/>
        </w:rPr>
        <mc:AlternateContent>
          <mc:Choice Requires="wps">
            <w:drawing>
              <wp:anchor distT="0" distB="0" distL="114300" distR="114300" simplePos="0" relativeHeight="251723264" behindDoc="0" locked="0" layoutInCell="1" allowOverlap="1" wp14:anchorId="4CA42937" wp14:editId="50CE0656">
                <wp:simplePos x="0" y="0"/>
                <wp:positionH relativeFrom="column">
                  <wp:posOffset>4810760</wp:posOffset>
                </wp:positionH>
                <wp:positionV relativeFrom="paragraph">
                  <wp:posOffset>86995</wp:posOffset>
                </wp:positionV>
                <wp:extent cx="0" cy="104775"/>
                <wp:effectExtent l="0" t="0" r="19050" b="9525"/>
                <wp:wrapNone/>
                <wp:docPr id="109" name="109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A03BF0" id="109 Conector recto"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pt,6.85pt" to="378.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" strokecolor="windowText" strokeweight=".5pt"/>
            </w:pict>
          </mc:Fallback>
        </mc:AlternateContent>
      </w:r>
      <w:r w:rsidR="00642E0A">
        <w:rPr>
          <w:noProof/>
          <w:lang w:val="es-ES" w:eastAsia="es-ES"/>
        </w:rPr>
        <mc:AlternateContent>
          <mc:Choice Requires="wps">
            <w:drawing>
              <wp:anchor distT="0" distB="0" distL="114300" distR="114300" simplePos="0" relativeHeight="251722240" behindDoc="0" locked="0" layoutInCell="1" allowOverlap="1" wp14:anchorId="0AD5E58A" wp14:editId="4AD39FDF">
                <wp:simplePos x="0" y="0"/>
                <wp:positionH relativeFrom="column">
                  <wp:posOffset>3820160</wp:posOffset>
                </wp:positionH>
                <wp:positionV relativeFrom="paragraph">
                  <wp:posOffset>86995</wp:posOffset>
                </wp:positionV>
                <wp:extent cx="0" cy="104775"/>
                <wp:effectExtent l="0" t="0" r="19050" b="9525"/>
                <wp:wrapNone/>
                <wp:docPr id="108" name="108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D2CB6D" id="108 Conector recto"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6.85pt" to="300.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" strokecolor="windowText" strokeweight=".5pt"/>
            </w:pict>
          </mc:Fallback>
        </mc:AlternateContent>
      </w:r>
      <w:r w:rsidR="00642E0A">
        <w:rPr>
          <w:noProof/>
          <w:lang w:val="es-ES" w:eastAsia="es-ES"/>
        </w:rPr>
        <mc:AlternateContent>
          <mc:Choice Requires="wps">
            <w:drawing>
              <wp:anchor distT="0" distB="0" distL="114300" distR="114300" simplePos="0" relativeHeight="251721216" behindDoc="0" locked="0" layoutInCell="1" allowOverlap="1" wp14:anchorId="33A90574" wp14:editId="76430C01">
                <wp:simplePos x="0" y="0"/>
                <wp:positionH relativeFrom="column">
                  <wp:posOffset>5772785</wp:posOffset>
                </wp:positionH>
                <wp:positionV relativeFrom="paragraph">
                  <wp:posOffset>86995</wp:posOffset>
                </wp:positionV>
                <wp:extent cx="0" cy="104775"/>
                <wp:effectExtent l="0" t="0" r="19050" b="9525"/>
                <wp:wrapNone/>
                <wp:docPr id="106" name="106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30ECAA" id="106 Conector recto"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5pt,6.85pt" to="45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" strokecolor="windowText" strokeweight=".5pt"/>
            </w:pict>
          </mc:Fallback>
        </mc:AlternateContent>
      </w:r>
      <w:r w:rsidR="00642E0A">
        <w:rPr>
          <w:noProof/>
          <w:lang w:val="es-ES" w:eastAsia="es-ES"/>
        </w:rPr>
        <mc:AlternateContent>
          <mc:Choice Requires="wps">
            <w:drawing>
              <wp:anchor distT="0" distB="0" distL="114300" distR="114300" simplePos="0" relativeHeight="251693568" behindDoc="0" locked="0" layoutInCell="1" allowOverlap="1" wp14:anchorId="05306C8A" wp14:editId="2DC0AC72">
                <wp:simplePos x="0" y="0"/>
                <wp:positionH relativeFrom="column">
                  <wp:posOffset>2829560</wp:posOffset>
                </wp:positionH>
                <wp:positionV relativeFrom="paragraph">
                  <wp:posOffset>86995</wp:posOffset>
                </wp:positionV>
                <wp:extent cx="2943225" cy="0"/>
                <wp:effectExtent l="0" t="0" r="9525" b="19050"/>
                <wp:wrapNone/>
                <wp:docPr id="52" name="52 Conector recto"/>
                <wp:cNvGraphicFramePr/>
                <a:graphic xmlns:a="http://schemas.openxmlformats.org/drawingml/2006/main">
                  <a:graphicData uri="http://schemas.microsoft.com/office/word/2010/wordprocessingShape">
                    <wps:wsp>
                      <wps:cNvCnPr/>
                      <wps:spPr>
                        <a:xfrm>
                          <a:off x="0" y="0"/>
                          <a:ext cx="2943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52 Conector recto"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45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" strokecolor="windowText" strokeweight=".5pt"/>
            </w:pict>
          </mc:Fallback>
        </mc:AlternateContent>
      </w:r>
      <w:r w:rsidR="00642E0A">
        <w:rPr>
          <w:noProof/>
          <w:lang w:val="es-ES" w:eastAsia="es-ES"/>
        </w:rPr>
        <mc:AlternateContent>
          <mc:Choice Requires="wps">
            <w:drawing>
              <wp:anchor distT="0" distB="0" distL="114300" distR="114300" simplePos="0" relativeHeight="251666944" behindDoc="0" locked="0" layoutInCell="1" allowOverlap="1" wp14:anchorId="53A461BC" wp14:editId="64465EB5">
                <wp:simplePos x="0" y="0"/>
                <wp:positionH relativeFrom="column">
                  <wp:posOffset>2356739</wp:posOffset>
                </wp:positionH>
                <wp:positionV relativeFrom="paragraph">
                  <wp:posOffset>192151</wp:posOffset>
                </wp:positionV>
                <wp:extent cx="963168" cy="396240"/>
                <wp:effectExtent l="0" t="0" r="27940" b="22860"/>
                <wp:wrapNone/>
                <wp:docPr id="16" name="16 Proceso alternativo"/>
                <wp:cNvGraphicFramePr/>
                <a:graphic xmlns:a="http://schemas.openxmlformats.org/drawingml/2006/main">
                  <a:graphicData uri="http://schemas.microsoft.com/office/word/2010/wordprocessingShape">
                    <wps:wsp>
                      <wps:cNvSpPr/>
                      <wps:spPr>
                        <a:xfrm>
                          <a:off x="0" y="0"/>
                          <a:ext cx="963168" cy="396240"/>
                        </a:xfrm>
                        <a:prstGeom prst="flowChartAlternateProcess">
                          <a:avLst/>
                        </a:prstGeom>
                        <a:noFill/>
                        <a:ln w="6350" cap="flat" cmpd="sng" algn="ctr">
                          <a:solidFill>
                            <a:sysClr val="windowText" lastClr="000000"/>
                          </a:solidFill>
                          <a:prstDash val="solid"/>
                        </a:ln>
                        <a:effectLst/>
                      </wps:spPr>
                      <wps:txbx>
                        <w:txbxContent>
                          <w:p w:rsidR="00AD2012" w:rsidRPr="00295391" w:rsidRDefault="00AD2012" w:rsidP="00642E0A">
                            <w:pPr>
                              <w:spacing w:after="0"/>
                              <w:ind w:left="-284" w:right="-234" w:firstLine="0"/>
                              <w:jc w:val="center"/>
                              <w:rPr>
                                <w:rFonts w:ascii="Arial" w:hAnsi="Arial" w:cs="Arial"/>
                                <w:w w:val="88"/>
                                <w:sz w:val="14"/>
                                <w:szCs w:val="14"/>
                              </w:rPr>
                            </w:pPr>
                            <w:r w:rsidRPr="00295391">
                              <w:rPr>
                                <w:rFonts w:ascii="Arial" w:hAnsi="Arial"/>
                                <w:sz w:val="14"/>
                                <w:szCs w:val="14"/>
                              </w:rPr>
                              <w:t>DEPARTAMENTUAK</w:t>
                            </w:r>
                          </w:p>
                          <w:p w:rsidR="00AD2012" w:rsidRPr="00295391" w:rsidRDefault="00AD2012" w:rsidP="00642E0A">
                            <w:pPr>
                              <w:spacing w:after="0"/>
                              <w:ind w:left="-284" w:right="-184" w:firstLine="0"/>
                              <w:jc w:val="center"/>
                              <w:rPr>
                                <w:rFonts w:ascii="Arial" w:hAnsi="Arial" w:cs="Arial"/>
                                <w:w w:val="88"/>
                                <w:sz w:val="14"/>
                                <w:szCs w:val="14"/>
                              </w:rPr>
                            </w:pPr>
                            <w:r w:rsidRPr="00295391">
                              <w:rPr>
                                <w:rFonts w:ascii="Arial" w:hAnsi="Arial"/>
                                <w:sz w:val="14"/>
                                <w:szCs w:val="14"/>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Proceso alternativo" o:spid="_x0000_s1032" type="#_x0000_t176" style="position:absolute;left:0;text-align:left;margin-left:185.55pt;margin-top:15.15pt;width:75.85pt;height:3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" filled="f" strokecolor="windowText" strokeweight=".5pt">
                <v:textbox>
                  <w:txbxContent>
                    <w:p w:rsidR="00AD2012" w:rsidRPr="00295391" w:rsidRDefault="00AD2012" w:rsidP="00642E0A">
                      <w:pPr>
                        <w:spacing w:after="0"/>
                        <w:ind w:left="-284" w:right="-234" w:firstLine="0"/>
                        <w:jc w:val="center"/>
                        <w:rPr>
                          <w:rFonts w:ascii="Arial" w:hAnsi="Arial" w:cs="Arial"/>
                          <w:w w:val="88"/>
                          <w:sz w:val="14"/>
                          <w:szCs w:val="14"/>
                        </w:rPr>
                      </w:pPr>
                      <w:r w:rsidRPr="00295391">
                        <w:rPr>
                          <w:rFonts w:ascii="Arial" w:hAnsi="Arial"/>
                          <w:sz w:val="14"/>
                          <w:szCs w:val="14"/>
                        </w:rPr>
                        <w:t>DEPARTAMENTUAK</w:t>
                      </w:r>
                    </w:p>
                    <w:p w:rsidR="00AD2012" w:rsidRPr="00295391" w:rsidRDefault="00AD2012" w:rsidP="00642E0A">
                      <w:pPr>
                        <w:spacing w:after="0"/>
                        <w:ind w:left="-284" w:right="-184" w:firstLine="0"/>
                        <w:jc w:val="center"/>
                        <w:rPr>
                          <w:rFonts w:ascii="Arial" w:hAnsi="Arial" w:cs="Arial"/>
                          <w:w w:val="88"/>
                          <w:sz w:val="14"/>
                          <w:szCs w:val="14"/>
                        </w:rPr>
                      </w:pPr>
                      <w:r w:rsidRPr="00295391">
                        <w:rPr>
                          <w:rFonts w:ascii="Arial" w:hAnsi="Arial"/>
                          <w:sz w:val="14"/>
                          <w:szCs w:val="14"/>
                        </w:rPr>
                        <w:t>(13)</w:t>
                      </w:r>
                    </w:p>
                  </w:txbxContent>
                </v:textbox>
              </v:shape>
            </w:pict>
          </mc:Fallback>
        </mc:AlternateContent>
      </w:r>
      <w:r w:rsidR="00642E0A">
        <w:rPr>
          <w:noProof/>
          <w:lang w:val="es-ES" w:eastAsia="es-ES"/>
        </w:rPr>
        <mc:AlternateContent>
          <mc:Choice Requires="wps">
            <w:drawing>
              <wp:anchor distT="0" distB="0" distL="114300" distR="114300" simplePos="0" relativeHeight="251668992" behindDoc="0" locked="0" layoutInCell="1" allowOverlap="1" wp14:anchorId="4DC444B7" wp14:editId="7D8CFD50">
                <wp:simplePos x="0" y="0"/>
                <wp:positionH relativeFrom="column">
                  <wp:posOffset>5385435</wp:posOffset>
                </wp:positionH>
                <wp:positionV relativeFrom="paragraph">
                  <wp:posOffset>191770</wp:posOffset>
                </wp:positionV>
                <wp:extent cx="792480" cy="396240"/>
                <wp:effectExtent l="0" t="0" r="26670" b="22860"/>
                <wp:wrapNone/>
                <wp:docPr id="18" name="18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AD2012" w:rsidRPr="00295391" w:rsidRDefault="00AD2012" w:rsidP="00642E0A">
                            <w:pPr>
                              <w:spacing w:after="0"/>
                              <w:ind w:left="-142" w:right="-73" w:firstLine="0"/>
                              <w:jc w:val="center"/>
                              <w:rPr>
                                <w:rFonts w:ascii="Arial" w:hAnsi="Arial" w:cs="Arial"/>
                                <w:w w:val="92"/>
                                <w:sz w:val="14"/>
                                <w:szCs w:val="14"/>
                              </w:rPr>
                            </w:pPr>
                            <w:r w:rsidRPr="00295391">
                              <w:rPr>
                                <w:rFonts w:ascii="Arial" w:hAnsi="Arial"/>
                                <w:sz w:val="14"/>
                                <w:szCs w:val="14"/>
                              </w:rPr>
                              <w:t>FUNDAZIO PUBLIKOAK (6)</w:t>
                            </w:r>
                          </w:p>
                          <w:p w:rsidR="00AD2012" w:rsidRPr="00295391" w:rsidRDefault="00AD2012" w:rsidP="00642E0A">
                            <w:pPr>
                              <w:spacing w:after="0"/>
                              <w:ind w:left="-142" w:right="-73" w:firstLine="0"/>
                              <w:jc w:val="center"/>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Proceso alternativo" o:spid="_x0000_s1033" type="#_x0000_t176" style="position:absolute;left:0;text-align:left;margin-left:424.05pt;margin-top:15.1pt;width:62.4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" filled="f" strokecolor="windowText" strokeweight=".5pt">
                <v:textbox>
                  <w:txbxContent>
                    <w:p w:rsidR="00AD2012" w:rsidRPr="00295391" w:rsidRDefault="00AD2012" w:rsidP="00642E0A">
                      <w:pPr>
                        <w:spacing w:after="0"/>
                        <w:ind w:left="-142" w:right="-73" w:firstLine="0"/>
                        <w:jc w:val="center"/>
                        <w:rPr>
                          <w:rFonts w:ascii="Arial" w:hAnsi="Arial" w:cs="Arial"/>
                          <w:w w:val="92"/>
                          <w:sz w:val="14"/>
                          <w:szCs w:val="14"/>
                        </w:rPr>
                      </w:pPr>
                      <w:r w:rsidRPr="00295391">
                        <w:rPr>
                          <w:rFonts w:ascii="Arial" w:hAnsi="Arial"/>
                          <w:sz w:val="14"/>
                          <w:szCs w:val="14"/>
                        </w:rPr>
                        <w:t>FUNDAZIO PUBLIKOAK (6)</w:t>
                      </w:r>
                    </w:p>
                    <w:p w:rsidR="00AD2012" w:rsidRPr="00295391" w:rsidRDefault="00AD2012" w:rsidP="00642E0A">
                      <w:pPr>
                        <w:spacing w:after="0"/>
                        <w:ind w:left="-142" w:right="-73" w:firstLine="0"/>
                        <w:jc w:val="center"/>
                        <w:rPr>
                          <w:rFonts w:ascii="Arial" w:hAnsi="Arial" w:cs="Arial"/>
                          <w:sz w:val="14"/>
                          <w:szCs w:val="14"/>
                        </w:rPr>
                      </w:pPr>
                    </w:p>
                  </w:txbxContent>
                </v:textbox>
              </v:shape>
            </w:pict>
          </mc:Fallback>
        </mc:AlternateContent>
      </w:r>
      <w:r w:rsidR="00642E0A">
        <w:rPr>
          <w:noProof/>
          <w:lang w:val="es-ES" w:eastAsia="es-ES"/>
        </w:rPr>
        <mc:AlternateContent>
          <mc:Choice Requires="wps">
            <w:drawing>
              <wp:anchor distT="0" distB="0" distL="114300" distR="114300" simplePos="0" relativeHeight="251667968" behindDoc="0" locked="0" layoutInCell="1" allowOverlap="1" wp14:anchorId="24DEE84A" wp14:editId="16822D09">
                <wp:simplePos x="0" y="0"/>
                <wp:positionH relativeFrom="column">
                  <wp:posOffset>4392295</wp:posOffset>
                </wp:positionH>
                <wp:positionV relativeFrom="paragraph">
                  <wp:posOffset>191770</wp:posOffset>
                </wp:positionV>
                <wp:extent cx="792480" cy="396240"/>
                <wp:effectExtent l="0" t="0" r="26670" b="22860"/>
                <wp:wrapNone/>
                <wp:docPr id="17" name="17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AD2012" w:rsidRPr="00295391" w:rsidRDefault="00AD2012" w:rsidP="00642E0A">
                            <w:pPr>
                              <w:spacing w:before="120" w:after="0"/>
                              <w:ind w:left="-142" w:right="-74" w:firstLine="0"/>
                              <w:jc w:val="center"/>
                              <w:rPr>
                                <w:rFonts w:ascii="Arial" w:hAnsi="Arial" w:cs="Arial"/>
                                <w:sz w:val="14"/>
                                <w:szCs w:val="14"/>
                              </w:rPr>
                            </w:pPr>
                            <w:r w:rsidRPr="00295391">
                              <w:rPr>
                                <w:rFonts w:ascii="Arial" w:hAnsi="Arial"/>
                                <w:sz w:val="14"/>
                                <w:szCs w:val="14"/>
                              </w:rPr>
                              <w:t>CPEN, SLU</w:t>
                            </w:r>
                          </w:p>
                          <w:p w:rsidR="00AD2012" w:rsidRPr="00EB080E" w:rsidRDefault="00AD2012" w:rsidP="00642E0A">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Proceso alternativo" o:spid="_x0000_s1034" type="#_x0000_t176" style="position:absolute;left:0;text-align:left;margin-left:345.85pt;margin-top:15.1pt;width:62.4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" filled="f" strokecolor="windowText" strokeweight=".5pt">
                <v:textbox>
                  <w:txbxContent>
                    <w:p w:rsidR="00AD2012" w:rsidRPr="00295391" w:rsidRDefault="00AD2012" w:rsidP="00642E0A">
                      <w:pPr>
                        <w:spacing w:before="120" w:after="0"/>
                        <w:ind w:left="-142" w:right="-74" w:firstLine="0"/>
                        <w:jc w:val="center"/>
                        <w:rPr>
                          <w:rFonts w:ascii="Arial" w:hAnsi="Arial" w:cs="Arial"/>
                          <w:sz w:val="14"/>
                          <w:szCs w:val="14"/>
                        </w:rPr>
                      </w:pPr>
                      <w:r w:rsidRPr="00295391">
                        <w:rPr>
                          <w:rFonts w:ascii="Arial" w:hAnsi="Arial"/>
                          <w:sz w:val="14"/>
                          <w:szCs w:val="14"/>
                        </w:rPr>
                        <w:t>CPEN, SLU</w:t>
                      </w:r>
                    </w:p>
                    <w:p w:rsidR="00AD2012" w:rsidRPr="00EB080E" w:rsidRDefault="00AD2012" w:rsidP="00642E0A">
                      <w:pPr>
                        <w:spacing w:after="0"/>
                        <w:ind w:left="-142" w:right="-73" w:firstLine="0"/>
                        <w:jc w:val="center"/>
                        <w:rPr>
                          <w:rFonts w:ascii="Arial" w:hAnsi="Arial" w:cs="Arial"/>
                          <w:sz w:val="18"/>
                          <w:szCs w:val="18"/>
                        </w:rPr>
                      </w:pPr>
                    </w:p>
                  </w:txbxContent>
                </v:textbox>
              </v:shape>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696640" behindDoc="0" locked="0" layoutInCell="1" allowOverlap="1" wp14:anchorId="1B06770E" wp14:editId="6212242F">
                <wp:simplePos x="0" y="0"/>
                <wp:positionH relativeFrom="column">
                  <wp:posOffset>5801359</wp:posOffset>
                </wp:positionH>
                <wp:positionV relativeFrom="paragraph">
                  <wp:posOffset>304165</wp:posOffset>
                </wp:positionV>
                <wp:extent cx="3175" cy="4010025"/>
                <wp:effectExtent l="0" t="0" r="34925" b="28575"/>
                <wp:wrapNone/>
                <wp:docPr id="55" name="55 Conector recto"/>
                <wp:cNvGraphicFramePr/>
                <a:graphic xmlns:a="http://schemas.openxmlformats.org/drawingml/2006/main">
                  <a:graphicData uri="http://schemas.microsoft.com/office/word/2010/wordprocessingShape">
                    <wps:wsp>
                      <wps:cNvCnPr/>
                      <wps:spPr>
                        <a:xfrm>
                          <a:off x="0" y="0"/>
                          <a:ext cx="3175" cy="401002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986A22" id="55 Conector recto"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8pt,23.95pt" to="457.05pt,3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95616" behindDoc="0" locked="0" layoutInCell="1" allowOverlap="1" wp14:anchorId="6D02FF94" wp14:editId="2713CF2C">
                <wp:simplePos x="0" y="0"/>
                <wp:positionH relativeFrom="column">
                  <wp:posOffset>4248150</wp:posOffset>
                </wp:positionH>
                <wp:positionV relativeFrom="paragraph">
                  <wp:posOffset>257175</wp:posOffset>
                </wp:positionV>
                <wp:extent cx="4445" cy="5810250"/>
                <wp:effectExtent l="0" t="0" r="33655" b="19050"/>
                <wp:wrapNone/>
                <wp:docPr id="54" name="54 Conector recto"/>
                <wp:cNvGraphicFramePr/>
                <a:graphic xmlns:a="http://schemas.openxmlformats.org/drawingml/2006/main">
                  <a:graphicData uri="http://schemas.microsoft.com/office/word/2010/wordprocessingShape">
                    <wps:wsp>
                      <wps:cNvCnPr/>
                      <wps:spPr>
                        <a:xfrm flipH="1">
                          <a:off x="0" y="0"/>
                          <a:ext cx="4445" cy="5810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9032DC" id="54 Conector recto"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20.25pt" to="334.8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" strokecolor="windowText" strokeweight=".5pt"/>
            </w:pict>
          </mc:Fallback>
        </mc:AlternateContent>
      </w:r>
      <w:r>
        <w:rPr>
          <w:noProof/>
          <w:lang w:val="es-ES" w:eastAsia="es-ES"/>
        </w:rPr>
        <mc:AlternateContent>
          <mc:Choice Requires="wps">
            <w:drawing>
              <wp:anchor distT="0" distB="0" distL="114300" distR="114300" simplePos="0" relativeHeight="251694592" behindDoc="0" locked="0" layoutInCell="1" allowOverlap="1" wp14:anchorId="3DFF8EF2" wp14:editId="101BAA17">
                <wp:simplePos x="0" y="0"/>
                <wp:positionH relativeFrom="column">
                  <wp:posOffset>2352675</wp:posOffset>
                </wp:positionH>
                <wp:positionV relativeFrom="paragraph">
                  <wp:posOffset>227965</wp:posOffset>
                </wp:positionV>
                <wp:extent cx="3810" cy="5614035"/>
                <wp:effectExtent l="0" t="0" r="34290" b="24765"/>
                <wp:wrapNone/>
                <wp:docPr id="53" name="53 Conector recto"/>
                <wp:cNvGraphicFramePr/>
                <a:graphic xmlns:a="http://schemas.openxmlformats.org/drawingml/2006/main">
                  <a:graphicData uri="http://schemas.microsoft.com/office/word/2010/wordprocessingShape">
                    <wps:wsp>
                      <wps:cNvCnPr/>
                      <wps:spPr>
                        <a:xfrm flipH="1">
                          <a:off x="0" y="0"/>
                          <a:ext cx="3810" cy="56140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ED327D" id="53 Conector recto"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95pt" to="185.55pt,4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" strokecolor="windowText" strokeweight=".5pt"/>
            </w:pict>
          </mc:Fallback>
        </mc:AlternateContent>
      </w:r>
      <w:r>
        <w:rPr>
          <w:noProof/>
          <w:lang w:val="es-ES" w:eastAsia="es-ES"/>
        </w:rPr>
        <mc:AlternateContent>
          <mc:Choice Requires="wps">
            <w:drawing>
              <wp:anchor distT="0" distB="0" distL="114300" distR="114300" simplePos="0" relativeHeight="251691520" behindDoc="0" locked="0" layoutInCell="1" allowOverlap="1" wp14:anchorId="1058F579" wp14:editId="3FCDD084">
                <wp:simplePos x="0" y="0"/>
                <wp:positionH relativeFrom="column">
                  <wp:posOffset>899160</wp:posOffset>
                </wp:positionH>
                <wp:positionV relativeFrom="paragraph">
                  <wp:posOffset>118110</wp:posOffset>
                </wp:positionV>
                <wp:extent cx="725424" cy="396240"/>
                <wp:effectExtent l="0" t="0" r="17780" b="22860"/>
                <wp:wrapNone/>
                <wp:docPr id="50" name="50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rsidR="00AD2012" w:rsidRPr="00EB080E" w:rsidRDefault="00AD2012" w:rsidP="00642E0A">
                            <w:pPr>
                              <w:spacing w:after="0"/>
                              <w:ind w:left="-142" w:right="-73" w:firstLine="0"/>
                              <w:jc w:val="center"/>
                              <w:rPr>
                                <w:rFonts w:ascii="Arial" w:hAnsi="Arial" w:cs="Arial"/>
                                <w:sz w:val="18"/>
                                <w:szCs w:val="18"/>
                              </w:rPr>
                            </w:pPr>
                            <w:r>
                              <w:rPr>
                                <w:rFonts w:ascii="Arial" w:hAnsi="Arial"/>
                                <w:sz w:val="18"/>
                                <w:szCs w:val="18"/>
                              </w:rPr>
                              <w:t>Kontuen Ganbera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0 Proceso alternativo" o:spid="_x0000_s1035" type="#_x0000_t176" style="position:absolute;left:0;text-align:left;margin-left:70.8pt;margin-top:9.3pt;width:57.1pt;height:31.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" filled="f" strokecolor="windowText" strokeweight=".5pt">
                <v:textbox>
                  <w:txbxContent>
                    <w:p w:rsidR="00AD2012" w:rsidRPr="00EB080E" w:rsidRDefault="00AD2012" w:rsidP="00642E0A">
                      <w:pPr>
                        <w:spacing w:after="0"/>
                        <w:ind w:left="-142" w:right="-73" w:firstLine="0"/>
                        <w:jc w:val="center"/>
                        <w:rPr>
                          <w:rFonts w:ascii="Arial" w:hAnsi="Arial" w:cs="Arial"/>
                          <w:sz w:val="18"/>
                          <w:szCs w:val="18"/>
                        </w:rPr>
                      </w:pPr>
                      <w:r>
                        <w:rPr>
                          <w:rFonts w:ascii="Arial" w:hAnsi="Arial"/>
                          <w:sz w:val="18"/>
                          <w:szCs w:val="18"/>
                        </w:rPr>
                        <w:t>Kontuen Ganbera</w:t>
                      </w:r>
                    </w:p>
                  </w:txbxContent>
                </v:textbox>
              </v:shape>
            </w:pict>
          </mc:Fallback>
        </mc:AlternateContent>
      </w:r>
      <w:r>
        <w:rPr>
          <w:noProof/>
          <w:lang w:val="es-ES" w:eastAsia="es-ES"/>
        </w:rPr>
        <mc:AlternateContent>
          <mc:Choice Requires="wps">
            <w:drawing>
              <wp:anchor distT="0" distB="0" distL="114300" distR="114300" simplePos="0" relativeHeight="251663872" behindDoc="0" locked="0" layoutInCell="1" allowOverlap="1" wp14:anchorId="55C51C36" wp14:editId="05D82FAB">
                <wp:simplePos x="0" y="0"/>
                <wp:positionH relativeFrom="column">
                  <wp:posOffset>-82042</wp:posOffset>
                </wp:positionH>
                <wp:positionV relativeFrom="paragraph">
                  <wp:posOffset>114300</wp:posOffset>
                </wp:positionV>
                <wp:extent cx="725424" cy="396240"/>
                <wp:effectExtent l="0" t="0" r="17780" b="22860"/>
                <wp:wrapNone/>
                <wp:docPr id="13" name="13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rsidR="00AD2012" w:rsidRPr="00EB080E" w:rsidRDefault="00AD2012" w:rsidP="00642E0A">
                            <w:pPr>
                              <w:spacing w:after="0"/>
                              <w:ind w:left="-142" w:right="-73" w:firstLine="0"/>
                              <w:jc w:val="center"/>
                              <w:rPr>
                                <w:rFonts w:ascii="Arial" w:hAnsi="Arial" w:cs="Arial"/>
                                <w:sz w:val="18"/>
                                <w:szCs w:val="18"/>
                              </w:rPr>
                            </w:pPr>
                            <w:r>
                              <w:rPr>
                                <w:rFonts w:ascii="Arial" w:hAnsi="Arial"/>
                                <w:sz w:val="18"/>
                                <w:szCs w:val="18"/>
                              </w:rPr>
                              <w:t>Arartekoa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Proceso alternativo" o:spid="_x0000_s1036" type="#_x0000_t176" style="position:absolute;left:0;text-align:left;margin-left:-6.45pt;margin-top:9pt;width:57.1pt;height:3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" filled="f" strokecolor="windowText" strokeweight=".5pt">
                <v:textbox>
                  <w:txbxContent>
                    <w:p w:rsidR="00AD2012" w:rsidRPr="00EB080E" w:rsidRDefault="00AD2012" w:rsidP="00642E0A">
                      <w:pPr>
                        <w:spacing w:after="0"/>
                        <w:ind w:left="-142" w:right="-73" w:firstLine="0"/>
                        <w:jc w:val="center"/>
                        <w:rPr>
                          <w:rFonts w:ascii="Arial" w:hAnsi="Arial" w:cs="Arial"/>
                          <w:sz w:val="18"/>
                          <w:szCs w:val="18"/>
                        </w:rPr>
                      </w:pPr>
                      <w:r>
                        <w:rPr>
                          <w:rFonts w:ascii="Arial" w:hAnsi="Arial"/>
                          <w:sz w:val="18"/>
                          <w:szCs w:val="18"/>
                        </w:rPr>
                        <w:t>Arartekoa</w:t>
                      </w:r>
                    </w:p>
                  </w:txbxContent>
                </v:textbox>
              </v:shape>
            </w:pict>
          </mc:Fallback>
        </mc:AlternateContent>
      </w:r>
    </w:p>
    <w:p w:rsidR="00642E0A" w:rsidRDefault="004D2110" w:rsidP="00642E0A">
      <w:pPr>
        <w:pStyle w:val="texto"/>
      </w:pPr>
      <w:r>
        <w:rPr>
          <w:noProof/>
          <w:lang w:val="es-ES" w:eastAsia="es-ES"/>
        </w:rPr>
        <mc:AlternateContent>
          <mc:Choice Requires="wps">
            <w:drawing>
              <wp:anchor distT="0" distB="0" distL="114300" distR="114300" simplePos="0" relativeHeight="251655678" behindDoc="0" locked="0" layoutInCell="1" allowOverlap="1" wp14:anchorId="2F485829" wp14:editId="056ADCE3">
                <wp:simplePos x="0" y="0"/>
                <wp:positionH relativeFrom="column">
                  <wp:posOffset>2467375</wp:posOffset>
                </wp:positionH>
                <wp:positionV relativeFrom="paragraph">
                  <wp:posOffset>210232</wp:posOffset>
                </wp:positionV>
                <wp:extent cx="1091124" cy="318770"/>
                <wp:effectExtent l="0" t="0" r="13970" b="24130"/>
                <wp:wrapNone/>
                <wp:docPr id="21" name="21 Proceso alternativo"/>
                <wp:cNvGraphicFramePr/>
                <a:graphic xmlns:a="http://schemas.openxmlformats.org/drawingml/2006/main">
                  <a:graphicData uri="http://schemas.microsoft.com/office/word/2010/wordprocessingShape">
                    <wps:wsp>
                      <wps:cNvSpPr/>
                      <wps:spPr>
                        <a:xfrm>
                          <a:off x="0" y="0"/>
                          <a:ext cx="1091124" cy="318770"/>
                        </a:xfrm>
                        <a:prstGeom prst="flowChartAlternateProcess">
                          <a:avLst/>
                        </a:prstGeom>
                        <a:noFill/>
                        <a:ln w="6350" cap="flat" cmpd="sng" algn="ctr">
                          <a:solidFill>
                            <a:sysClr val="windowText" lastClr="000000"/>
                          </a:solidFill>
                          <a:prstDash val="solid"/>
                        </a:ln>
                        <a:effectLst/>
                      </wps:spPr>
                      <wps:txbx>
                        <w:txbxContent>
                          <w:p w:rsidR="00AD2012" w:rsidRDefault="00AD2012" w:rsidP="00642E0A">
                            <w:pPr>
                              <w:spacing w:after="0"/>
                              <w:ind w:left="-112" w:right="-64" w:firstLine="0"/>
                              <w:jc w:val="center"/>
                              <w:rPr>
                                <w:rFonts w:ascii="Arial" w:hAnsi="Arial" w:cs="Arial"/>
                                <w:w w:val="88"/>
                                <w:sz w:val="14"/>
                                <w:szCs w:val="14"/>
                              </w:rPr>
                            </w:pPr>
                            <w:r>
                              <w:rPr>
                                <w:rFonts w:ascii="Arial" w:hAnsi="Arial"/>
                                <w:sz w:val="14"/>
                                <w:szCs w:val="14"/>
                              </w:rPr>
                              <w:t>Lehendakaritza, Berdi</w:t>
                            </w:r>
                            <w:r>
                              <w:rPr>
                                <w:rFonts w:ascii="Arial" w:hAnsi="Arial"/>
                                <w:sz w:val="14"/>
                                <w:szCs w:val="14"/>
                              </w:rPr>
                              <w:t>n</w:t>
                            </w:r>
                            <w:r>
                              <w:rPr>
                                <w:rFonts w:ascii="Arial" w:hAnsi="Arial"/>
                                <w:sz w:val="14"/>
                                <w:szCs w:val="14"/>
                              </w:rPr>
                              <w:t xml:space="preserve">tasuna, Funtzio Publikoa eta Barnea </w:t>
                            </w:r>
                          </w:p>
                          <w:p w:rsidR="00AD2012" w:rsidRPr="00C33468" w:rsidRDefault="00AD2012" w:rsidP="00642E0A">
                            <w:pPr>
                              <w:spacing w:after="0"/>
                              <w:ind w:left="-112" w:right="-64" w:firstLine="0"/>
                              <w:jc w:val="center"/>
                              <w:rPr>
                                <w:rFonts w:ascii="Arial" w:hAnsi="Arial" w:cs="Arial"/>
                                <w:w w:val="88"/>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Proceso alternativo" o:spid="_x0000_s1037" type="#_x0000_t176" style="position:absolute;left:0;text-align:left;margin-left:194.3pt;margin-top:16.55pt;width:85.9pt;height:25.1pt;z-index:251655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" filled="f" strokecolor="windowText" strokeweight=".5pt">
                <v:textbox>
                  <w:txbxContent>
                    <w:p w:rsidR="00AD2012" w:rsidRDefault="00AD2012" w:rsidP="00642E0A">
                      <w:pPr>
                        <w:spacing w:after="0"/>
                        <w:ind w:left="-112" w:right="-64" w:firstLine="0"/>
                        <w:jc w:val="center"/>
                        <w:rPr>
                          <w:rFonts w:ascii="Arial" w:hAnsi="Arial" w:cs="Arial"/>
                          <w:w w:val="88"/>
                          <w:sz w:val="14"/>
                          <w:szCs w:val="14"/>
                        </w:rPr>
                      </w:pPr>
                      <w:r>
                        <w:rPr>
                          <w:rFonts w:ascii="Arial" w:hAnsi="Arial"/>
                          <w:sz w:val="14"/>
                          <w:szCs w:val="14"/>
                        </w:rPr>
                        <w:t>Lehendakaritza, Berdi</w:t>
                      </w:r>
                      <w:r>
                        <w:rPr>
                          <w:rFonts w:ascii="Arial" w:hAnsi="Arial"/>
                          <w:sz w:val="14"/>
                          <w:szCs w:val="14"/>
                        </w:rPr>
                        <w:t>n</w:t>
                      </w:r>
                      <w:r>
                        <w:rPr>
                          <w:rFonts w:ascii="Arial" w:hAnsi="Arial"/>
                          <w:sz w:val="14"/>
                          <w:szCs w:val="14"/>
                        </w:rPr>
                        <w:t xml:space="preserve">tasuna, Funtzio Publikoa eta Barnea </w:t>
                      </w:r>
                    </w:p>
                    <w:p w:rsidR="00AD2012" w:rsidRPr="00C33468" w:rsidRDefault="00AD2012" w:rsidP="00642E0A">
                      <w:pPr>
                        <w:spacing w:after="0"/>
                        <w:ind w:left="-112" w:right="-64" w:firstLine="0"/>
                        <w:jc w:val="center"/>
                        <w:rPr>
                          <w:rFonts w:ascii="Arial" w:hAnsi="Arial" w:cs="Arial"/>
                          <w:w w:val="88"/>
                          <w:sz w:val="14"/>
                          <w:szCs w:val="14"/>
                        </w:rPr>
                      </w:pPr>
                    </w:p>
                  </w:txbxContent>
                </v:textbox>
              </v:shape>
            </w:pict>
          </mc:Fallback>
        </mc:AlternateContent>
      </w:r>
      <w:r>
        <w:rPr>
          <w:noProof/>
          <w:lang w:val="es-ES" w:eastAsia="es-ES"/>
        </w:rPr>
        <mc:AlternateContent>
          <mc:Choice Requires="wps">
            <w:drawing>
              <wp:anchor distT="0" distB="0" distL="114300" distR="114300" simplePos="0" relativeHeight="251744768" behindDoc="0" locked="0" layoutInCell="1" allowOverlap="1" wp14:anchorId="51A963C0" wp14:editId="6A64922A">
                <wp:simplePos x="0" y="0"/>
                <wp:positionH relativeFrom="column">
                  <wp:posOffset>3656647</wp:posOffset>
                </wp:positionH>
                <wp:positionV relativeFrom="paragraph">
                  <wp:posOffset>158750</wp:posOffset>
                </wp:positionV>
                <wp:extent cx="505968" cy="225552"/>
                <wp:effectExtent l="0" t="0" r="27940" b="22225"/>
                <wp:wrapNone/>
                <wp:docPr id="38" name="38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NGI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8 Proceso alternativo" o:spid="_x0000_s1038" type="#_x0000_t176" style="position:absolute;left:0;text-align:left;margin-left:287.9pt;margin-top:12.5pt;width:39.85pt;height:17.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NGI</w:t>
                      </w:r>
                    </w:p>
                  </w:txbxContent>
                </v:textbox>
              </v:shape>
            </w:pict>
          </mc:Fallback>
        </mc:AlternateContent>
      </w:r>
      <w:r>
        <w:rPr>
          <w:noProof/>
          <w:lang w:val="es-ES" w:eastAsia="es-ES"/>
        </w:rPr>
        <mc:AlternateContent>
          <mc:Choice Requires="wps">
            <w:drawing>
              <wp:anchor distT="0" distB="0" distL="114300" distR="114300" simplePos="0" relativeHeight="251720192" behindDoc="0" locked="0" layoutInCell="1" allowOverlap="1" wp14:anchorId="6FA8A895" wp14:editId="34585E35">
                <wp:simplePos x="0" y="0"/>
                <wp:positionH relativeFrom="column">
                  <wp:posOffset>4820285</wp:posOffset>
                </wp:positionH>
                <wp:positionV relativeFrom="paragraph">
                  <wp:posOffset>24765</wp:posOffset>
                </wp:positionV>
                <wp:extent cx="0" cy="215265"/>
                <wp:effectExtent l="0" t="0" r="19050" b="13335"/>
                <wp:wrapNone/>
                <wp:docPr id="105" name="105 Conector recto"/>
                <wp:cNvGraphicFramePr/>
                <a:graphic xmlns:a="http://schemas.openxmlformats.org/drawingml/2006/main">
                  <a:graphicData uri="http://schemas.microsoft.com/office/word/2010/wordprocessingShape">
                    <wps:wsp>
                      <wps:cNvCnPr/>
                      <wps:spPr>
                        <a:xfrm>
                          <a:off x="0" y="0"/>
                          <a:ext cx="0" cy="21526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1CA94A" id="105 Conector recto"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5pt,1.95pt" to="379.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670016" behindDoc="0" locked="0" layoutInCell="1" allowOverlap="1" wp14:anchorId="3D22D751" wp14:editId="7CAB23E0">
                <wp:simplePos x="0" y="0"/>
                <wp:positionH relativeFrom="column">
                  <wp:posOffset>4392803</wp:posOffset>
                </wp:positionH>
                <wp:positionV relativeFrom="paragraph">
                  <wp:posOffset>232029</wp:posOffset>
                </wp:positionV>
                <wp:extent cx="792480" cy="396240"/>
                <wp:effectExtent l="0" t="0" r="26670" b="22860"/>
                <wp:wrapNone/>
                <wp:docPr id="19" name="19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42" w:right="-73" w:firstLine="0"/>
                              <w:jc w:val="center"/>
                              <w:rPr>
                                <w:rFonts w:ascii="Arial" w:hAnsi="Arial" w:cs="Arial"/>
                                <w:w w:val="96"/>
                                <w:sz w:val="16"/>
                                <w:szCs w:val="16"/>
                              </w:rPr>
                            </w:pPr>
                            <w:r>
                              <w:rPr>
                                <w:rFonts w:ascii="Arial" w:hAnsi="Arial"/>
                                <w:sz w:val="16"/>
                                <w:szCs w:val="16"/>
                              </w:rPr>
                              <w:t>SOZIETATE PUBLIKOAK (16)</w:t>
                            </w:r>
                          </w:p>
                          <w:p w:rsidR="00AD2012" w:rsidRPr="00EB080E" w:rsidRDefault="00AD2012" w:rsidP="00642E0A">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Proceso alternativo" o:spid="_x0000_s1039" type="#_x0000_t176" style="position:absolute;left:0;text-align:left;margin-left:345.9pt;margin-top:18.25pt;width:62.4pt;height:3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" filled="f" strokecolor="windowText" strokeweight=".5pt">
                <v:textbox>
                  <w:txbxContent>
                    <w:p w:rsidR="00AD2012" w:rsidRPr="00C33468" w:rsidRDefault="00AD2012" w:rsidP="00642E0A">
                      <w:pPr>
                        <w:spacing w:after="0"/>
                        <w:ind w:left="-142" w:right="-73" w:firstLine="0"/>
                        <w:jc w:val="center"/>
                        <w:rPr>
                          <w:rFonts w:ascii="Arial" w:hAnsi="Arial" w:cs="Arial"/>
                          <w:w w:val="96"/>
                          <w:sz w:val="16"/>
                          <w:szCs w:val="16"/>
                        </w:rPr>
                      </w:pPr>
                      <w:r>
                        <w:rPr>
                          <w:rFonts w:ascii="Arial" w:hAnsi="Arial"/>
                          <w:sz w:val="16"/>
                          <w:szCs w:val="16"/>
                        </w:rPr>
                        <w:t>SOZIETATE PUBLIKOAK (16)</w:t>
                      </w:r>
                    </w:p>
                    <w:p w:rsidR="00AD2012" w:rsidRPr="00EB080E" w:rsidRDefault="00AD2012" w:rsidP="00642E0A">
                      <w:pPr>
                        <w:spacing w:after="0"/>
                        <w:ind w:left="-142" w:right="-73" w:firstLine="0"/>
                        <w:jc w:val="center"/>
                        <w:rPr>
                          <w:rFonts w:ascii="Arial" w:hAnsi="Arial" w:cs="Arial"/>
                          <w:sz w:val="18"/>
                          <w:szCs w:val="18"/>
                        </w:rPr>
                      </w:pPr>
                    </w:p>
                  </w:txbxContent>
                </v:textbox>
              </v:shape>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50912" behindDoc="0" locked="0" layoutInCell="1" allowOverlap="1" wp14:anchorId="4C8C4654" wp14:editId="3C72EB65">
                <wp:simplePos x="0" y="0"/>
                <wp:positionH relativeFrom="column">
                  <wp:posOffset>3525357</wp:posOffset>
                </wp:positionH>
                <wp:positionV relativeFrom="paragraph">
                  <wp:posOffset>241304</wp:posOffset>
                </wp:positionV>
                <wp:extent cx="166370" cy="528635"/>
                <wp:effectExtent l="0" t="0" r="24130" b="24130"/>
                <wp:wrapNone/>
                <wp:docPr id="70" name="65 Conector recto"/>
                <wp:cNvGraphicFramePr/>
                <a:graphic xmlns:a="http://schemas.openxmlformats.org/drawingml/2006/main">
                  <a:graphicData uri="http://schemas.microsoft.com/office/word/2010/wordprocessingShape">
                    <wps:wsp>
                      <wps:cNvCnPr/>
                      <wps:spPr>
                        <a:xfrm flipH="1" flipV="1">
                          <a:off x="0" y="0"/>
                          <a:ext cx="166370" cy="5286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17E4C8" id="65 Conector recto" o:spid="_x0000_s1026" style="position:absolute;flip:x 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6pt,19pt" to="290.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" strokecolor="windowText" strokeweight=".5pt"/>
            </w:pict>
          </mc:Fallback>
        </mc:AlternateContent>
      </w:r>
      <w:r>
        <w:rPr>
          <w:noProof/>
          <w:lang w:val="es-ES" w:eastAsia="es-ES"/>
        </w:rPr>
        <mc:AlternateContent>
          <mc:Choice Requires="wps">
            <w:drawing>
              <wp:anchor distT="0" distB="0" distL="114300" distR="114300" simplePos="0" relativeHeight="251653628" behindDoc="0" locked="0" layoutInCell="1" allowOverlap="1" wp14:anchorId="782BFA1F" wp14:editId="4A27784A">
                <wp:simplePos x="0" y="0"/>
                <wp:positionH relativeFrom="column">
                  <wp:posOffset>2354018</wp:posOffset>
                </wp:positionH>
                <wp:positionV relativeFrom="paragraph">
                  <wp:posOffset>88926</wp:posOffset>
                </wp:positionV>
                <wp:extent cx="113356" cy="0"/>
                <wp:effectExtent l="0" t="0" r="20320" b="19050"/>
                <wp:wrapNone/>
                <wp:docPr id="29" name="66 Conector recto"/>
                <wp:cNvGraphicFramePr/>
                <a:graphic xmlns:a="http://schemas.openxmlformats.org/drawingml/2006/main">
                  <a:graphicData uri="http://schemas.microsoft.com/office/word/2010/wordprocessingShape">
                    <wps:wsp>
                      <wps:cNvCnPr/>
                      <wps:spPr>
                        <a:xfrm flipH="1">
                          <a:off x="0" y="0"/>
                          <a:ext cx="113356"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246178" id="66 Conector recto" o:spid="_x0000_s1026" style="position:absolute;flip:x;z-index:251653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7pt" to="194.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748864" behindDoc="0" locked="0" layoutInCell="1" allowOverlap="1" wp14:anchorId="1FBD443B" wp14:editId="3AEF4A4D">
                <wp:simplePos x="0" y="0"/>
                <wp:positionH relativeFrom="column">
                  <wp:posOffset>4111027</wp:posOffset>
                </wp:positionH>
                <wp:positionV relativeFrom="paragraph">
                  <wp:posOffset>188406</wp:posOffset>
                </wp:positionV>
                <wp:extent cx="140471" cy="95250"/>
                <wp:effectExtent l="0" t="0" r="31115" b="19050"/>
                <wp:wrapNone/>
                <wp:docPr id="67" name="65 Conector recto"/>
                <wp:cNvGraphicFramePr/>
                <a:graphic xmlns:a="http://schemas.openxmlformats.org/drawingml/2006/main">
                  <a:graphicData uri="http://schemas.microsoft.com/office/word/2010/wordprocessingShape">
                    <wps:wsp>
                      <wps:cNvCnPr/>
                      <wps:spPr>
                        <a:xfrm flipH="1">
                          <a:off x="0" y="0"/>
                          <a:ext cx="140471"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C1C20E" id="65 Conector recto" o:spid="_x0000_s1026" style="position:absolute;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7pt,14.85pt" to="334.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" strokecolor="windowText" strokeweight=".5pt"/>
            </w:pict>
          </mc:Fallback>
        </mc:AlternateContent>
      </w:r>
      <w:r>
        <w:rPr>
          <w:noProof/>
          <w:lang w:val="es-ES" w:eastAsia="es-ES"/>
        </w:rPr>
        <mc:AlternateContent>
          <mc:Choice Requires="wps">
            <w:drawing>
              <wp:anchor distT="0" distB="0" distL="114300" distR="114300" simplePos="0" relativeHeight="251745792" behindDoc="0" locked="0" layoutInCell="1" allowOverlap="1" wp14:anchorId="215A1CF9" wp14:editId="19164A03">
                <wp:simplePos x="0" y="0"/>
                <wp:positionH relativeFrom="column">
                  <wp:posOffset>4165001</wp:posOffset>
                </wp:positionH>
                <wp:positionV relativeFrom="paragraph">
                  <wp:posOffset>3258</wp:posOffset>
                </wp:positionV>
                <wp:extent cx="81160" cy="61596"/>
                <wp:effectExtent l="0" t="0" r="33655" b="33655"/>
                <wp:wrapNone/>
                <wp:docPr id="62" name="65 Conector recto"/>
                <wp:cNvGraphicFramePr/>
                <a:graphic xmlns:a="http://schemas.openxmlformats.org/drawingml/2006/main">
                  <a:graphicData uri="http://schemas.microsoft.com/office/word/2010/wordprocessingShape">
                    <wps:wsp>
                      <wps:cNvCnPr/>
                      <wps:spPr>
                        <a:xfrm flipH="1" flipV="1">
                          <a:off x="0" y="0"/>
                          <a:ext cx="81160" cy="61596"/>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D37A36" id="65 Conector recto" o:spid="_x0000_s1026" style="position:absolute;flip:x y;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95pt,.25pt" to="334.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" strokecolor="windowText" strokeweight=".5pt"/>
            </w:pict>
          </mc:Fallback>
        </mc:AlternateContent>
      </w:r>
      <w:r>
        <w:rPr>
          <w:noProof/>
          <w:lang w:val="es-ES" w:eastAsia="es-ES"/>
        </w:rPr>
        <mc:AlternateContent>
          <mc:Choice Requires="wps">
            <w:drawing>
              <wp:anchor distT="0" distB="0" distL="114300" distR="114300" simplePos="0" relativeHeight="251747840" behindDoc="0" locked="0" layoutInCell="1" allowOverlap="1" wp14:anchorId="09022EAA" wp14:editId="33C4D632">
                <wp:simplePos x="0" y="0"/>
                <wp:positionH relativeFrom="column">
                  <wp:posOffset>3559364</wp:posOffset>
                </wp:positionH>
                <wp:positionV relativeFrom="paragraph">
                  <wp:posOffset>103992</wp:posOffset>
                </wp:positionV>
                <wp:extent cx="155034" cy="181117"/>
                <wp:effectExtent l="0" t="0" r="35560" b="28575"/>
                <wp:wrapNone/>
                <wp:docPr id="64" name="65 Conector recto"/>
                <wp:cNvGraphicFramePr/>
                <a:graphic xmlns:a="http://schemas.openxmlformats.org/drawingml/2006/main">
                  <a:graphicData uri="http://schemas.microsoft.com/office/word/2010/wordprocessingShape">
                    <wps:wsp>
                      <wps:cNvCnPr/>
                      <wps:spPr>
                        <a:xfrm flipH="1" flipV="1">
                          <a:off x="0" y="0"/>
                          <a:ext cx="155034" cy="181117"/>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9BB9F3" id="65 Conector recto" o:spid="_x0000_s1026" style="position:absolute;flip:x y;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5pt,8.2pt" to="292.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" strokecolor="windowText" strokeweight=".5pt"/>
            </w:pict>
          </mc:Fallback>
        </mc:AlternateContent>
      </w:r>
      <w:r>
        <w:rPr>
          <w:noProof/>
          <w:lang w:val="es-ES" w:eastAsia="es-ES"/>
        </w:rPr>
        <mc:AlternateContent>
          <mc:Choice Requires="wps">
            <w:drawing>
              <wp:anchor distT="0" distB="0" distL="114300" distR="114300" simplePos="0" relativeHeight="251654653" behindDoc="1" locked="0" layoutInCell="1" allowOverlap="1" wp14:anchorId="0722087F" wp14:editId="3FAC947A">
                <wp:simplePos x="0" y="0"/>
                <wp:positionH relativeFrom="column">
                  <wp:posOffset>3558497</wp:posOffset>
                </wp:positionH>
                <wp:positionV relativeFrom="paragraph">
                  <wp:posOffset>3259</wp:posOffset>
                </wp:positionV>
                <wp:extent cx="93476" cy="61595"/>
                <wp:effectExtent l="0" t="0" r="20955" b="33655"/>
                <wp:wrapNone/>
                <wp:docPr id="63" name="65 Conector recto"/>
                <wp:cNvGraphicFramePr/>
                <a:graphic xmlns:a="http://schemas.openxmlformats.org/drawingml/2006/main">
                  <a:graphicData uri="http://schemas.microsoft.com/office/word/2010/wordprocessingShape">
                    <wps:wsp>
                      <wps:cNvCnPr/>
                      <wps:spPr>
                        <a:xfrm flipH="1">
                          <a:off x="0" y="0"/>
                          <a:ext cx="93476" cy="6159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5A0F80" id="65 Conector recto" o:spid="_x0000_s1026" style="position:absolute;flip:x;z-index:-2516618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25pt" to="287.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" strokecolor="windowText" strokeweight=".5pt"/>
            </w:pict>
          </mc:Fallback>
        </mc:AlternateContent>
      </w:r>
    </w:p>
    <w:p w:rsidR="00642E0A" w:rsidRDefault="004D2110" w:rsidP="00642E0A">
      <w:pPr>
        <w:pStyle w:val="texto"/>
      </w:pPr>
      <w:r>
        <w:rPr>
          <w:noProof/>
          <w:lang w:val="es-ES" w:eastAsia="es-ES"/>
        </w:rPr>
        <mc:AlternateContent>
          <mc:Choice Requires="wps">
            <w:drawing>
              <wp:anchor distT="0" distB="0" distL="114300" distR="114300" simplePos="0" relativeHeight="251737600" behindDoc="0" locked="0" layoutInCell="1" allowOverlap="1" wp14:anchorId="095BEE41" wp14:editId="26CFF361">
                <wp:simplePos x="0" y="0"/>
                <wp:positionH relativeFrom="column">
                  <wp:posOffset>2470785</wp:posOffset>
                </wp:positionH>
                <wp:positionV relativeFrom="paragraph">
                  <wp:posOffset>115570</wp:posOffset>
                </wp:positionV>
                <wp:extent cx="1087152" cy="567055"/>
                <wp:effectExtent l="0" t="0" r="17780" b="23495"/>
                <wp:wrapNone/>
                <wp:docPr id="7" name="21 Proceso alternativo"/>
                <wp:cNvGraphicFramePr/>
                <a:graphic xmlns:a="http://schemas.openxmlformats.org/drawingml/2006/main">
                  <a:graphicData uri="http://schemas.microsoft.com/office/word/2010/wordprocessingShape">
                    <wps:wsp>
                      <wps:cNvSpPr/>
                      <wps:spPr>
                        <a:xfrm>
                          <a:off x="0" y="0"/>
                          <a:ext cx="1087152" cy="567055"/>
                        </a:xfrm>
                        <a:prstGeom prst="flowChartAlternateProcess">
                          <a:avLst/>
                        </a:prstGeom>
                        <a:noFill/>
                        <a:ln w="6350" cap="flat" cmpd="sng" algn="ctr">
                          <a:solidFill>
                            <a:sysClr val="windowText" lastClr="000000"/>
                          </a:solidFill>
                          <a:prstDash val="solid"/>
                        </a:ln>
                        <a:effectLst/>
                      </wps:spPr>
                      <wps:txbx>
                        <w:txbxContent>
                          <w:p w:rsidR="00AD2012" w:rsidRDefault="00AD2012" w:rsidP="00642E0A">
                            <w:pPr>
                              <w:spacing w:after="0"/>
                              <w:ind w:left="-112" w:right="-64" w:firstLine="0"/>
                              <w:jc w:val="center"/>
                              <w:rPr>
                                <w:rFonts w:ascii="Arial" w:hAnsi="Arial" w:cs="Arial"/>
                                <w:w w:val="88"/>
                                <w:sz w:val="14"/>
                                <w:szCs w:val="14"/>
                              </w:rPr>
                            </w:pPr>
                            <w:r>
                              <w:rPr>
                                <w:rFonts w:ascii="Arial" w:hAnsi="Arial"/>
                                <w:sz w:val="14"/>
                                <w:szCs w:val="14"/>
                              </w:rPr>
                              <w:t>Lurraldearen Antol</w:t>
                            </w:r>
                            <w:r>
                              <w:rPr>
                                <w:rFonts w:ascii="Arial" w:hAnsi="Arial"/>
                                <w:sz w:val="14"/>
                                <w:szCs w:val="14"/>
                              </w:rPr>
                              <w:t>a</w:t>
                            </w:r>
                            <w:r>
                              <w:rPr>
                                <w:rFonts w:ascii="Arial" w:hAnsi="Arial"/>
                                <w:sz w:val="14"/>
                                <w:szCs w:val="14"/>
                              </w:rPr>
                              <w:t xml:space="preserve">mendua, Etxebizitza, Paisaia eta Proiektu Estrategikoak </w:t>
                            </w:r>
                          </w:p>
                          <w:p w:rsidR="00AD2012" w:rsidRPr="00BD37E5" w:rsidRDefault="00AD2012" w:rsidP="00642E0A">
                            <w:pPr>
                              <w:spacing w:after="0"/>
                              <w:ind w:left="-112" w:right="-64" w:firstLine="0"/>
                              <w:jc w:val="center"/>
                              <w:rPr>
                                <w:rFonts w:ascii="Arial" w:hAnsi="Arial" w:cs="Arial"/>
                                <w:w w:val="88"/>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0" type="#_x0000_t176" style="position:absolute;left:0;text-align:left;margin-left:194.55pt;margin-top:9.1pt;width:85.6pt;height:44.6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" filled="f" strokecolor="windowText" strokeweight=".5pt">
                <v:textbox>
                  <w:txbxContent>
                    <w:p w:rsidR="00AD2012" w:rsidRDefault="00AD2012" w:rsidP="00642E0A">
                      <w:pPr>
                        <w:spacing w:after="0"/>
                        <w:ind w:left="-112" w:right="-64" w:firstLine="0"/>
                        <w:jc w:val="center"/>
                        <w:rPr>
                          <w:rFonts w:ascii="Arial" w:hAnsi="Arial" w:cs="Arial"/>
                          <w:w w:val="88"/>
                          <w:sz w:val="14"/>
                          <w:szCs w:val="14"/>
                        </w:rPr>
                      </w:pPr>
                      <w:r>
                        <w:rPr>
                          <w:rFonts w:ascii="Arial" w:hAnsi="Arial"/>
                          <w:sz w:val="14"/>
                          <w:szCs w:val="14"/>
                        </w:rPr>
                        <w:t>Lurraldearen Antol</w:t>
                      </w:r>
                      <w:r>
                        <w:rPr>
                          <w:rFonts w:ascii="Arial" w:hAnsi="Arial"/>
                          <w:sz w:val="14"/>
                          <w:szCs w:val="14"/>
                        </w:rPr>
                        <w:t>a</w:t>
                      </w:r>
                      <w:r>
                        <w:rPr>
                          <w:rFonts w:ascii="Arial" w:hAnsi="Arial"/>
                          <w:sz w:val="14"/>
                          <w:szCs w:val="14"/>
                        </w:rPr>
                        <w:t xml:space="preserve">mendua, Etxebizitza, Paisaia eta Proiektu Estrategikoak </w:t>
                      </w:r>
                    </w:p>
                    <w:p w:rsidR="00AD2012" w:rsidRPr="00BD37E5" w:rsidRDefault="00AD2012" w:rsidP="00642E0A">
                      <w:pPr>
                        <w:spacing w:after="0"/>
                        <w:ind w:left="-112" w:right="-64" w:firstLine="0"/>
                        <w:jc w:val="center"/>
                        <w:rPr>
                          <w:rFonts w:ascii="Arial" w:hAnsi="Arial" w:cs="Arial"/>
                          <w:w w:val="88"/>
                          <w:sz w:val="14"/>
                          <w:szCs w:val="14"/>
                        </w:rPr>
                      </w:pPr>
                    </w:p>
                  </w:txbxContent>
                </v:textbox>
              </v:shape>
            </w:pict>
          </mc:Fallback>
        </mc:AlternateContent>
      </w:r>
      <w:r>
        <w:rPr>
          <w:noProof/>
          <w:lang w:val="es-ES" w:eastAsia="es-ES"/>
        </w:rPr>
        <mc:AlternateContent>
          <mc:Choice Requires="wps">
            <w:drawing>
              <wp:anchor distT="0" distB="0" distL="114300" distR="114300" simplePos="0" relativeHeight="251681280" behindDoc="0" locked="0" layoutInCell="1" allowOverlap="1" wp14:anchorId="108ECCB6" wp14:editId="51501C56">
                <wp:simplePos x="0" y="0"/>
                <wp:positionH relativeFrom="column">
                  <wp:posOffset>3676332</wp:posOffset>
                </wp:positionH>
                <wp:positionV relativeFrom="paragraph">
                  <wp:posOffset>6350</wp:posOffset>
                </wp:positionV>
                <wp:extent cx="505968" cy="225552"/>
                <wp:effectExtent l="0" t="0" r="27940" b="22225"/>
                <wp:wrapNone/>
                <wp:docPr id="34"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NBI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Proceso alternativo" o:spid="_x0000_s1041" type="#_x0000_t176" style="position:absolute;left:0;text-align:left;margin-left:289.45pt;margin-top:.5pt;width:39.85pt;height:1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NBI</w:t>
                      </w:r>
                    </w:p>
                  </w:txbxContent>
                </v:textbox>
              </v:shape>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51936" behindDoc="0" locked="0" layoutInCell="1" allowOverlap="1" wp14:anchorId="12B899D2" wp14:editId="4EF1CF00">
                <wp:simplePos x="0" y="0"/>
                <wp:positionH relativeFrom="column">
                  <wp:posOffset>4197071</wp:posOffset>
                </wp:positionH>
                <wp:positionV relativeFrom="paragraph">
                  <wp:posOffset>103190</wp:posOffset>
                </wp:positionV>
                <wp:extent cx="54263" cy="108905"/>
                <wp:effectExtent l="0" t="0" r="22225" b="24765"/>
                <wp:wrapNone/>
                <wp:docPr id="71" name="65 Conector recto"/>
                <wp:cNvGraphicFramePr/>
                <a:graphic xmlns:a="http://schemas.openxmlformats.org/drawingml/2006/main">
                  <a:graphicData uri="http://schemas.microsoft.com/office/word/2010/wordprocessingShape">
                    <wps:wsp>
                      <wps:cNvCnPr/>
                      <wps:spPr>
                        <a:xfrm flipH="1">
                          <a:off x="0" y="0"/>
                          <a:ext cx="54263" cy="10890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C327E6" id="65 Conector recto" o:spid="_x0000_s1026" style="position:absolute;flip:x;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15pt" to="334.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" strokecolor="windowText" strokeweight=".5pt"/>
            </w:pict>
          </mc:Fallback>
        </mc:AlternateContent>
      </w:r>
      <w:r>
        <w:rPr>
          <w:noProof/>
          <w:lang w:val="es-ES" w:eastAsia="es-ES"/>
        </w:rPr>
        <mc:AlternateContent>
          <mc:Choice Requires="wps">
            <w:drawing>
              <wp:anchor distT="0" distB="0" distL="114300" distR="114300" simplePos="0" relativeHeight="251738624" behindDoc="0" locked="0" layoutInCell="1" allowOverlap="1" wp14:anchorId="43AEA5F4" wp14:editId="1E2162D3">
                <wp:simplePos x="0" y="0"/>
                <wp:positionH relativeFrom="column">
                  <wp:posOffset>2357797</wp:posOffset>
                </wp:positionH>
                <wp:positionV relativeFrom="paragraph">
                  <wp:posOffset>107635</wp:posOffset>
                </wp:positionV>
                <wp:extent cx="114300" cy="0"/>
                <wp:effectExtent l="0" t="0" r="19050" b="19050"/>
                <wp:wrapNone/>
                <wp:docPr id="48"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C61FF5" id="66 Conector recto" o:spid="_x0000_s1026" style="position:absolute;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8.5pt" to="19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0PuyQEAAHgDAAAOAAAAZHJzL2Uyb0RvYy54bWysU01v2zAMvQ/ofxB0X5y0XT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749888" behindDoc="0" locked="0" layoutInCell="1" allowOverlap="1" wp14:anchorId="2D9F184E" wp14:editId="4B7431FD">
                <wp:simplePos x="0" y="0"/>
                <wp:positionH relativeFrom="column">
                  <wp:posOffset>3691573</wp:posOffset>
                </wp:positionH>
                <wp:positionV relativeFrom="paragraph">
                  <wp:posOffset>79057</wp:posOffset>
                </wp:positionV>
                <wp:extent cx="505968" cy="225552"/>
                <wp:effectExtent l="0" t="0" r="27940" b="22225"/>
                <wp:wrapNone/>
                <wp:docPr id="69"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NAPI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2" type="#_x0000_t176" style="position:absolute;left:0;text-align:left;margin-left:290.7pt;margin-top:6.2pt;width:39.85pt;height:17.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NAPI</w:t>
                      </w:r>
                    </w:p>
                  </w:txbxContent>
                </v:textbox>
              </v:shape>
            </w:pict>
          </mc:Fallback>
        </mc:AlternateContent>
      </w:r>
      <w:r>
        <w:rPr>
          <w:noProof/>
          <w:lang w:val="es-ES" w:eastAsia="es-ES"/>
        </w:rPr>
        <mc:AlternateContent>
          <mc:Choice Requires="wps">
            <w:drawing>
              <wp:anchor distT="0" distB="0" distL="114300" distR="114300" simplePos="0" relativeHeight="251687424" behindDoc="0" locked="0" layoutInCell="1" allowOverlap="1" wp14:anchorId="01D902B0" wp14:editId="7D48B8BB">
                <wp:simplePos x="0" y="0"/>
                <wp:positionH relativeFrom="column">
                  <wp:posOffset>4726305</wp:posOffset>
                </wp:positionH>
                <wp:positionV relativeFrom="paragraph">
                  <wp:posOffset>157480</wp:posOffset>
                </wp:positionV>
                <wp:extent cx="767080" cy="249555"/>
                <wp:effectExtent l="0" t="0" r="13970" b="17145"/>
                <wp:wrapNone/>
                <wp:docPr id="41" name="41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Miguel Servet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1 Proceso alternativo" o:spid="_x0000_s1043" type="#_x0000_t176" style="position:absolute;left:0;text-align:left;margin-left:372.15pt;margin-top:12.4pt;width:60.4pt;height:19.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 xml:space="preserve">Miguel </w:t>
                      </w:r>
                      <w:proofErr w:type="spellStart"/>
                      <w:r>
                        <w:rPr>
                          <w:rFonts w:ascii="Arial" w:hAnsi="Arial"/>
                          <w:sz w:val="14"/>
                          <w:szCs w:val="14"/>
                        </w:rPr>
                        <w:t>Servet</w:t>
                      </w:r>
                      <w:proofErr w:type="spellEnd"/>
                    </w:p>
                  </w:txbxContent>
                </v:textbox>
              </v:shape>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671040" behindDoc="0" locked="0" layoutInCell="1" allowOverlap="1" wp14:anchorId="69E3D0E0" wp14:editId="63D1045A">
                <wp:simplePos x="0" y="0"/>
                <wp:positionH relativeFrom="column">
                  <wp:posOffset>2472373</wp:posOffset>
                </wp:positionH>
                <wp:positionV relativeFrom="paragraph">
                  <wp:posOffset>181929</wp:posOffset>
                </wp:positionV>
                <wp:extent cx="1076325" cy="228600"/>
                <wp:effectExtent l="0" t="0" r="28575" b="19050"/>
                <wp:wrapNone/>
                <wp:docPr id="23" name="23 Proceso alternativo"/>
                <wp:cNvGraphicFramePr/>
                <a:graphic xmlns:a="http://schemas.openxmlformats.org/drawingml/2006/main">
                  <a:graphicData uri="http://schemas.microsoft.com/office/word/2010/wordprocessingShape">
                    <wps:wsp>
                      <wps:cNvSpPr/>
                      <wps:spPr>
                        <a:xfrm>
                          <a:off x="0" y="0"/>
                          <a:ext cx="1076325" cy="228600"/>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Garapen Ekonomikoa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Proceso alternativo" o:spid="_x0000_s1044" type="#_x0000_t176" style="position:absolute;left:0;text-align:left;margin-left:194.7pt;margin-top:14.35pt;width:84.7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Garapen Ekonomikoa</w:t>
                      </w:r>
                    </w:p>
                  </w:txbxContent>
                </v:textbox>
              </v:shape>
            </w:pict>
          </mc:Fallback>
        </mc:AlternateContent>
      </w:r>
      <w:r>
        <w:rPr>
          <w:noProof/>
          <w:lang w:val="es-ES" w:eastAsia="es-ES"/>
        </w:rPr>
        <mc:AlternateContent>
          <mc:Choice Requires="wps">
            <w:drawing>
              <wp:anchor distT="0" distB="0" distL="114300" distR="114300" simplePos="0" relativeHeight="251719168" behindDoc="0" locked="0" layoutInCell="1" allowOverlap="1" wp14:anchorId="64A0EEDF" wp14:editId="0CF8DCB9">
                <wp:simplePos x="0" y="0"/>
                <wp:positionH relativeFrom="column">
                  <wp:posOffset>5492115</wp:posOffset>
                </wp:positionH>
                <wp:positionV relativeFrom="paragraph">
                  <wp:posOffset>15240</wp:posOffset>
                </wp:positionV>
                <wp:extent cx="307975" cy="0"/>
                <wp:effectExtent l="0" t="0" r="15875" b="19050"/>
                <wp:wrapNone/>
                <wp:docPr id="104" name="104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671F33" id="104 Conector recto" o:spid="_x0000_s1026" style="position:absolute;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1.2pt" to="45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" strokecolor="windowText" strokeweight=".5pt"/>
            </w:pict>
          </mc:Fallback>
        </mc:AlternateContent>
      </w:r>
    </w:p>
    <w:p w:rsidR="00642E0A" w:rsidRDefault="00295391" w:rsidP="00642E0A">
      <w:pPr>
        <w:pStyle w:val="texto"/>
      </w:pPr>
      <w:r>
        <w:rPr>
          <w:noProof/>
          <w:lang w:val="es-ES" w:eastAsia="es-ES"/>
        </w:rPr>
        <mc:AlternateContent>
          <mc:Choice Requires="wps">
            <w:drawing>
              <wp:anchor distT="0" distB="0" distL="114300" distR="114300" simplePos="0" relativeHeight="251688448" behindDoc="0" locked="0" layoutInCell="1" allowOverlap="1" wp14:anchorId="3D6E7843" wp14:editId="52086447">
                <wp:simplePos x="0" y="0"/>
                <wp:positionH relativeFrom="column">
                  <wp:posOffset>4642485</wp:posOffset>
                </wp:positionH>
                <wp:positionV relativeFrom="paragraph">
                  <wp:posOffset>142875</wp:posOffset>
                </wp:positionV>
                <wp:extent cx="849630" cy="316865"/>
                <wp:effectExtent l="0" t="0" r="26670" b="26035"/>
                <wp:wrapNone/>
                <wp:docPr id="42" name="42 Proceso alternativo"/>
                <wp:cNvGraphicFramePr/>
                <a:graphic xmlns:a="http://schemas.openxmlformats.org/drawingml/2006/main">
                  <a:graphicData uri="http://schemas.microsoft.com/office/word/2010/wordprocessingShape">
                    <wps:wsp>
                      <wps:cNvSpPr/>
                      <wps:spPr>
                        <a:xfrm>
                          <a:off x="0" y="0"/>
                          <a:ext cx="849630" cy="31686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Nafarroako Ondare Historikoaren Kontserbazioa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2 Proceso alternativo" o:spid="_x0000_s1045" type="#_x0000_t176" style="position:absolute;left:0;text-align:left;margin-left:365.55pt;margin-top:11.25pt;width:66.9pt;height:24.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Nafarroako Ondare Historikoaren Kontserbazioa</w:t>
                      </w:r>
                    </w:p>
                  </w:txbxContent>
                </v:textbox>
              </v:shape>
            </w:pict>
          </mc:Fallback>
        </mc:AlternateContent>
      </w:r>
      <w:r w:rsidR="00642E0A">
        <w:rPr>
          <w:noProof/>
          <w:lang w:val="es-ES" w:eastAsia="es-ES"/>
        </w:rPr>
        <mc:AlternateContent>
          <mc:Choice Requires="wps">
            <w:drawing>
              <wp:anchor distT="0" distB="0" distL="114300" distR="114300" simplePos="0" relativeHeight="251739648" behindDoc="0" locked="0" layoutInCell="1" allowOverlap="1" wp14:anchorId="776AB560" wp14:editId="53BD237A">
                <wp:simplePos x="0" y="0"/>
                <wp:positionH relativeFrom="column">
                  <wp:posOffset>2466975</wp:posOffset>
                </wp:positionH>
                <wp:positionV relativeFrom="paragraph">
                  <wp:posOffset>202883</wp:posOffset>
                </wp:positionV>
                <wp:extent cx="1076325" cy="228600"/>
                <wp:effectExtent l="0" t="0" r="28575" b="19050"/>
                <wp:wrapNone/>
                <wp:docPr id="49" name="23 Proceso alternativo"/>
                <wp:cNvGraphicFramePr/>
                <a:graphic xmlns:a="http://schemas.openxmlformats.org/drawingml/2006/main">
                  <a:graphicData uri="http://schemas.microsoft.com/office/word/2010/wordprocessingShape">
                    <wps:wsp>
                      <wps:cNvSpPr/>
                      <wps:spPr>
                        <a:xfrm>
                          <a:off x="0" y="0"/>
                          <a:ext cx="1076325" cy="228600"/>
                        </a:xfrm>
                        <a:prstGeom prst="flowChartAlternateProcess">
                          <a:avLst/>
                        </a:prstGeom>
                        <a:noFill/>
                        <a:ln w="6350" cap="flat" cmpd="sng" algn="ctr">
                          <a:solidFill>
                            <a:sysClr val="windowText" lastClr="000000"/>
                          </a:solidFill>
                          <a:prstDash val="solid"/>
                        </a:ln>
                        <a:effectLst/>
                      </wps:spPr>
                      <wps:txbx>
                        <w:txbxContent>
                          <w:p w:rsidR="00AD2012" w:rsidRPr="00BD37E5" w:rsidRDefault="00AD2012" w:rsidP="00642E0A">
                            <w:pPr>
                              <w:spacing w:after="0"/>
                              <w:ind w:left="-112" w:right="-64" w:firstLine="0"/>
                              <w:jc w:val="center"/>
                              <w:rPr>
                                <w:rFonts w:ascii="Arial" w:hAnsi="Arial" w:cs="Arial"/>
                                <w:w w:val="88"/>
                                <w:sz w:val="14"/>
                                <w:szCs w:val="14"/>
                              </w:rPr>
                            </w:pPr>
                            <w:r>
                              <w:rPr>
                                <w:rFonts w:ascii="Arial" w:hAnsi="Arial"/>
                                <w:sz w:val="14"/>
                                <w:szCs w:val="14"/>
                              </w:rPr>
                              <w:t>Lurralde Kohesioa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5" type="#_x0000_t176" style="position:absolute;left:0;text-align:left;margin-left:194.25pt;margin-top:16pt;width:84.75pt;height:1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" filled="f" strokecolor="windowText" strokeweight=".5pt">
                <v:textbox>
                  <w:txbxContent>
                    <w:p w:rsidR="00AD2012" w:rsidRPr="00BD37E5" w:rsidRDefault="00AD2012" w:rsidP="00642E0A">
                      <w:pPr>
                        <w:spacing w:after="0"/>
                        <w:ind w:left="-112" w:right="-64" w:firstLine="0"/>
                        <w:jc w:val="center"/>
                        <w:rPr>
                          <w:rFonts w:ascii="Arial" w:hAnsi="Arial" w:cs="Arial"/>
                          <w:w w:val="88"/>
                          <w:sz w:val="14"/>
                          <w:szCs w:val="14"/>
                        </w:rPr>
                      </w:pPr>
                      <w:r>
                        <w:rPr>
                          <w:rFonts w:ascii="Arial" w:hAnsi="Arial"/>
                          <w:sz w:val="14"/>
                          <w:szCs w:val="14"/>
                        </w:rPr>
                        <w:t>Lurralde Kohesioa</w:t>
                      </w:r>
                    </w:p>
                  </w:txbxContent>
                </v:textbox>
              </v:shape>
            </w:pict>
          </mc:Fallback>
        </mc:AlternateContent>
      </w:r>
      <w:r w:rsidR="00642E0A">
        <w:rPr>
          <w:noProof/>
          <w:lang w:val="es-ES" w:eastAsia="es-ES"/>
        </w:rPr>
        <mc:AlternateContent>
          <mc:Choice Requires="wps">
            <w:drawing>
              <wp:anchor distT="0" distB="0" distL="114300" distR="114300" simplePos="0" relativeHeight="251697664" behindDoc="0" locked="0" layoutInCell="1" allowOverlap="1" wp14:anchorId="1A06E60D" wp14:editId="15B43553">
                <wp:simplePos x="0" y="0"/>
                <wp:positionH relativeFrom="column">
                  <wp:posOffset>2353310</wp:posOffset>
                </wp:positionH>
                <wp:positionV relativeFrom="paragraph">
                  <wp:posOffset>26352</wp:posOffset>
                </wp:positionV>
                <wp:extent cx="114300" cy="0"/>
                <wp:effectExtent l="0" t="0" r="19050" b="19050"/>
                <wp:wrapNone/>
                <wp:docPr id="6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66 Conector recto"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05pt" to="194.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" strokecolor="windowText" strokeweight=".5pt"/>
            </w:pict>
          </mc:Fallback>
        </mc:AlternateContent>
      </w:r>
    </w:p>
    <w:p w:rsidR="00642E0A" w:rsidRDefault="00295391" w:rsidP="00642E0A">
      <w:pPr>
        <w:pStyle w:val="texto"/>
      </w:pPr>
      <w:r>
        <w:rPr>
          <w:noProof/>
          <w:lang w:val="es-ES" w:eastAsia="es-ES"/>
        </w:rPr>
        <mc:AlternateContent>
          <mc:Choice Requires="wps">
            <w:drawing>
              <wp:anchor distT="0" distB="0" distL="114300" distR="114300" simplePos="0" relativeHeight="251692544" behindDoc="0" locked="0" layoutInCell="1" allowOverlap="1" wp14:anchorId="3E58F0F4" wp14:editId="75208738">
                <wp:simplePos x="0" y="0"/>
                <wp:positionH relativeFrom="column">
                  <wp:posOffset>-672465</wp:posOffset>
                </wp:positionH>
                <wp:positionV relativeFrom="paragraph">
                  <wp:posOffset>257810</wp:posOffset>
                </wp:positionV>
                <wp:extent cx="2921000" cy="1638300"/>
                <wp:effectExtent l="0" t="0" r="0" b="0"/>
                <wp:wrapNone/>
                <wp:docPr id="51" name="51 Proceso alternativo"/>
                <wp:cNvGraphicFramePr/>
                <a:graphic xmlns:a="http://schemas.openxmlformats.org/drawingml/2006/main">
                  <a:graphicData uri="http://schemas.microsoft.com/office/word/2010/wordprocessingShape">
                    <wps:wsp>
                      <wps:cNvSpPr/>
                      <wps:spPr>
                        <a:xfrm>
                          <a:off x="0" y="0"/>
                          <a:ext cx="2921000" cy="1638300"/>
                        </a:xfrm>
                        <a:prstGeom prst="flowChartAlternateProcess">
                          <a:avLst/>
                        </a:prstGeom>
                        <a:noFill/>
                        <a:ln w="6350" cap="flat" cmpd="sng" algn="ctr">
                          <a:noFill/>
                          <a:prstDash val="solid"/>
                        </a:ln>
                        <a:effectLst/>
                      </wps:spPr>
                      <wps:txbx>
                        <w:txbxContent>
                          <w:p w:rsidR="00AD2012" w:rsidRPr="004A7B7A" w:rsidRDefault="00AD2012" w:rsidP="00642E0A">
                            <w:pPr>
                              <w:spacing w:after="120"/>
                              <w:ind w:left="364" w:right="-62" w:firstLine="0"/>
                              <w:jc w:val="left"/>
                              <w:rPr>
                                <w:rFonts w:ascii="Arial" w:hAnsi="Arial" w:cs="Arial"/>
                                <w:w w:val="88"/>
                                <w:sz w:val="16"/>
                                <w:szCs w:val="16"/>
                              </w:rPr>
                            </w:pPr>
                            <w:r>
                              <w:rPr>
                                <w:rFonts w:ascii="Arial" w:hAnsi="Arial"/>
                                <w:sz w:val="16"/>
                                <w:szCs w:val="16"/>
                              </w:rPr>
                              <w:t>ERAKUNDE AUTONOMOAK</w:t>
                            </w:r>
                          </w:p>
                          <w:p w:rsidR="00AD2012" w:rsidRPr="004A7B7A" w:rsidRDefault="00AD2012" w:rsidP="00295391">
                            <w:pPr>
                              <w:tabs>
                                <w:tab w:val="left" w:pos="567"/>
                              </w:tabs>
                              <w:spacing w:after="0"/>
                              <w:ind w:left="-112" w:right="-64" w:firstLine="0"/>
                              <w:jc w:val="left"/>
                              <w:rPr>
                                <w:rFonts w:ascii="Arial" w:hAnsi="Arial" w:cs="Arial"/>
                                <w:w w:val="88"/>
                                <w:sz w:val="16"/>
                                <w:szCs w:val="16"/>
                              </w:rPr>
                            </w:pPr>
                            <w:r>
                              <w:rPr>
                                <w:rFonts w:ascii="Arial" w:hAnsi="Arial"/>
                                <w:sz w:val="16"/>
                                <w:szCs w:val="16"/>
                              </w:rPr>
                              <w:t>NZO</w:t>
                            </w:r>
                            <w:r>
                              <w:rPr>
                                <w:rFonts w:ascii="Arial" w:hAnsi="Arial"/>
                                <w:sz w:val="16"/>
                                <w:szCs w:val="16"/>
                              </w:rPr>
                              <w:tab/>
                              <w:t>Nafarroako Zerga Ogasuna</w:t>
                            </w:r>
                          </w:p>
                          <w:p w:rsidR="00AD2012" w:rsidRPr="004A7B7A" w:rsidRDefault="00AD2012" w:rsidP="00295391">
                            <w:pPr>
                              <w:tabs>
                                <w:tab w:val="left" w:pos="567"/>
                              </w:tabs>
                              <w:spacing w:after="0"/>
                              <w:ind w:left="-112" w:right="-64" w:firstLine="0"/>
                              <w:jc w:val="left"/>
                              <w:rPr>
                                <w:rFonts w:ascii="Arial" w:hAnsi="Arial" w:cs="Arial"/>
                                <w:w w:val="88"/>
                                <w:sz w:val="16"/>
                                <w:szCs w:val="16"/>
                              </w:rPr>
                            </w:pPr>
                            <w:r>
                              <w:rPr>
                                <w:rFonts w:ascii="Arial" w:hAnsi="Arial"/>
                                <w:sz w:val="16"/>
                                <w:szCs w:val="16"/>
                              </w:rPr>
                              <w:t>NBI</w:t>
                            </w:r>
                            <w:r>
                              <w:rPr>
                                <w:rFonts w:ascii="Arial" w:hAnsi="Arial"/>
                                <w:sz w:val="16"/>
                                <w:szCs w:val="16"/>
                              </w:rPr>
                              <w:tab/>
                              <w:t>Nafarroako Berdintasunerako Institutua.</w:t>
                            </w:r>
                          </w:p>
                          <w:p w:rsidR="00AD2012" w:rsidRPr="004A7B7A" w:rsidRDefault="00AD2012" w:rsidP="00295391">
                            <w:pPr>
                              <w:tabs>
                                <w:tab w:val="left" w:pos="567"/>
                              </w:tabs>
                              <w:spacing w:after="0"/>
                              <w:ind w:left="-112" w:right="-64" w:firstLine="0"/>
                              <w:jc w:val="left"/>
                              <w:rPr>
                                <w:rFonts w:ascii="Arial" w:hAnsi="Arial" w:cs="Arial"/>
                                <w:w w:val="88"/>
                                <w:sz w:val="16"/>
                                <w:szCs w:val="16"/>
                              </w:rPr>
                            </w:pPr>
                            <w:r>
                              <w:rPr>
                                <w:rFonts w:ascii="Arial" w:hAnsi="Arial"/>
                                <w:sz w:val="16"/>
                                <w:szCs w:val="16"/>
                              </w:rPr>
                              <w:t>INV/E</w:t>
                            </w:r>
                            <w:r>
                              <w:rPr>
                                <w:rFonts w:ascii="Arial" w:hAnsi="Arial"/>
                                <w:sz w:val="16"/>
                                <w:szCs w:val="16"/>
                              </w:rPr>
                              <w:tab/>
                              <w:t>Euskarabidea-Euskararen Nafar Institutua</w:t>
                            </w:r>
                          </w:p>
                          <w:p w:rsidR="00AD2012" w:rsidRPr="004A7B7A" w:rsidRDefault="00AD2012" w:rsidP="00295391">
                            <w:pPr>
                              <w:tabs>
                                <w:tab w:val="left" w:pos="567"/>
                              </w:tabs>
                              <w:spacing w:after="0"/>
                              <w:ind w:left="563" w:right="-64" w:hanging="675"/>
                              <w:jc w:val="left"/>
                              <w:rPr>
                                <w:rFonts w:ascii="Arial" w:hAnsi="Arial" w:cs="Arial"/>
                                <w:w w:val="88"/>
                                <w:sz w:val="16"/>
                                <w:szCs w:val="16"/>
                              </w:rPr>
                            </w:pPr>
                            <w:r>
                              <w:rPr>
                                <w:rFonts w:ascii="Arial" w:hAnsi="Arial"/>
                                <w:sz w:val="16"/>
                                <w:szCs w:val="16"/>
                              </w:rPr>
                              <w:t>NOPLOI</w:t>
                            </w:r>
                            <w:r>
                              <w:rPr>
                                <w:rFonts w:ascii="Arial" w:hAnsi="Arial"/>
                                <w:sz w:val="16"/>
                                <w:szCs w:val="16"/>
                              </w:rPr>
                              <w:tab/>
                              <w:t>Nafarr</w:t>
                            </w:r>
                            <w:r w:rsidR="00295391">
                              <w:rPr>
                                <w:rFonts w:ascii="Arial" w:hAnsi="Arial"/>
                                <w:sz w:val="16"/>
                                <w:szCs w:val="16"/>
                              </w:rPr>
                              <w:t>oako Osasun Publikoaren eta Lan</w:t>
                            </w:r>
                            <w:r w:rsidR="00295391">
                              <w:rPr>
                                <w:rFonts w:ascii="Arial" w:hAnsi="Arial"/>
                                <w:sz w:val="16"/>
                                <w:szCs w:val="16"/>
                              </w:rPr>
                              <w:br/>
                            </w:r>
                            <w:r>
                              <w:rPr>
                                <w:rFonts w:ascii="Arial" w:hAnsi="Arial"/>
                                <w:sz w:val="16"/>
                                <w:szCs w:val="16"/>
                              </w:rPr>
                              <w:t>Osas</w:t>
                            </w:r>
                            <w:r>
                              <w:rPr>
                                <w:rFonts w:ascii="Arial" w:hAnsi="Arial"/>
                                <w:sz w:val="16"/>
                                <w:szCs w:val="16"/>
                              </w:rPr>
                              <w:t>u</w:t>
                            </w:r>
                            <w:r>
                              <w:rPr>
                                <w:rFonts w:ascii="Arial" w:hAnsi="Arial"/>
                                <w:sz w:val="16"/>
                                <w:szCs w:val="16"/>
                              </w:rPr>
                              <w:t>naren Institutua</w:t>
                            </w:r>
                          </w:p>
                          <w:p w:rsidR="00AD2012" w:rsidRPr="004A7B7A" w:rsidRDefault="00AD2012" w:rsidP="00295391">
                            <w:pPr>
                              <w:tabs>
                                <w:tab w:val="left" w:pos="567"/>
                              </w:tabs>
                              <w:spacing w:after="0"/>
                              <w:ind w:left="-112" w:right="-64" w:firstLine="0"/>
                              <w:jc w:val="left"/>
                              <w:rPr>
                                <w:rFonts w:ascii="Arial" w:hAnsi="Arial" w:cs="Arial"/>
                                <w:w w:val="88"/>
                                <w:sz w:val="16"/>
                                <w:szCs w:val="16"/>
                              </w:rPr>
                            </w:pPr>
                            <w:r>
                              <w:rPr>
                                <w:rFonts w:ascii="Arial" w:hAnsi="Arial"/>
                                <w:sz w:val="16"/>
                                <w:szCs w:val="16"/>
                              </w:rPr>
                              <w:t>O-NOZ</w:t>
                            </w:r>
                            <w:r>
                              <w:rPr>
                                <w:rFonts w:ascii="Arial" w:hAnsi="Arial"/>
                                <w:sz w:val="16"/>
                                <w:szCs w:val="16"/>
                              </w:rPr>
                              <w:tab/>
                              <w:t>Osasunbidea-Nafarroako Osasun Zerb</w:t>
                            </w:r>
                            <w:r>
                              <w:rPr>
                                <w:rFonts w:ascii="Arial" w:hAnsi="Arial"/>
                                <w:sz w:val="16"/>
                                <w:szCs w:val="16"/>
                              </w:rPr>
                              <w:t>i</w:t>
                            </w:r>
                            <w:r>
                              <w:rPr>
                                <w:rFonts w:ascii="Arial" w:hAnsi="Arial"/>
                                <w:sz w:val="16"/>
                                <w:szCs w:val="16"/>
                              </w:rPr>
                              <w:t>tzua</w:t>
                            </w:r>
                          </w:p>
                          <w:p w:rsidR="00AD2012" w:rsidRPr="004A7B7A" w:rsidRDefault="00AD2012" w:rsidP="00295391">
                            <w:pPr>
                              <w:tabs>
                                <w:tab w:val="left" w:pos="567"/>
                              </w:tabs>
                              <w:spacing w:after="0"/>
                              <w:ind w:left="-112" w:right="-64" w:firstLine="0"/>
                              <w:jc w:val="left"/>
                              <w:rPr>
                                <w:rFonts w:ascii="Arial" w:hAnsi="Arial" w:cs="Arial"/>
                                <w:w w:val="88"/>
                                <w:sz w:val="16"/>
                                <w:szCs w:val="16"/>
                              </w:rPr>
                            </w:pPr>
                            <w:r>
                              <w:rPr>
                                <w:rFonts w:ascii="Arial" w:hAnsi="Arial"/>
                                <w:sz w:val="16"/>
                                <w:szCs w:val="16"/>
                              </w:rPr>
                              <w:t>NGI</w:t>
                            </w:r>
                            <w:r>
                              <w:rPr>
                                <w:rFonts w:ascii="Arial" w:hAnsi="Arial"/>
                                <w:sz w:val="16"/>
                                <w:szCs w:val="16"/>
                              </w:rPr>
                              <w:tab/>
                              <w:t>Nafarroako Gazteriaren Institutua</w:t>
                            </w:r>
                          </w:p>
                          <w:p w:rsidR="00AD2012" w:rsidRPr="004A7B7A" w:rsidRDefault="00AD2012" w:rsidP="00295391">
                            <w:pPr>
                              <w:tabs>
                                <w:tab w:val="left" w:pos="284"/>
                                <w:tab w:val="left" w:pos="567"/>
                              </w:tabs>
                              <w:spacing w:after="0"/>
                              <w:ind w:left="-112" w:right="-64" w:firstLine="0"/>
                              <w:jc w:val="left"/>
                              <w:rPr>
                                <w:rFonts w:ascii="Arial" w:hAnsi="Arial" w:cs="Arial"/>
                                <w:w w:val="88"/>
                                <w:sz w:val="16"/>
                                <w:szCs w:val="16"/>
                              </w:rPr>
                            </w:pPr>
                            <w:r>
                              <w:rPr>
                                <w:rFonts w:ascii="Arial" w:hAnsi="Arial"/>
                                <w:sz w:val="16"/>
                                <w:szCs w:val="16"/>
                              </w:rPr>
                              <w:t>PANA</w:t>
                            </w:r>
                            <w:r>
                              <w:rPr>
                                <w:rFonts w:ascii="Arial" w:hAnsi="Arial"/>
                                <w:sz w:val="16"/>
                                <w:szCs w:val="16"/>
                              </w:rPr>
                              <w:tab/>
                              <w:t>Nafarroako Pertsonen Autonomiarako Age</w:t>
                            </w:r>
                            <w:r>
                              <w:rPr>
                                <w:rFonts w:ascii="Arial" w:hAnsi="Arial"/>
                                <w:sz w:val="16"/>
                                <w:szCs w:val="16"/>
                              </w:rPr>
                              <w:t>n</w:t>
                            </w:r>
                            <w:r>
                              <w:rPr>
                                <w:rFonts w:ascii="Arial" w:hAnsi="Arial"/>
                                <w:sz w:val="16"/>
                                <w:szCs w:val="16"/>
                              </w:rPr>
                              <w:t>tzia</w:t>
                            </w:r>
                          </w:p>
                          <w:p w:rsidR="00AD2012" w:rsidRDefault="00AD2012" w:rsidP="00295391">
                            <w:pPr>
                              <w:tabs>
                                <w:tab w:val="left" w:pos="567"/>
                              </w:tabs>
                              <w:spacing w:after="0"/>
                              <w:ind w:left="-112" w:right="-64" w:firstLine="0"/>
                              <w:jc w:val="left"/>
                              <w:rPr>
                                <w:rFonts w:ascii="Arial" w:hAnsi="Arial" w:cs="Arial"/>
                                <w:w w:val="88"/>
                                <w:sz w:val="16"/>
                                <w:szCs w:val="16"/>
                              </w:rPr>
                            </w:pPr>
                            <w:r>
                              <w:rPr>
                                <w:rFonts w:ascii="Arial" w:hAnsi="Arial"/>
                                <w:sz w:val="16"/>
                                <w:szCs w:val="16"/>
                              </w:rPr>
                              <w:t>NEZ</w:t>
                            </w:r>
                            <w:r>
                              <w:rPr>
                                <w:rFonts w:ascii="Arial" w:hAnsi="Arial"/>
                                <w:sz w:val="16"/>
                                <w:szCs w:val="16"/>
                              </w:rPr>
                              <w:tab/>
                              <w:t>Nafarroako Enplegu Zerbitzua</w:t>
                            </w:r>
                          </w:p>
                          <w:p w:rsidR="00AD2012" w:rsidRDefault="00AD2012" w:rsidP="00295391">
                            <w:pPr>
                              <w:tabs>
                                <w:tab w:val="left" w:pos="567"/>
                              </w:tabs>
                              <w:spacing w:after="0"/>
                              <w:ind w:left="-112" w:right="-64" w:firstLine="0"/>
                              <w:jc w:val="left"/>
                              <w:rPr>
                                <w:rFonts w:ascii="Arial" w:hAnsi="Arial" w:cs="Arial"/>
                                <w:w w:val="88"/>
                                <w:sz w:val="16"/>
                                <w:szCs w:val="16"/>
                              </w:rPr>
                            </w:pPr>
                            <w:r>
                              <w:rPr>
                                <w:rFonts w:ascii="Arial" w:hAnsi="Arial"/>
                                <w:sz w:val="16"/>
                                <w:szCs w:val="16"/>
                              </w:rPr>
                              <w:t>NAPI</w:t>
                            </w:r>
                            <w:r>
                              <w:rPr>
                                <w:rFonts w:ascii="Arial" w:hAnsi="Arial"/>
                                <w:sz w:val="16"/>
                                <w:szCs w:val="16"/>
                              </w:rPr>
                              <w:tab/>
                              <w:t xml:space="preserve"> Nafarroako Administrazio Publikoaren Instit</w:t>
                            </w:r>
                            <w:r>
                              <w:rPr>
                                <w:rFonts w:ascii="Arial" w:hAnsi="Arial"/>
                                <w:sz w:val="16"/>
                                <w:szCs w:val="16"/>
                              </w:rPr>
                              <w:t>u</w:t>
                            </w:r>
                            <w:r>
                              <w:rPr>
                                <w:rFonts w:ascii="Arial" w:hAnsi="Arial"/>
                                <w:sz w:val="16"/>
                                <w:szCs w:val="16"/>
                              </w:rPr>
                              <w:t>tua</w:t>
                            </w:r>
                          </w:p>
                          <w:p w:rsidR="00AD2012" w:rsidRPr="004A7B7A" w:rsidRDefault="00AD2012" w:rsidP="00642E0A">
                            <w:pPr>
                              <w:tabs>
                                <w:tab w:val="left" w:pos="350"/>
                              </w:tabs>
                              <w:spacing w:after="0"/>
                              <w:ind w:left="-112" w:right="-64" w:firstLine="0"/>
                              <w:jc w:val="left"/>
                              <w:rPr>
                                <w:rFonts w:ascii="Arial" w:hAnsi="Arial" w:cs="Arial"/>
                                <w:w w:val="88"/>
                                <w:sz w:val="16"/>
                                <w:szCs w:val="16"/>
                              </w:rPr>
                            </w:pPr>
                            <w:r>
                              <w:rPr>
                                <w:rFonts w:ascii="Arial" w:hAnsi="Arial"/>
                                <w:sz w:val="16"/>
                                <w:szCs w:val="16"/>
                              </w:rPr>
                              <w:t>NKI</w:t>
                            </w:r>
                            <w:r>
                              <w:rPr>
                                <w:rFonts w:ascii="Arial" w:hAnsi="Arial"/>
                                <w:sz w:val="16"/>
                                <w:szCs w:val="16"/>
                              </w:rPr>
                              <w:tab/>
                              <w:t>Nafarroako Kirolaren Institutua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1 Proceso alternativo" o:spid="_x0000_s1047" type="#_x0000_t176" style="position:absolute;left:0;text-align:left;margin-left:-52.95pt;margin-top:20.3pt;width:230pt;height:12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" filled="f" stroked="f" strokeweight=".5pt">
                <v:textbox>
                  <w:txbxContent>
                    <w:p w:rsidR="00AD2012" w:rsidRPr="004A7B7A" w:rsidRDefault="00AD2012" w:rsidP="00642E0A">
                      <w:pPr>
                        <w:spacing w:after="120"/>
                        <w:ind w:left="364" w:right="-62" w:firstLine="0"/>
                        <w:jc w:val="left"/>
                        <w:rPr>
                          <w:rFonts w:ascii="Arial" w:hAnsi="Arial" w:cs="Arial"/>
                          <w:w w:val="88"/>
                          <w:sz w:val="16"/>
                          <w:szCs w:val="16"/>
                        </w:rPr>
                      </w:pPr>
                      <w:r>
                        <w:rPr>
                          <w:rFonts w:ascii="Arial" w:hAnsi="Arial"/>
                          <w:sz w:val="16"/>
                          <w:szCs w:val="16"/>
                        </w:rPr>
                        <w:t>ERAKUNDE AUTONOMOAK</w:t>
                      </w:r>
                    </w:p>
                    <w:p w:rsidR="00AD2012" w:rsidRPr="004A7B7A" w:rsidRDefault="00AD2012" w:rsidP="00295391">
                      <w:pPr>
                        <w:tabs>
                          <w:tab w:val="left" w:pos="567"/>
                        </w:tabs>
                        <w:spacing w:after="0"/>
                        <w:ind w:left="-112" w:right="-64" w:firstLine="0"/>
                        <w:jc w:val="left"/>
                        <w:rPr>
                          <w:rFonts w:ascii="Arial" w:hAnsi="Arial" w:cs="Arial"/>
                          <w:w w:val="88"/>
                          <w:sz w:val="16"/>
                          <w:szCs w:val="16"/>
                        </w:rPr>
                      </w:pPr>
                      <w:r>
                        <w:rPr>
                          <w:rFonts w:ascii="Arial" w:hAnsi="Arial"/>
                          <w:sz w:val="16"/>
                          <w:szCs w:val="16"/>
                        </w:rPr>
                        <w:t>NZO</w:t>
                      </w:r>
                      <w:r>
                        <w:rPr>
                          <w:rFonts w:ascii="Arial" w:hAnsi="Arial"/>
                          <w:sz w:val="16"/>
                          <w:szCs w:val="16"/>
                        </w:rPr>
                        <w:tab/>
                        <w:t>Nafarroako Zerga Ogasuna</w:t>
                      </w:r>
                    </w:p>
                    <w:p w:rsidR="00AD2012" w:rsidRPr="004A7B7A" w:rsidRDefault="00AD2012" w:rsidP="00295391">
                      <w:pPr>
                        <w:tabs>
                          <w:tab w:val="left" w:pos="567"/>
                        </w:tabs>
                        <w:spacing w:after="0"/>
                        <w:ind w:left="-112" w:right="-64" w:firstLine="0"/>
                        <w:jc w:val="left"/>
                        <w:rPr>
                          <w:rFonts w:ascii="Arial" w:hAnsi="Arial" w:cs="Arial"/>
                          <w:w w:val="88"/>
                          <w:sz w:val="16"/>
                          <w:szCs w:val="16"/>
                        </w:rPr>
                      </w:pPr>
                      <w:r>
                        <w:rPr>
                          <w:rFonts w:ascii="Arial" w:hAnsi="Arial"/>
                          <w:sz w:val="16"/>
                          <w:szCs w:val="16"/>
                        </w:rPr>
                        <w:t>NBI</w:t>
                      </w:r>
                      <w:r>
                        <w:rPr>
                          <w:rFonts w:ascii="Arial" w:hAnsi="Arial"/>
                          <w:sz w:val="16"/>
                          <w:szCs w:val="16"/>
                        </w:rPr>
                        <w:tab/>
                        <w:t>Nafarroako Berdintasunerako Institutua.</w:t>
                      </w:r>
                    </w:p>
                    <w:p w:rsidR="00AD2012" w:rsidRPr="004A7B7A" w:rsidRDefault="00AD2012" w:rsidP="00295391">
                      <w:pPr>
                        <w:tabs>
                          <w:tab w:val="left" w:pos="567"/>
                        </w:tabs>
                        <w:spacing w:after="0"/>
                        <w:ind w:left="-112" w:right="-64" w:firstLine="0"/>
                        <w:jc w:val="left"/>
                        <w:rPr>
                          <w:rFonts w:ascii="Arial" w:hAnsi="Arial" w:cs="Arial"/>
                          <w:w w:val="88"/>
                          <w:sz w:val="16"/>
                          <w:szCs w:val="16"/>
                        </w:rPr>
                      </w:pPr>
                      <w:r>
                        <w:rPr>
                          <w:rFonts w:ascii="Arial" w:hAnsi="Arial"/>
                          <w:sz w:val="16"/>
                          <w:szCs w:val="16"/>
                        </w:rPr>
                        <w:t>INV/E</w:t>
                      </w:r>
                      <w:r>
                        <w:rPr>
                          <w:rFonts w:ascii="Arial" w:hAnsi="Arial"/>
                          <w:sz w:val="16"/>
                          <w:szCs w:val="16"/>
                        </w:rPr>
                        <w:tab/>
                        <w:t>Euskarabidea-Euskararen Nafar Institutua</w:t>
                      </w:r>
                    </w:p>
                    <w:p w:rsidR="00AD2012" w:rsidRPr="004A7B7A" w:rsidRDefault="00AD2012" w:rsidP="00295391">
                      <w:pPr>
                        <w:tabs>
                          <w:tab w:val="left" w:pos="567"/>
                        </w:tabs>
                        <w:spacing w:after="0"/>
                        <w:ind w:left="563" w:right="-64" w:hanging="675"/>
                        <w:jc w:val="left"/>
                        <w:rPr>
                          <w:rFonts w:ascii="Arial" w:hAnsi="Arial" w:cs="Arial"/>
                          <w:w w:val="88"/>
                          <w:sz w:val="16"/>
                          <w:szCs w:val="16"/>
                        </w:rPr>
                      </w:pPr>
                      <w:r>
                        <w:rPr>
                          <w:rFonts w:ascii="Arial" w:hAnsi="Arial"/>
                          <w:sz w:val="16"/>
                          <w:szCs w:val="16"/>
                        </w:rPr>
                        <w:t>NOPLOI</w:t>
                      </w:r>
                      <w:r>
                        <w:rPr>
                          <w:rFonts w:ascii="Arial" w:hAnsi="Arial"/>
                          <w:sz w:val="16"/>
                          <w:szCs w:val="16"/>
                        </w:rPr>
                        <w:tab/>
                        <w:t>Nafarr</w:t>
                      </w:r>
                      <w:r w:rsidR="00295391">
                        <w:rPr>
                          <w:rFonts w:ascii="Arial" w:hAnsi="Arial"/>
                          <w:sz w:val="16"/>
                          <w:szCs w:val="16"/>
                        </w:rPr>
                        <w:t>oako Osasun Publikoaren eta Lan</w:t>
                      </w:r>
                      <w:r w:rsidR="00295391">
                        <w:rPr>
                          <w:rFonts w:ascii="Arial" w:hAnsi="Arial"/>
                          <w:sz w:val="16"/>
                          <w:szCs w:val="16"/>
                        </w:rPr>
                        <w:br/>
                      </w:r>
                      <w:r>
                        <w:rPr>
                          <w:rFonts w:ascii="Arial" w:hAnsi="Arial"/>
                          <w:sz w:val="16"/>
                          <w:szCs w:val="16"/>
                        </w:rPr>
                        <w:t>Osas</w:t>
                      </w:r>
                      <w:r>
                        <w:rPr>
                          <w:rFonts w:ascii="Arial" w:hAnsi="Arial"/>
                          <w:sz w:val="16"/>
                          <w:szCs w:val="16"/>
                        </w:rPr>
                        <w:t>u</w:t>
                      </w:r>
                      <w:r>
                        <w:rPr>
                          <w:rFonts w:ascii="Arial" w:hAnsi="Arial"/>
                          <w:sz w:val="16"/>
                          <w:szCs w:val="16"/>
                        </w:rPr>
                        <w:t>naren Institutua</w:t>
                      </w:r>
                    </w:p>
                    <w:p w:rsidR="00AD2012" w:rsidRPr="004A7B7A" w:rsidRDefault="00AD2012" w:rsidP="00295391">
                      <w:pPr>
                        <w:tabs>
                          <w:tab w:val="left" w:pos="567"/>
                        </w:tabs>
                        <w:spacing w:after="0"/>
                        <w:ind w:left="-112" w:right="-64" w:firstLine="0"/>
                        <w:jc w:val="left"/>
                        <w:rPr>
                          <w:rFonts w:ascii="Arial" w:hAnsi="Arial" w:cs="Arial"/>
                          <w:w w:val="88"/>
                          <w:sz w:val="16"/>
                          <w:szCs w:val="16"/>
                        </w:rPr>
                      </w:pPr>
                      <w:r>
                        <w:rPr>
                          <w:rFonts w:ascii="Arial" w:hAnsi="Arial"/>
                          <w:sz w:val="16"/>
                          <w:szCs w:val="16"/>
                        </w:rPr>
                        <w:t>O-NOZ</w:t>
                      </w:r>
                      <w:r>
                        <w:rPr>
                          <w:rFonts w:ascii="Arial" w:hAnsi="Arial"/>
                          <w:sz w:val="16"/>
                          <w:szCs w:val="16"/>
                        </w:rPr>
                        <w:tab/>
                        <w:t>Osasunbidea-Nafarroako Osasun Zerb</w:t>
                      </w:r>
                      <w:r>
                        <w:rPr>
                          <w:rFonts w:ascii="Arial" w:hAnsi="Arial"/>
                          <w:sz w:val="16"/>
                          <w:szCs w:val="16"/>
                        </w:rPr>
                        <w:t>i</w:t>
                      </w:r>
                      <w:r>
                        <w:rPr>
                          <w:rFonts w:ascii="Arial" w:hAnsi="Arial"/>
                          <w:sz w:val="16"/>
                          <w:szCs w:val="16"/>
                        </w:rPr>
                        <w:t>tzua</w:t>
                      </w:r>
                    </w:p>
                    <w:p w:rsidR="00AD2012" w:rsidRPr="004A7B7A" w:rsidRDefault="00AD2012" w:rsidP="00295391">
                      <w:pPr>
                        <w:tabs>
                          <w:tab w:val="left" w:pos="567"/>
                        </w:tabs>
                        <w:spacing w:after="0"/>
                        <w:ind w:left="-112" w:right="-64" w:firstLine="0"/>
                        <w:jc w:val="left"/>
                        <w:rPr>
                          <w:rFonts w:ascii="Arial" w:hAnsi="Arial" w:cs="Arial"/>
                          <w:w w:val="88"/>
                          <w:sz w:val="16"/>
                          <w:szCs w:val="16"/>
                        </w:rPr>
                      </w:pPr>
                      <w:r>
                        <w:rPr>
                          <w:rFonts w:ascii="Arial" w:hAnsi="Arial"/>
                          <w:sz w:val="16"/>
                          <w:szCs w:val="16"/>
                        </w:rPr>
                        <w:t>NGI</w:t>
                      </w:r>
                      <w:r>
                        <w:rPr>
                          <w:rFonts w:ascii="Arial" w:hAnsi="Arial"/>
                          <w:sz w:val="16"/>
                          <w:szCs w:val="16"/>
                        </w:rPr>
                        <w:tab/>
                        <w:t>Nafarroako Gazteriaren Institutua</w:t>
                      </w:r>
                    </w:p>
                    <w:p w:rsidR="00AD2012" w:rsidRPr="004A7B7A" w:rsidRDefault="00AD2012" w:rsidP="00295391">
                      <w:pPr>
                        <w:tabs>
                          <w:tab w:val="left" w:pos="284"/>
                          <w:tab w:val="left" w:pos="567"/>
                        </w:tabs>
                        <w:spacing w:after="0"/>
                        <w:ind w:left="-112" w:right="-64" w:firstLine="0"/>
                        <w:jc w:val="left"/>
                        <w:rPr>
                          <w:rFonts w:ascii="Arial" w:hAnsi="Arial" w:cs="Arial"/>
                          <w:w w:val="88"/>
                          <w:sz w:val="16"/>
                          <w:szCs w:val="16"/>
                        </w:rPr>
                      </w:pPr>
                      <w:r>
                        <w:rPr>
                          <w:rFonts w:ascii="Arial" w:hAnsi="Arial"/>
                          <w:sz w:val="16"/>
                          <w:szCs w:val="16"/>
                        </w:rPr>
                        <w:t>PANA</w:t>
                      </w:r>
                      <w:r>
                        <w:rPr>
                          <w:rFonts w:ascii="Arial" w:hAnsi="Arial"/>
                          <w:sz w:val="16"/>
                          <w:szCs w:val="16"/>
                        </w:rPr>
                        <w:tab/>
                        <w:t>Nafarroako Pertsonen Autonomiarako Age</w:t>
                      </w:r>
                      <w:r>
                        <w:rPr>
                          <w:rFonts w:ascii="Arial" w:hAnsi="Arial"/>
                          <w:sz w:val="16"/>
                          <w:szCs w:val="16"/>
                        </w:rPr>
                        <w:t>n</w:t>
                      </w:r>
                      <w:r>
                        <w:rPr>
                          <w:rFonts w:ascii="Arial" w:hAnsi="Arial"/>
                          <w:sz w:val="16"/>
                          <w:szCs w:val="16"/>
                        </w:rPr>
                        <w:t>tzia</w:t>
                      </w:r>
                    </w:p>
                    <w:p w:rsidR="00AD2012" w:rsidRDefault="00AD2012" w:rsidP="00295391">
                      <w:pPr>
                        <w:tabs>
                          <w:tab w:val="left" w:pos="567"/>
                        </w:tabs>
                        <w:spacing w:after="0"/>
                        <w:ind w:left="-112" w:right="-64" w:firstLine="0"/>
                        <w:jc w:val="left"/>
                        <w:rPr>
                          <w:rFonts w:ascii="Arial" w:hAnsi="Arial" w:cs="Arial"/>
                          <w:w w:val="88"/>
                          <w:sz w:val="16"/>
                          <w:szCs w:val="16"/>
                        </w:rPr>
                      </w:pPr>
                      <w:r>
                        <w:rPr>
                          <w:rFonts w:ascii="Arial" w:hAnsi="Arial"/>
                          <w:sz w:val="16"/>
                          <w:szCs w:val="16"/>
                        </w:rPr>
                        <w:t>NEZ</w:t>
                      </w:r>
                      <w:r>
                        <w:rPr>
                          <w:rFonts w:ascii="Arial" w:hAnsi="Arial"/>
                          <w:sz w:val="16"/>
                          <w:szCs w:val="16"/>
                        </w:rPr>
                        <w:tab/>
                        <w:t>Nafarroako Enplegu Zerbitzua</w:t>
                      </w:r>
                    </w:p>
                    <w:p w:rsidR="00AD2012" w:rsidRDefault="00AD2012" w:rsidP="00295391">
                      <w:pPr>
                        <w:tabs>
                          <w:tab w:val="left" w:pos="567"/>
                        </w:tabs>
                        <w:spacing w:after="0"/>
                        <w:ind w:left="-112" w:right="-64" w:firstLine="0"/>
                        <w:jc w:val="left"/>
                        <w:rPr>
                          <w:rFonts w:ascii="Arial" w:hAnsi="Arial" w:cs="Arial"/>
                          <w:w w:val="88"/>
                          <w:sz w:val="16"/>
                          <w:szCs w:val="16"/>
                        </w:rPr>
                      </w:pPr>
                      <w:r>
                        <w:rPr>
                          <w:rFonts w:ascii="Arial" w:hAnsi="Arial"/>
                          <w:sz w:val="16"/>
                          <w:szCs w:val="16"/>
                        </w:rPr>
                        <w:t>NAPI</w:t>
                      </w:r>
                      <w:r>
                        <w:rPr>
                          <w:rFonts w:ascii="Arial" w:hAnsi="Arial"/>
                          <w:sz w:val="16"/>
                          <w:szCs w:val="16"/>
                        </w:rPr>
                        <w:tab/>
                        <w:t xml:space="preserve"> Nafarroako Administrazio Publikoaren Instit</w:t>
                      </w:r>
                      <w:r>
                        <w:rPr>
                          <w:rFonts w:ascii="Arial" w:hAnsi="Arial"/>
                          <w:sz w:val="16"/>
                          <w:szCs w:val="16"/>
                        </w:rPr>
                        <w:t>u</w:t>
                      </w:r>
                      <w:r>
                        <w:rPr>
                          <w:rFonts w:ascii="Arial" w:hAnsi="Arial"/>
                          <w:sz w:val="16"/>
                          <w:szCs w:val="16"/>
                        </w:rPr>
                        <w:t>tua</w:t>
                      </w:r>
                    </w:p>
                    <w:p w:rsidR="00AD2012" w:rsidRPr="004A7B7A" w:rsidRDefault="00AD2012" w:rsidP="00642E0A">
                      <w:pPr>
                        <w:tabs>
                          <w:tab w:val="left" w:pos="350"/>
                        </w:tabs>
                        <w:spacing w:after="0"/>
                        <w:ind w:left="-112" w:right="-64" w:firstLine="0"/>
                        <w:jc w:val="left"/>
                        <w:rPr>
                          <w:rFonts w:ascii="Arial" w:hAnsi="Arial" w:cs="Arial"/>
                          <w:w w:val="88"/>
                          <w:sz w:val="16"/>
                          <w:szCs w:val="16"/>
                        </w:rPr>
                      </w:pPr>
                      <w:r>
                        <w:rPr>
                          <w:rFonts w:ascii="Arial" w:hAnsi="Arial"/>
                          <w:sz w:val="16"/>
                          <w:szCs w:val="16"/>
                        </w:rPr>
                        <w:t>NKI</w:t>
                      </w:r>
                      <w:r>
                        <w:rPr>
                          <w:rFonts w:ascii="Arial" w:hAnsi="Arial"/>
                          <w:sz w:val="16"/>
                          <w:szCs w:val="16"/>
                        </w:rPr>
                        <w:tab/>
                        <w:t>Nafarroako Kirolaren Institutua</w:t>
                      </w:r>
                    </w:p>
                  </w:txbxContent>
                </v:textbox>
              </v:shape>
            </w:pict>
          </mc:Fallback>
        </mc:AlternateContent>
      </w:r>
      <w:r w:rsidR="00C807AC">
        <w:rPr>
          <w:noProof/>
          <w:lang w:val="es-ES" w:eastAsia="es-ES"/>
        </w:rPr>
        <mc:AlternateContent>
          <mc:Choice Requires="wps">
            <w:drawing>
              <wp:anchor distT="0" distB="0" distL="114300" distR="114300" simplePos="0" relativeHeight="251673088" behindDoc="0" locked="0" layoutInCell="1" allowOverlap="1" wp14:anchorId="59D82806" wp14:editId="5484440C">
                <wp:simplePos x="0" y="0"/>
                <wp:positionH relativeFrom="column">
                  <wp:posOffset>2471152</wp:posOffset>
                </wp:positionH>
                <wp:positionV relativeFrom="paragraph">
                  <wp:posOffset>234194</wp:posOffset>
                </wp:positionV>
                <wp:extent cx="1076325" cy="219075"/>
                <wp:effectExtent l="0" t="0" r="28575" b="28575"/>
                <wp:wrapNone/>
                <wp:docPr id="25" name="25 Proceso alternativo"/>
                <wp:cNvGraphicFramePr/>
                <a:graphic xmlns:a="http://schemas.openxmlformats.org/drawingml/2006/main">
                  <a:graphicData uri="http://schemas.microsoft.com/office/word/2010/wordprocessingShape">
                    <wps:wsp>
                      <wps:cNvSpPr/>
                      <wps:spPr>
                        <a:xfrm>
                          <a:off x="0" y="0"/>
                          <a:ext cx="1076325" cy="219075"/>
                        </a:xfrm>
                        <a:prstGeom prst="flowChartAlternateProcess">
                          <a:avLst/>
                        </a:prstGeom>
                        <a:noFill/>
                        <a:ln w="6350" cap="flat" cmpd="sng" algn="ctr">
                          <a:solidFill>
                            <a:sysClr val="windowText" lastClr="000000"/>
                          </a:solidFill>
                          <a:prstDash val="solid"/>
                        </a:ln>
                        <a:effectLst/>
                      </wps:spPr>
                      <wps:txbx>
                        <w:txbxContent>
                          <w:p w:rsidR="00AD2012" w:rsidRPr="00BD37E5" w:rsidRDefault="00AD2012" w:rsidP="00642E0A">
                            <w:pPr>
                              <w:spacing w:after="0"/>
                              <w:ind w:left="-168" w:right="-177" w:firstLine="0"/>
                              <w:jc w:val="center"/>
                              <w:rPr>
                                <w:rFonts w:ascii="Arial" w:hAnsi="Arial" w:cs="Arial"/>
                                <w:w w:val="86"/>
                                <w:sz w:val="14"/>
                                <w:szCs w:val="14"/>
                              </w:rPr>
                            </w:pPr>
                            <w:r>
                              <w:rPr>
                                <w:rFonts w:ascii="Arial" w:hAnsi="Arial"/>
                                <w:sz w:val="14"/>
                                <w:szCs w:val="14"/>
                              </w:rPr>
                              <w:t>Ekonomia eta Ogasuna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Proceso alternativo" o:spid="_x0000_s1047" type="#_x0000_t176" style="position:absolute;left:0;text-align:left;margin-left:194.6pt;margin-top:18.45pt;width:84.75pt;height:1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" filled="f" strokecolor="windowText" strokeweight=".5pt">
                <v:textbox>
                  <w:txbxContent>
                    <w:p w:rsidR="00AD2012" w:rsidRPr="00BD37E5" w:rsidRDefault="00AD2012" w:rsidP="00642E0A">
                      <w:pPr>
                        <w:spacing w:after="0"/>
                        <w:ind w:left="-168" w:right="-177" w:firstLine="0"/>
                        <w:jc w:val="center"/>
                        <w:rPr>
                          <w:rFonts w:ascii="Arial" w:hAnsi="Arial" w:cs="Arial"/>
                          <w:w w:val="86"/>
                          <w:sz w:val="14"/>
                          <w:szCs w:val="14"/>
                        </w:rPr>
                      </w:pPr>
                      <w:r>
                        <w:rPr>
                          <w:rFonts w:ascii="Arial" w:hAnsi="Arial"/>
                          <w:sz w:val="14"/>
                          <w:szCs w:val="14"/>
                        </w:rPr>
                        <w:t>Ekonomia eta Ogasuna</w:t>
                      </w:r>
                    </w:p>
                  </w:txbxContent>
                </v:textbox>
              </v:shape>
            </w:pict>
          </mc:Fallback>
        </mc:AlternateContent>
      </w:r>
      <w:r w:rsidR="00C807AC">
        <w:rPr>
          <w:noProof/>
          <w:lang w:val="es-ES" w:eastAsia="es-ES"/>
        </w:rPr>
        <mc:AlternateContent>
          <mc:Choice Requires="wps">
            <w:drawing>
              <wp:anchor distT="0" distB="0" distL="114300" distR="114300" simplePos="0" relativeHeight="251759104" behindDoc="0" locked="0" layoutInCell="1" allowOverlap="1" wp14:anchorId="71336057" wp14:editId="5B03DD98">
                <wp:simplePos x="0" y="0"/>
                <wp:positionH relativeFrom="column">
                  <wp:posOffset>2357797</wp:posOffset>
                </wp:positionH>
                <wp:positionV relativeFrom="paragraph">
                  <wp:posOffset>40887</wp:posOffset>
                </wp:positionV>
                <wp:extent cx="114300" cy="0"/>
                <wp:effectExtent l="0" t="0" r="19050" b="19050"/>
                <wp:wrapNone/>
                <wp:docPr id="4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66 Conector recto" o:spid="_x0000_s1026" style="position:absolute;flip:x;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3.2pt" to="19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c1yQEAAHgDAAAOAAAAZHJzL2Uyb0RvYy54bWysU01v2zAMvQ/ofxB0X5y0XT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" strokecolor="windowText" strokeweight=".5pt"/>
            </w:pict>
          </mc:Fallback>
        </mc:AlternateContent>
      </w:r>
      <w:r w:rsidR="00C807AC">
        <w:rPr>
          <w:noProof/>
          <w:lang w:val="es-ES" w:eastAsia="es-ES"/>
        </w:rPr>
        <mc:AlternateContent>
          <mc:Choice Requires="wps">
            <w:drawing>
              <wp:anchor distT="0" distB="0" distL="114300" distR="114300" simplePos="0" relativeHeight="251680256" behindDoc="0" locked="0" layoutInCell="1" allowOverlap="1" wp14:anchorId="1A1C7302" wp14:editId="5074C7BA">
                <wp:simplePos x="0" y="0"/>
                <wp:positionH relativeFrom="column">
                  <wp:posOffset>3610927</wp:posOffset>
                </wp:positionH>
                <wp:positionV relativeFrom="paragraph">
                  <wp:posOffset>243840</wp:posOffset>
                </wp:positionV>
                <wp:extent cx="505460" cy="225425"/>
                <wp:effectExtent l="0" t="0" r="27940" b="22225"/>
                <wp:wrapNone/>
                <wp:docPr id="33" name="33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HTN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3 Proceso alternativo" o:spid="_x0000_s1049" type="#_x0000_t176" style="position:absolute;left:0;text-align:left;margin-left:284.3pt;margin-top:19.2pt;width:39.8pt;height:1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HTN</w:t>
                      </w:r>
                    </w:p>
                  </w:txbxContent>
                </v:textbox>
              </v:shape>
            </w:pict>
          </mc:Fallback>
        </mc:AlternateContent>
      </w:r>
      <w:r w:rsidR="00C807AC">
        <w:rPr>
          <w:noProof/>
          <w:lang w:val="es-ES" w:eastAsia="es-ES"/>
        </w:rPr>
        <mc:AlternateContent>
          <mc:Choice Requires="wps">
            <w:drawing>
              <wp:anchor distT="0" distB="0" distL="114300" distR="114300" simplePos="0" relativeHeight="251718144" behindDoc="0" locked="0" layoutInCell="1" allowOverlap="1" wp14:anchorId="2B1F06A9" wp14:editId="604F3DEF">
                <wp:simplePos x="0" y="0"/>
                <wp:positionH relativeFrom="column">
                  <wp:posOffset>5492115</wp:posOffset>
                </wp:positionH>
                <wp:positionV relativeFrom="paragraph">
                  <wp:posOffset>38100</wp:posOffset>
                </wp:positionV>
                <wp:extent cx="307975" cy="0"/>
                <wp:effectExtent l="0" t="0" r="15875" b="19050"/>
                <wp:wrapNone/>
                <wp:docPr id="103" name="103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2A601F" id="103 Conector recto"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3pt" to="45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" strokecolor="windowText" strokeweight=".5pt"/>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05856" behindDoc="0" locked="0" layoutInCell="1" allowOverlap="1" wp14:anchorId="5B07F109" wp14:editId="5AB6BFBC">
                <wp:simplePos x="0" y="0"/>
                <wp:positionH relativeFrom="column">
                  <wp:posOffset>3547477</wp:posOffset>
                </wp:positionH>
                <wp:positionV relativeFrom="paragraph">
                  <wp:posOffset>61228</wp:posOffset>
                </wp:positionV>
                <wp:extent cx="64272" cy="0"/>
                <wp:effectExtent l="0" t="0" r="12065" b="19050"/>
                <wp:wrapNone/>
                <wp:docPr id="86" name="86 Conector recto"/>
                <wp:cNvGraphicFramePr/>
                <a:graphic xmlns:a="http://schemas.openxmlformats.org/drawingml/2006/main">
                  <a:graphicData uri="http://schemas.microsoft.com/office/word/2010/wordprocessingShape">
                    <wps:wsp>
                      <wps:cNvCnPr/>
                      <wps:spPr>
                        <a:xfrm flipH="1">
                          <a:off x="0" y="0"/>
                          <a:ext cx="6427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A9D17B" id="86 Conector recto"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35pt,4.8pt" to="284.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715072" behindDoc="0" locked="0" layoutInCell="1" allowOverlap="1" wp14:anchorId="2FE6647E" wp14:editId="34A9FD68">
                <wp:simplePos x="0" y="0"/>
                <wp:positionH relativeFrom="column">
                  <wp:posOffset>4117722</wp:posOffset>
                </wp:positionH>
                <wp:positionV relativeFrom="paragraph">
                  <wp:posOffset>68785</wp:posOffset>
                </wp:positionV>
                <wp:extent cx="125541" cy="0"/>
                <wp:effectExtent l="0" t="0" r="27305" b="19050"/>
                <wp:wrapNone/>
                <wp:docPr id="98" name="98 Conector recto"/>
                <wp:cNvGraphicFramePr/>
                <a:graphic xmlns:a="http://schemas.openxmlformats.org/drawingml/2006/main">
                  <a:graphicData uri="http://schemas.microsoft.com/office/word/2010/wordprocessingShape">
                    <wps:wsp>
                      <wps:cNvCnPr/>
                      <wps:spPr>
                        <a:xfrm flipH="1">
                          <a:off x="0" y="0"/>
                          <a:ext cx="12554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A70F3A" id="98 Conector recto"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25pt,5.4pt" to="334.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61152" behindDoc="0" locked="0" layoutInCell="1" allowOverlap="1" wp14:anchorId="18123AAC" wp14:editId="0E619614">
                <wp:simplePos x="0" y="0"/>
                <wp:positionH relativeFrom="column">
                  <wp:posOffset>2357755</wp:posOffset>
                </wp:positionH>
                <wp:positionV relativeFrom="paragraph">
                  <wp:posOffset>59995</wp:posOffset>
                </wp:positionV>
                <wp:extent cx="114300" cy="0"/>
                <wp:effectExtent l="0" t="0" r="19050" b="19050"/>
                <wp:wrapNone/>
                <wp:docPr id="47"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AD8C20" id="66 Conector recto" o:spid="_x0000_s1026" style="position:absolute;flip:x;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4.7pt" to="194.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" strokecolor="windowText" strokeweight=".5pt"/>
            </w:pict>
          </mc:Fallback>
        </mc:AlternateContent>
      </w:r>
      <w:r>
        <w:rPr>
          <w:noProof/>
          <w:lang w:val="es-ES" w:eastAsia="es-ES"/>
        </w:rPr>
        <mc:AlternateContent>
          <mc:Choice Requires="wps">
            <w:drawing>
              <wp:anchor distT="0" distB="0" distL="114300" distR="114300" simplePos="0" relativeHeight="251689472" behindDoc="0" locked="0" layoutInCell="1" allowOverlap="1" wp14:anchorId="52A9108B" wp14:editId="3AEC89F3">
                <wp:simplePos x="0" y="0"/>
                <wp:positionH relativeFrom="column">
                  <wp:posOffset>4726305</wp:posOffset>
                </wp:positionH>
                <wp:positionV relativeFrom="paragraph">
                  <wp:posOffset>182880</wp:posOffset>
                </wp:positionV>
                <wp:extent cx="767080" cy="316865"/>
                <wp:effectExtent l="0" t="0" r="13970" b="26035"/>
                <wp:wrapNone/>
                <wp:docPr id="43" name="43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Pertsona Helduen Tutoretza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3 Proceso alternativo" o:spid="_x0000_s1050" type="#_x0000_t176" style="position:absolute;left:0;text-align:left;margin-left:372.15pt;margin-top:14.4pt;width:60.4pt;height:24.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Pertsona Helduen Tutoretza</w:t>
                      </w:r>
                    </w:p>
                  </w:txbxContent>
                </v:textbox>
              </v:shape>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717120" behindDoc="0" locked="0" layoutInCell="1" allowOverlap="1" wp14:anchorId="1F7506DF" wp14:editId="67955973">
                <wp:simplePos x="0" y="0"/>
                <wp:positionH relativeFrom="column">
                  <wp:posOffset>5492115</wp:posOffset>
                </wp:positionH>
                <wp:positionV relativeFrom="paragraph">
                  <wp:posOffset>74899</wp:posOffset>
                </wp:positionV>
                <wp:extent cx="307975" cy="0"/>
                <wp:effectExtent l="0" t="0" r="15875" b="19050"/>
                <wp:wrapNone/>
                <wp:docPr id="102" name="10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B72B9E" id="102 Conector recto" o:spid="_x0000_s1026" style="position:absolute;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5.9pt" to="456.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" strokecolor="windowText" strokeweight=".5pt"/>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63200" behindDoc="0" locked="0" layoutInCell="1" allowOverlap="1" wp14:anchorId="6DD7CC23" wp14:editId="0ABF4A70">
                <wp:simplePos x="0" y="0"/>
                <wp:positionH relativeFrom="column">
                  <wp:posOffset>3544249</wp:posOffset>
                </wp:positionH>
                <wp:positionV relativeFrom="paragraph">
                  <wp:posOffset>228600</wp:posOffset>
                </wp:positionV>
                <wp:extent cx="91004" cy="0"/>
                <wp:effectExtent l="0" t="0" r="23495" b="19050"/>
                <wp:wrapNone/>
                <wp:docPr id="57" name="86 Conector recto"/>
                <wp:cNvGraphicFramePr/>
                <a:graphic xmlns:a="http://schemas.openxmlformats.org/drawingml/2006/main">
                  <a:graphicData uri="http://schemas.microsoft.com/office/word/2010/wordprocessingShape">
                    <wps:wsp>
                      <wps:cNvCnPr/>
                      <wps:spPr>
                        <a:xfrm flipH="1">
                          <a:off x="0" y="0"/>
                          <a:ext cx="91004"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DBBD73" id="86 Conector recto" o:spid="_x0000_s1026" style="position:absolute;flip:x;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05pt,18pt" to="28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674112" behindDoc="0" locked="0" layoutInCell="1" allowOverlap="1" wp14:anchorId="2172951F" wp14:editId="43CF96A9">
                <wp:simplePos x="0" y="0"/>
                <wp:positionH relativeFrom="column">
                  <wp:posOffset>2467373</wp:posOffset>
                </wp:positionH>
                <wp:positionV relativeFrom="paragraph">
                  <wp:posOffset>115817</wp:posOffset>
                </wp:positionV>
                <wp:extent cx="1076325" cy="223520"/>
                <wp:effectExtent l="0" t="0" r="28575" b="24130"/>
                <wp:wrapNone/>
                <wp:docPr id="26" name="26 Proceso alternativo"/>
                <wp:cNvGraphicFramePr/>
                <a:graphic xmlns:a="http://schemas.openxmlformats.org/drawingml/2006/main">
                  <a:graphicData uri="http://schemas.microsoft.com/office/word/2010/wordprocessingShape">
                    <wps:wsp>
                      <wps:cNvSpPr/>
                      <wps:spPr>
                        <a:xfrm>
                          <a:off x="0" y="0"/>
                          <a:ext cx="1076325" cy="223520"/>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Herritarrekiko Harrem</w:t>
                            </w:r>
                            <w:r>
                              <w:rPr>
                                <w:rFonts w:ascii="Arial" w:hAnsi="Arial"/>
                                <w:sz w:val="14"/>
                                <w:szCs w:val="14"/>
                              </w:rPr>
                              <w:t>a</w:t>
                            </w:r>
                            <w:r>
                              <w:rPr>
                                <w:rFonts w:ascii="Arial" w:hAnsi="Arial"/>
                                <w:sz w:val="14"/>
                                <w:szCs w:val="14"/>
                              </w:rPr>
                              <w:t>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Proceso alternativo" o:spid="_x0000_s1051" type="#_x0000_t176" style="position:absolute;left:0;text-align:left;margin-left:194.3pt;margin-top:9.1pt;width:84.75pt;height:17.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Herritarrekiko Harrem</w:t>
                      </w:r>
                      <w:r>
                        <w:rPr>
                          <w:rFonts w:ascii="Arial" w:hAnsi="Arial"/>
                          <w:sz w:val="14"/>
                          <w:szCs w:val="14"/>
                        </w:rPr>
                        <w:t>a</w:t>
                      </w:r>
                      <w:r>
                        <w:rPr>
                          <w:rFonts w:ascii="Arial" w:hAnsi="Arial"/>
                          <w:sz w:val="14"/>
                          <w:szCs w:val="14"/>
                        </w:rPr>
                        <w:t>nak</w:t>
                      </w:r>
                    </w:p>
                  </w:txbxContent>
                </v:textbox>
              </v:shape>
            </w:pict>
          </mc:Fallback>
        </mc:AlternateContent>
      </w:r>
      <w:r>
        <w:rPr>
          <w:noProof/>
          <w:lang w:val="es-ES" w:eastAsia="es-ES"/>
        </w:rPr>
        <mc:AlternateContent>
          <mc:Choice Requires="wps">
            <w:drawing>
              <wp:anchor distT="0" distB="0" distL="114300" distR="114300" simplePos="0" relativeHeight="251765248" behindDoc="0" locked="0" layoutInCell="1" allowOverlap="1" wp14:anchorId="3CFBEDB5" wp14:editId="27DB118C">
                <wp:simplePos x="0" y="0"/>
                <wp:positionH relativeFrom="column">
                  <wp:posOffset>2352675</wp:posOffset>
                </wp:positionH>
                <wp:positionV relativeFrom="paragraph">
                  <wp:posOffset>216104</wp:posOffset>
                </wp:positionV>
                <wp:extent cx="114300" cy="0"/>
                <wp:effectExtent l="0" t="0" r="19050" b="19050"/>
                <wp:wrapNone/>
                <wp:docPr id="58"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C31A88" id="66 Conector recto" o:spid="_x0000_s1026" style="position:absolute;flip:x;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pt" to="19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vVyQEAAHgDAAAOAAAAZHJzL2Uyb0RvYy54bWysU01v2zAMvQ/ofxB0X5y0az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714048" behindDoc="0" locked="0" layoutInCell="1" allowOverlap="1" wp14:anchorId="0DD3A76A" wp14:editId="0BCA5511">
                <wp:simplePos x="0" y="0"/>
                <wp:positionH relativeFrom="column">
                  <wp:posOffset>4140835</wp:posOffset>
                </wp:positionH>
                <wp:positionV relativeFrom="paragraph">
                  <wp:posOffset>216504</wp:posOffset>
                </wp:positionV>
                <wp:extent cx="109802" cy="0"/>
                <wp:effectExtent l="0" t="0" r="24130" b="19050"/>
                <wp:wrapNone/>
                <wp:docPr id="97" name="97 Conector recto"/>
                <wp:cNvGraphicFramePr/>
                <a:graphic xmlns:a="http://schemas.openxmlformats.org/drawingml/2006/main">
                  <a:graphicData uri="http://schemas.microsoft.com/office/word/2010/wordprocessingShape">
                    <wps:wsp>
                      <wps:cNvCnPr/>
                      <wps:spPr>
                        <a:xfrm flipH="1">
                          <a:off x="0" y="0"/>
                          <a:ext cx="10980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E40E6D" id="97 Conector recto"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05pt,17.05pt" to="334.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682304" behindDoc="0" locked="0" layoutInCell="1" allowOverlap="1" wp14:anchorId="679572B5" wp14:editId="6B5E731A">
                <wp:simplePos x="0" y="0"/>
                <wp:positionH relativeFrom="column">
                  <wp:posOffset>3634105</wp:posOffset>
                </wp:positionH>
                <wp:positionV relativeFrom="paragraph">
                  <wp:posOffset>106806</wp:posOffset>
                </wp:positionV>
                <wp:extent cx="505460" cy="225425"/>
                <wp:effectExtent l="0" t="0" r="27940" b="22225"/>
                <wp:wrapNone/>
                <wp:docPr id="35" name="35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E/ENI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5 Proceso alternativo" o:spid="_x0000_s1052" type="#_x0000_t176" style="position:absolute;left:0;text-align:left;margin-left:286.15pt;margin-top:8.4pt;width:39.8pt;height:1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E/ENI</w:t>
                      </w:r>
                    </w:p>
                  </w:txbxContent>
                </v:textbox>
              </v:shape>
            </w:pict>
          </mc:Fallback>
        </mc:AlternateContent>
      </w:r>
      <w:r>
        <w:rPr>
          <w:noProof/>
          <w:lang w:val="es-ES" w:eastAsia="es-ES"/>
        </w:rPr>
        <mc:AlternateContent>
          <mc:Choice Requires="wps">
            <w:drawing>
              <wp:anchor distT="0" distB="0" distL="114300" distR="114300" simplePos="0" relativeHeight="251690496" behindDoc="0" locked="0" layoutInCell="1" allowOverlap="1" wp14:anchorId="677D56F0" wp14:editId="4E7D1731">
                <wp:simplePos x="0" y="0"/>
                <wp:positionH relativeFrom="column">
                  <wp:posOffset>4726305</wp:posOffset>
                </wp:positionH>
                <wp:positionV relativeFrom="paragraph">
                  <wp:posOffset>256540</wp:posOffset>
                </wp:positionV>
                <wp:extent cx="767080" cy="249555"/>
                <wp:effectExtent l="0" t="0" r="13970" b="17145"/>
                <wp:wrapNone/>
                <wp:docPr id="44" name="44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Baluarte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4 Proceso alternativo" o:spid="_x0000_s1053" type="#_x0000_t176" style="position:absolute;left:0;text-align:left;margin-left:372.15pt;margin-top:20.2pt;width:60.4pt;height:19.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proofErr w:type="spellStart"/>
                      <w:r>
                        <w:rPr>
                          <w:rFonts w:ascii="Arial" w:hAnsi="Arial"/>
                          <w:sz w:val="14"/>
                          <w:szCs w:val="14"/>
                        </w:rPr>
                        <w:t>Baluarte</w:t>
                      </w:r>
                      <w:proofErr w:type="spellEnd"/>
                    </w:p>
                  </w:txbxContent>
                </v:textbox>
              </v:shape>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741696" behindDoc="0" locked="0" layoutInCell="1" allowOverlap="1" wp14:anchorId="309F24D7" wp14:editId="645517A2">
                <wp:simplePos x="0" y="0"/>
                <wp:positionH relativeFrom="column">
                  <wp:posOffset>2486266</wp:posOffset>
                </wp:positionH>
                <wp:positionV relativeFrom="paragraph">
                  <wp:posOffset>188453</wp:posOffset>
                </wp:positionV>
                <wp:extent cx="1057984" cy="333375"/>
                <wp:effectExtent l="0" t="0" r="27940" b="28575"/>
                <wp:wrapNone/>
                <wp:docPr id="59" name="27 Proceso alternativo"/>
                <wp:cNvGraphicFramePr/>
                <a:graphic xmlns:a="http://schemas.openxmlformats.org/drawingml/2006/main">
                  <a:graphicData uri="http://schemas.microsoft.com/office/word/2010/wordprocessingShape">
                    <wps:wsp>
                      <wps:cNvSpPr/>
                      <wps:spPr>
                        <a:xfrm>
                          <a:off x="0" y="0"/>
                          <a:ext cx="1057984" cy="333375"/>
                        </a:xfrm>
                        <a:prstGeom prst="flowChartAlternateProcess">
                          <a:avLst/>
                        </a:prstGeom>
                        <a:noFill/>
                        <a:ln w="6350" cap="flat" cmpd="sng" algn="ctr">
                          <a:solidFill>
                            <a:sysClr val="windowText" lastClr="000000"/>
                          </a:solidFill>
                          <a:prstDash val="solid"/>
                        </a:ln>
                        <a:effectLst/>
                      </wps:spPr>
                      <wps:txbx>
                        <w:txbxContent>
                          <w:p w:rsidR="00AD2012" w:rsidRDefault="00AD2012" w:rsidP="00642E0A">
                            <w:pPr>
                              <w:spacing w:after="0"/>
                              <w:ind w:left="-112" w:right="-64" w:firstLine="0"/>
                              <w:jc w:val="center"/>
                              <w:rPr>
                                <w:rFonts w:ascii="Arial" w:hAnsi="Arial" w:cs="Arial"/>
                                <w:w w:val="88"/>
                                <w:sz w:val="14"/>
                                <w:szCs w:val="14"/>
                              </w:rPr>
                            </w:pPr>
                            <w:r>
                              <w:rPr>
                                <w:rFonts w:ascii="Arial" w:hAnsi="Arial"/>
                                <w:sz w:val="14"/>
                                <w:szCs w:val="14"/>
                              </w:rPr>
                              <w:t xml:space="preserve">Migrazio Politikak eta Justizia </w:t>
                            </w:r>
                          </w:p>
                          <w:p w:rsidR="00AD2012" w:rsidRPr="00BD37E5" w:rsidRDefault="00AD2012" w:rsidP="00642E0A">
                            <w:pPr>
                              <w:spacing w:after="0"/>
                              <w:ind w:left="-112" w:right="-64" w:firstLine="0"/>
                              <w:jc w:val="center"/>
                              <w:rPr>
                                <w:rFonts w:ascii="Arial" w:hAnsi="Arial" w:cs="Arial"/>
                                <w:w w:val="88"/>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Proceso alternativo" o:spid="_x0000_s1054" type="#_x0000_t176" style="position:absolute;left:0;text-align:left;margin-left:195.75pt;margin-top:14.85pt;width:83.3pt;height:26.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" filled="f" strokecolor="windowText" strokeweight=".5pt">
                <v:textbox>
                  <w:txbxContent>
                    <w:p w:rsidR="00AD2012" w:rsidRDefault="00AD2012" w:rsidP="00642E0A">
                      <w:pPr>
                        <w:spacing w:after="0"/>
                        <w:ind w:left="-112" w:right="-64" w:firstLine="0"/>
                        <w:jc w:val="center"/>
                        <w:rPr>
                          <w:rFonts w:ascii="Arial" w:hAnsi="Arial" w:cs="Arial"/>
                          <w:w w:val="88"/>
                          <w:sz w:val="14"/>
                          <w:szCs w:val="14"/>
                        </w:rPr>
                      </w:pPr>
                      <w:r>
                        <w:rPr>
                          <w:rFonts w:ascii="Arial" w:hAnsi="Arial"/>
                          <w:sz w:val="14"/>
                          <w:szCs w:val="14"/>
                        </w:rPr>
                        <w:t xml:space="preserve">Migrazio Politikak eta Justizia </w:t>
                      </w:r>
                    </w:p>
                    <w:p w:rsidR="00AD2012" w:rsidRPr="00BD37E5" w:rsidRDefault="00AD2012" w:rsidP="00642E0A">
                      <w:pPr>
                        <w:spacing w:after="0"/>
                        <w:ind w:left="-112" w:right="-64" w:firstLine="0"/>
                        <w:jc w:val="center"/>
                        <w:rPr>
                          <w:rFonts w:ascii="Arial" w:hAnsi="Arial" w:cs="Arial"/>
                          <w:w w:val="88"/>
                          <w:sz w:val="14"/>
                          <w:szCs w:val="14"/>
                        </w:rPr>
                      </w:pPr>
                    </w:p>
                  </w:txbxContent>
                </v:textbox>
              </v:shape>
            </w:pict>
          </mc:Fallback>
        </mc:AlternateContent>
      </w:r>
      <w:r>
        <w:rPr>
          <w:noProof/>
          <w:lang w:val="es-ES" w:eastAsia="es-ES"/>
        </w:rPr>
        <mc:AlternateContent>
          <mc:Choice Requires="wps">
            <w:drawing>
              <wp:anchor distT="0" distB="0" distL="114300" distR="114300" simplePos="0" relativeHeight="251713024" behindDoc="0" locked="0" layoutInCell="1" allowOverlap="1" wp14:anchorId="2F787F4A" wp14:editId="3CB800C4">
                <wp:simplePos x="0" y="0"/>
                <wp:positionH relativeFrom="column">
                  <wp:posOffset>5492115</wp:posOffset>
                </wp:positionH>
                <wp:positionV relativeFrom="paragraph">
                  <wp:posOffset>104140</wp:posOffset>
                </wp:positionV>
                <wp:extent cx="307975" cy="0"/>
                <wp:effectExtent l="0" t="0" r="15875" b="19050"/>
                <wp:wrapNone/>
                <wp:docPr id="96" name="96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308220" id="96 Conector recto" o:spid="_x0000_s1026" style="position:absolute;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8.2pt" to="456.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" strokecolor="windowText" strokeweight=".5pt"/>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34528" behindDoc="0" locked="0" layoutInCell="1" allowOverlap="1" wp14:anchorId="003DE2EB" wp14:editId="6136FF60">
                <wp:simplePos x="0" y="0"/>
                <wp:positionH relativeFrom="column">
                  <wp:posOffset>4725670</wp:posOffset>
                </wp:positionH>
                <wp:positionV relativeFrom="paragraph">
                  <wp:posOffset>234346</wp:posOffset>
                </wp:positionV>
                <wp:extent cx="767080" cy="249555"/>
                <wp:effectExtent l="0" t="0" r="13970" b="17145"/>
                <wp:wrapNone/>
                <wp:docPr id="20" name="20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Miguel Induráin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Proceso alternativo" o:spid="_x0000_s1055" type="#_x0000_t176" style="position:absolute;left:0;text-align:left;margin-left:372.1pt;margin-top:18.45pt;width:60.4pt;height:19.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 xml:space="preserve">Miguel </w:t>
                      </w:r>
                      <w:proofErr w:type="spellStart"/>
                      <w:r>
                        <w:rPr>
                          <w:rFonts w:ascii="Arial" w:hAnsi="Arial"/>
                          <w:sz w:val="14"/>
                          <w:szCs w:val="14"/>
                        </w:rPr>
                        <w:t>Induráin</w:t>
                      </w:r>
                      <w:proofErr w:type="spellEnd"/>
                    </w:p>
                  </w:txbxContent>
                </v:textbox>
              </v:shape>
            </w:pict>
          </mc:Fallback>
        </mc:AlternateContent>
      </w:r>
      <w:r>
        <w:rPr>
          <w:noProof/>
          <w:lang w:val="es-ES" w:eastAsia="es-ES"/>
        </w:rPr>
        <mc:AlternateContent>
          <mc:Choice Requires="wps">
            <w:drawing>
              <wp:anchor distT="0" distB="0" distL="114300" distR="114300" simplePos="0" relativeHeight="251767296" behindDoc="0" locked="0" layoutInCell="1" allowOverlap="1" wp14:anchorId="3523D3CA" wp14:editId="3A80CAA5">
                <wp:simplePos x="0" y="0"/>
                <wp:positionH relativeFrom="column">
                  <wp:posOffset>2350240</wp:posOffset>
                </wp:positionH>
                <wp:positionV relativeFrom="paragraph">
                  <wp:posOffset>76578</wp:posOffset>
                </wp:positionV>
                <wp:extent cx="136026" cy="0"/>
                <wp:effectExtent l="0" t="0" r="16510" b="19050"/>
                <wp:wrapNone/>
                <wp:docPr id="68" name="66 Conector recto"/>
                <wp:cNvGraphicFramePr/>
                <a:graphic xmlns:a="http://schemas.openxmlformats.org/drawingml/2006/main">
                  <a:graphicData uri="http://schemas.microsoft.com/office/word/2010/wordprocessingShape">
                    <wps:wsp>
                      <wps:cNvCnPr/>
                      <wps:spPr>
                        <a:xfrm flipH="1">
                          <a:off x="0" y="0"/>
                          <a:ext cx="136026"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B944EC" id="66 Conector recto" o:spid="_x0000_s1026" style="position:absolute;flip:x;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6.05pt" to="195.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" strokecolor="windowText" strokeweight=".5pt"/>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35552" behindDoc="0" locked="0" layoutInCell="1" allowOverlap="1" wp14:anchorId="3D393CCA" wp14:editId="57DDDF75">
                <wp:simplePos x="0" y="0"/>
                <wp:positionH relativeFrom="column">
                  <wp:posOffset>5493385</wp:posOffset>
                </wp:positionH>
                <wp:positionV relativeFrom="paragraph">
                  <wp:posOffset>87026</wp:posOffset>
                </wp:positionV>
                <wp:extent cx="307975" cy="0"/>
                <wp:effectExtent l="0" t="0" r="15875" b="19050"/>
                <wp:wrapNone/>
                <wp:docPr id="22" name="2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A56277" id="22 Conector recto" o:spid="_x0000_s1026" style="position:absolute;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5pt,6.85pt" to="456.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683328" behindDoc="0" locked="0" layoutInCell="1" allowOverlap="1" wp14:anchorId="15EFF3F3" wp14:editId="316E6C9F">
                <wp:simplePos x="0" y="0"/>
                <wp:positionH relativeFrom="column">
                  <wp:posOffset>3617212</wp:posOffset>
                </wp:positionH>
                <wp:positionV relativeFrom="paragraph">
                  <wp:posOffset>223992</wp:posOffset>
                </wp:positionV>
                <wp:extent cx="511492" cy="225425"/>
                <wp:effectExtent l="0" t="0" r="22225" b="22225"/>
                <wp:wrapNone/>
                <wp:docPr id="36" name="36 Proceso alternativo"/>
                <wp:cNvGraphicFramePr/>
                <a:graphic xmlns:a="http://schemas.openxmlformats.org/drawingml/2006/main">
                  <a:graphicData uri="http://schemas.microsoft.com/office/word/2010/wordprocessingShape">
                    <wps:wsp>
                      <wps:cNvSpPr/>
                      <wps:spPr>
                        <a:xfrm>
                          <a:off x="0" y="0"/>
                          <a:ext cx="511492" cy="22542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NOPLOI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6 Proceso alternativo" o:spid="_x0000_s1056" type="#_x0000_t176" style="position:absolute;left:0;text-align:left;margin-left:284.8pt;margin-top:17.65pt;width:40.25pt;height:17.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NOPLOI</w:t>
                      </w:r>
                    </w:p>
                  </w:txbxContent>
                </v:textbox>
              </v:shape>
            </w:pict>
          </mc:Fallback>
        </mc:AlternateContent>
      </w:r>
      <w:r>
        <w:rPr>
          <w:noProof/>
          <w:lang w:val="es-ES" w:eastAsia="es-ES"/>
        </w:rPr>
        <mc:AlternateContent>
          <mc:Choice Requires="wps">
            <w:drawing>
              <wp:anchor distT="0" distB="0" distL="114300" distR="114300" simplePos="0" relativeHeight="251700736" behindDoc="0" locked="0" layoutInCell="1" allowOverlap="1" wp14:anchorId="7449E434" wp14:editId="51C493EE">
                <wp:simplePos x="0" y="0"/>
                <wp:positionH relativeFrom="column">
                  <wp:posOffset>2357797</wp:posOffset>
                </wp:positionH>
                <wp:positionV relativeFrom="paragraph">
                  <wp:posOffset>134100</wp:posOffset>
                </wp:positionV>
                <wp:extent cx="147362" cy="0"/>
                <wp:effectExtent l="0" t="0" r="24130" b="19050"/>
                <wp:wrapNone/>
                <wp:docPr id="81" name="81 Conector recto"/>
                <wp:cNvGraphicFramePr/>
                <a:graphic xmlns:a="http://schemas.openxmlformats.org/drawingml/2006/main">
                  <a:graphicData uri="http://schemas.microsoft.com/office/word/2010/wordprocessingShape">
                    <wps:wsp>
                      <wps:cNvCnPr/>
                      <wps:spPr>
                        <a:xfrm flipH="1">
                          <a:off x="0" y="0"/>
                          <a:ext cx="1473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BAAE52" id="81 Conector recto"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0.55pt" to="197.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" strokecolor="windowText" strokeweight=".5pt"/>
            </w:pict>
          </mc:Fallback>
        </mc:AlternateContent>
      </w:r>
      <w:r>
        <w:rPr>
          <w:noProof/>
          <w:lang w:val="es-ES" w:eastAsia="es-ES"/>
        </w:rPr>
        <mc:AlternateContent>
          <mc:Choice Requires="wps">
            <w:drawing>
              <wp:anchor distT="0" distB="0" distL="114300" distR="114300" simplePos="0" relativeHeight="251675136" behindDoc="0" locked="0" layoutInCell="1" allowOverlap="1" wp14:anchorId="7D6BE0CE" wp14:editId="2E9C4CC0">
                <wp:simplePos x="0" y="0"/>
                <wp:positionH relativeFrom="column">
                  <wp:posOffset>2505710</wp:posOffset>
                </wp:positionH>
                <wp:positionV relativeFrom="paragraph">
                  <wp:posOffset>19368</wp:posOffset>
                </wp:positionV>
                <wp:extent cx="952500" cy="249936"/>
                <wp:effectExtent l="0" t="0" r="19050" b="17145"/>
                <wp:wrapNone/>
                <wp:docPr id="27" name="27 Proceso alternativo"/>
                <wp:cNvGraphicFramePr/>
                <a:graphic xmlns:a="http://schemas.openxmlformats.org/drawingml/2006/main">
                  <a:graphicData uri="http://schemas.microsoft.com/office/word/2010/wordprocessingShape">
                    <wps:wsp>
                      <wps:cNvSpPr/>
                      <wps:spPr>
                        <a:xfrm>
                          <a:off x="0" y="0"/>
                          <a:ext cx="952500" cy="249936"/>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Hezkuntza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7" type="#_x0000_t176" style="position:absolute;left:0;text-align:left;margin-left:197.3pt;margin-top:1.55pt;width:75pt;height:19.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Hezkuntza</w:t>
                      </w:r>
                    </w:p>
                  </w:txbxContent>
                </v:textbox>
              </v:shape>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57056" behindDoc="0" locked="0" layoutInCell="1" allowOverlap="1" wp14:anchorId="75D26FAE" wp14:editId="251360CC">
                <wp:simplePos x="0" y="0"/>
                <wp:positionH relativeFrom="column">
                  <wp:posOffset>4750435</wp:posOffset>
                </wp:positionH>
                <wp:positionV relativeFrom="paragraph">
                  <wp:posOffset>212090</wp:posOffset>
                </wp:positionV>
                <wp:extent cx="767080" cy="425450"/>
                <wp:effectExtent l="0" t="0" r="13970" b="12700"/>
                <wp:wrapNone/>
                <wp:docPr id="9" name="20 Proceso alternativo"/>
                <wp:cNvGraphicFramePr/>
                <a:graphic xmlns:a="http://schemas.openxmlformats.org/drawingml/2006/main">
                  <a:graphicData uri="http://schemas.microsoft.com/office/word/2010/wordprocessingShape">
                    <wps:wsp>
                      <wps:cNvSpPr/>
                      <wps:spPr>
                        <a:xfrm>
                          <a:off x="0" y="0"/>
                          <a:ext cx="767080" cy="425450"/>
                        </a:xfrm>
                        <a:prstGeom prst="flowChartAlternateProcess">
                          <a:avLst/>
                        </a:prstGeom>
                        <a:noFill/>
                        <a:ln w="6350" cap="flat" cmpd="sng" algn="ctr">
                          <a:solidFill>
                            <a:sysClr val="windowText" lastClr="000000"/>
                          </a:solidFill>
                          <a:prstDash val="solid"/>
                        </a:ln>
                        <a:effectLst/>
                      </wps:spPr>
                      <wps:txbx>
                        <w:txbxContent>
                          <w:p w:rsidR="00AD2012" w:rsidRPr="00752E14" w:rsidRDefault="00AD2012" w:rsidP="00642E0A">
                            <w:pPr>
                              <w:spacing w:after="0"/>
                              <w:ind w:left="-112" w:right="-64" w:firstLine="0"/>
                              <w:jc w:val="center"/>
                              <w:rPr>
                                <w:rFonts w:ascii="Arial" w:hAnsi="Arial" w:cs="Arial"/>
                                <w:w w:val="88"/>
                                <w:sz w:val="14"/>
                                <w:szCs w:val="14"/>
                              </w:rPr>
                            </w:pPr>
                            <w:r>
                              <w:rPr>
                                <w:rFonts w:ascii="Arial" w:hAnsi="Arial"/>
                                <w:sz w:val="14"/>
                                <w:szCs w:val="14"/>
                              </w:rPr>
                              <w:t>Gizarte Zerbitzu Publikoen Kudeaketa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8" type="#_x0000_t176" style="position:absolute;left:0;text-align:left;margin-left:374.05pt;margin-top:16.7pt;width:60.4pt;height:33.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" filled="f" strokecolor="windowText" strokeweight=".5pt">
                <v:textbox>
                  <w:txbxContent>
                    <w:p w:rsidR="00AD2012" w:rsidRPr="00752E14" w:rsidRDefault="00AD2012" w:rsidP="00642E0A">
                      <w:pPr>
                        <w:spacing w:after="0"/>
                        <w:ind w:left="-112" w:right="-64" w:firstLine="0"/>
                        <w:jc w:val="center"/>
                        <w:rPr>
                          <w:rFonts w:ascii="Arial" w:hAnsi="Arial" w:cs="Arial"/>
                          <w:w w:val="88"/>
                          <w:sz w:val="14"/>
                          <w:szCs w:val="14"/>
                        </w:rPr>
                      </w:pPr>
                      <w:r>
                        <w:rPr>
                          <w:rFonts w:ascii="Arial" w:hAnsi="Arial"/>
                          <w:sz w:val="14"/>
                          <w:szCs w:val="14"/>
                        </w:rPr>
                        <w:t>Gizarte Zerbitzu Publikoen Kudeaketa</w:t>
                      </w:r>
                    </w:p>
                  </w:txbxContent>
                </v:textbox>
              </v:shape>
            </w:pict>
          </mc:Fallback>
        </mc:AlternateContent>
      </w:r>
      <w:r>
        <w:rPr>
          <w:noProof/>
          <w:lang w:val="es-ES" w:eastAsia="es-ES"/>
        </w:rPr>
        <mc:AlternateContent>
          <mc:Choice Requires="wps">
            <w:drawing>
              <wp:anchor distT="0" distB="0" distL="114300" distR="114300" simplePos="0" relativeHeight="251771392" behindDoc="0" locked="0" layoutInCell="1" allowOverlap="1" wp14:anchorId="0C8D51EE" wp14:editId="248CBFB3">
                <wp:simplePos x="0" y="0"/>
                <wp:positionH relativeFrom="column">
                  <wp:posOffset>4129405</wp:posOffset>
                </wp:positionH>
                <wp:positionV relativeFrom="paragraph">
                  <wp:posOffset>59065</wp:posOffset>
                </wp:positionV>
                <wp:extent cx="119092" cy="388"/>
                <wp:effectExtent l="0" t="0" r="33655" b="19050"/>
                <wp:wrapNone/>
                <wp:docPr id="76" name="6 Conector recto"/>
                <wp:cNvGraphicFramePr/>
                <a:graphic xmlns:a="http://schemas.openxmlformats.org/drawingml/2006/main">
                  <a:graphicData uri="http://schemas.microsoft.com/office/word/2010/wordprocessingShape">
                    <wps:wsp>
                      <wps:cNvCnPr/>
                      <wps:spPr>
                        <a:xfrm>
                          <a:off x="0" y="0"/>
                          <a:ext cx="119092" cy="388"/>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589848" id="6 Conector recto"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15pt,4.65pt" to="334.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" strokecolor="windowText" strokeweight=".5pt"/>
            </w:pict>
          </mc:Fallback>
        </mc:AlternateContent>
      </w:r>
      <w:r>
        <w:rPr>
          <w:noProof/>
          <w:lang w:val="es-ES" w:eastAsia="es-ES"/>
        </w:rPr>
        <mc:AlternateContent>
          <mc:Choice Requires="wps">
            <w:drawing>
              <wp:anchor distT="0" distB="0" distL="114300" distR="114300" simplePos="0" relativeHeight="251709952" behindDoc="0" locked="0" layoutInCell="1" allowOverlap="1" wp14:anchorId="21938C9D" wp14:editId="34863861">
                <wp:simplePos x="0" y="0"/>
                <wp:positionH relativeFrom="column">
                  <wp:posOffset>3272197</wp:posOffset>
                </wp:positionH>
                <wp:positionV relativeFrom="paragraph">
                  <wp:posOffset>74489</wp:posOffset>
                </wp:positionV>
                <wp:extent cx="351402" cy="85153"/>
                <wp:effectExtent l="0" t="0" r="29845" b="29210"/>
                <wp:wrapNone/>
                <wp:docPr id="90" name="90 Conector recto"/>
                <wp:cNvGraphicFramePr/>
                <a:graphic xmlns:a="http://schemas.openxmlformats.org/drawingml/2006/main">
                  <a:graphicData uri="http://schemas.microsoft.com/office/word/2010/wordprocessingShape">
                    <wps:wsp>
                      <wps:cNvCnPr/>
                      <wps:spPr>
                        <a:xfrm flipH="1">
                          <a:off x="0" y="0"/>
                          <a:ext cx="351402" cy="85153"/>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A46A24" id="90 Conector recto"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65pt,5.85pt" to="28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" strokecolor="windowText" strokeweight=".5pt"/>
            </w:pict>
          </mc:Fallback>
        </mc:AlternateContent>
      </w:r>
      <w:r>
        <w:rPr>
          <w:noProof/>
          <w:lang w:val="es-ES" w:eastAsia="es-ES"/>
        </w:rPr>
        <mc:AlternateContent>
          <mc:Choice Requires="wps">
            <w:drawing>
              <wp:anchor distT="0" distB="0" distL="114300" distR="114300" simplePos="0" relativeHeight="251701760" behindDoc="0" locked="0" layoutInCell="1" allowOverlap="1" wp14:anchorId="23189FD0" wp14:editId="02B7A770">
                <wp:simplePos x="0" y="0"/>
                <wp:positionH relativeFrom="column">
                  <wp:posOffset>2357796</wp:posOffset>
                </wp:positionH>
                <wp:positionV relativeFrom="paragraph">
                  <wp:posOffset>214294</wp:posOffset>
                </wp:positionV>
                <wp:extent cx="147362" cy="0"/>
                <wp:effectExtent l="0" t="0" r="24130" b="19050"/>
                <wp:wrapNone/>
                <wp:docPr id="82" name="82 Conector recto"/>
                <wp:cNvGraphicFramePr/>
                <a:graphic xmlns:a="http://schemas.openxmlformats.org/drawingml/2006/main">
                  <a:graphicData uri="http://schemas.microsoft.com/office/word/2010/wordprocessingShape">
                    <wps:wsp>
                      <wps:cNvCnPr/>
                      <wps:spPr>
                        <a:xfrm flipH="1">
                          <a:off x="0" y="0"/>
                          <a:ext cx="1473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C15335" id="82 Conector recto"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6.85pt" to="19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684352" behindDoc="0" locked="0" layoutInCell="1" allowOverlap="1" wp14:anchorId="1C2DB6CF" wp14:editId="20CAE750">
                <wp:simplePos x="0" y="0"/>
                <wp:positionH relativeFrom="column">
                  <wp:posOffset>3624897</wp:posOffset>
                </wp:positionH>
                <wp:positionV relativeFrom="paragraph">
                  <wp:posOffset>276225</wp:posOffset>
                </wp:positionV>
                <wp:extent cx="505968" cy="225552"/>
                <wp:effectExtent l="0" t="0" r="27940" b="22225"/>
                <wp:wrapNone/>
                <wp:docPr id="37"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O-NOZ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 Proceso alternativo" o:spid="_x0000_s1059" type="#_x0000_t176" style="position:absolute;left:0;text-align:left;margin-left:285.4pt;margin-top:21.75pt;width:39.85pt;height:17.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proofErr w:type="spellStart"/>
                      <w:r>
                        <w:rPr>
                          <w:rFonts w:ascii="Arial" w:hAnsi="Arial"/>
                          <w:sz w:val="14"/>
                          <w:szCs w:val="14"/>
                        </w:rPr>
                        <w:t>O-NOZ</w:t>
                      </w:r>
                      <w:proofErr w:type="spellEnd"/>
                    </w:p>
                  </w:txbxContent>
                </v:textbox>
              </v:shape>
            </w:pict>
          </mc:Fallback>
        </mc:AlternateContent>
      </w:r>
      <w:r>
        <w:rPr>
          <w:noProof/>
          <w:lang w:val="es-ES" w:eastAsia="es-ES"/>
        </w:rPr>
        <mc:AlternateContent>
          <mc:Choice Requires="wps">
            <w:drawing>
              <wp:anchor distT="0" distB="0" distL="114300" distR="114300" simplePos="0" relativeHeight="251676160" behindDoc="0" locked="0" layoutInCell="1" allowOverlap="1" wp14:anchorId="5A9F21FE" wp14:editId="25E7F0DB">
                <wp:simplePos x="0" y="0"/>
                <wp:positionH relativeFrom="column">
                  <wp:posOffset>2505392</wp:posOffset>
                </wp:positionH>
                <wp:positionV relativeFrom="paragraph">
                  <wp:posOffset>88265</wp:posOffset>
                </wp:positionV>
                <wp:extent cx="767080" cy="249936"/>
                <wp:effectExtent l="0" t="0" r="13970" b="17145"/>
                <wp:wrapNone/>
                <wp:docPr id="28" name="28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Osasuna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Proceso alternativo" o:spid="_x0000_s1060" type="#_x0000_t176" style="position:absolute;left:0;text-align:left;margin-left:197.25pt;margin-top:6.95pt;width:60.4pt;height:19.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Osasuna</w:t>
                      </w:r>
                    </w:p>
                  </w:txbxContent>
                </v:textbox>
              </v:shape>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56032" behindDoc="0" locked="0" layoutInCell="1" allowOverlap="1" wp14:anchorId="4E0FDB66" wp14:editId="5160A9BA">
                <wp:simplePos x="0" y="0"/>
                <wp:positionH relativeFrom="column">
                  <wp:posOffset>5516674</wp:posOffset>
                </wp:positionH>
                <wp:positionV relativeFrom="paragraph">
                  <wp:posOffset>135790</wp:posOffset>
                </wp:positionV>
                <wp:extent cx="288023" cy="0"/>
                <wp:effectExtent l="0" t="0" r="17145" b="19050"/>
                <wp:wrapNone/>
                <wp:docPr id="8" name="104 Conector recto"/>
                <wp:cNvGraphicFramePr/>
                <a:graphic xmlns:a="http://schemas.openxmlformats.org/drawingml/2006/main">
                  <a:graphicData uri="http://schemas.microsoft.com/office/word/2010/wordprocessingShape">
                    <wps:wsp>
                      <wps:cNvCnPr/>
                      <wps:spPr>
                        <a:xfrm flipH="1" flipV="1">
                          <a:off x="0" y="0"/>
                          <a:ext cx="288023"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9CB7E8" id="104 Conector recto" o:spid="_x0000_s1026" style="position:absolute;flip:x 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4pt,10.7pt" to="457.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" strokecolor="windowText" strokeweight=".5pt"/>
            </w:pict>
          </mc:Fallback>
        </mc:AlternateContent>
      </w:r>
      <w:r>
        <w:rPr>
          <w:noProof/>
          <w:lang w:val="es-ES" w:eastAsia="es-ES"/>
        </w:rPr>
        <mc:AlternateContent>
          <mc:Choice Requires="wps">
            <w:drawing>
              <wp:anchor distT="0" distB="0" distL="114300" distR="114300" simplePos="0" relativeHeight="251677184" behindDoc="0" locked="0" layoutInCell="1" allowOverlap="1" wp14:anchorId="045C1DF7" wp14:editId="5CF63497">
                <wp:simplePos x="0" y="0"/>
                <wp:positionH relativeFrom="column">
                  <wp:posOffset>2504409</wp:posOffset>
                </wp:positionH>
                <wp:positionV relativeFrom="paragraph">
                  <wp:posOffset>219075</wp:posOffset>
                </wp:positionV>
                <wp:extent cx="767080" cy="219075"/>
                <wp:effectExtent l="0" t="0" r="13970" b="28575"/>
                <wp:wrapNone/>
                <wp:docPr id="30" name="30 Proceso alternativo"/>
                <wp:cNvGraphicFramePr/>
                <a:graphic xmlns:a="http://schemas.openxmlformats.org/drawingml/2006/main">
                  <a:graphicData uri="http://schemas.microsoft.com/office/word/2010/wordprocessingShape">
                    <wps:wsp>
                      <wps:cNvSpPr/>
                      <wps:spPr>
                        <a:xfrm>
                          <a:off x="0" y="0"/>
                          <a:ext cx="767080" cy="21907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Kultura eta kirola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Proceso alternativo" o:spid="_x0000_s1061" type="#_x0000_t176" style="position:absolute;left:0;text-align:left;margin-left:197.2pt;margin-top:17.25pt;width:60.4pt;height:1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Kultura eta kirola</w:t>
                      </w:r>
                    </w:p>
                  </w:txbxContent>
                </v:textbox>
              </v:shape>
            </w:pict>
          </mc:Fallback>
        </mc:AlternateContent>
      </w:r>
      <w:r>
        <w:rPr>
          <w:noProof/>
          <w:lang w:val="es-ES" w:eastAsia="es-ES"/>
        </w:rPr>
        <mc:AlternateContent>
          <mc:Choice Requires="wps">
            <w:drawing>
              <wp:anchor distT="0" distB="0" distL="114300" distR="114300" simplePos="0" relativeHeight="251710976" behindDoc="0" locked="0" layoutInCell="1" allowOverlap="1" wp14:anchorId="71A0555B" wp14:editId="2EF76684">
                <wp:simplePos x="0" y="0"/>
                <wp:positionH relativeFrom="column">
                  <wp:posOffset>3276631</wp:posOffset>
                </wp:positionH>
                <wp:positionV relativeFrom="paragraph">
                  <wp:posOffset>8890</wp:posOffset>
                </wp:positionV>
                <wp:extent cx="342265" cy="105410"/>
                <wp:effectExtent l="0" t="0" r="19685" b="27940"/>
                <wp:wrapNone/>
                <wp:docPr id="91" name="91 Conector recto"/>
                <wp:cNvGraphicFramePr/>
                <a:graphic xmlns:a="http://schemas.openxmlformats.org/drawingml/2006/main">
                  <a:graphicData uri="http://schemas.microsoft.com/office/word/2010/wordprocessingShape">
                    <wps:wsp>
                      <wps:cNvCnPr/>
                      <wps:spPr>
                        <a:xfrm flipH="1" flipV="1">
                          <a:off x="0" y="0"/>
                          <a:ext cx="342265" cy="10541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401F00" id="91 Conector recto" o:spid="_x0000_s1026" style="position:absolute;flip:x 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7pt" to="28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" strokecolor="windowText" strokeweight=".5pt"/>
            </w:pict>
          </mc:Fallback>
        </mc:AlternateContent>
      </w:r>
      <w:r>
        <w:rPr>
          <w:noProof/>
          <w:lang w:val="es-ES" w:eastAsia="es-ES"/>
        </w:rPr>
        <mc:AlternateContent>
          <mc:Choice Requires="wps">
            <w:drawing>
              <wp:anchor distT="0" distB="0" distL="114300" distR="114300" simplePos="0" relativeHeight="251733504" behindDoc="0" locked="0" layoutInCell="1" allowOverlap="1" wp14:anchorId="6C4C76F8" wp14:editId="4C7CFA6F">
                <wp:simplePos x="0" y="0"/>
                <wp:positionH relativeFrom="column">
                  <wp:posOffset>4129919</wp:posOffset>
                </wp:positionH>
                <wp:positionV relativeFrom="paragraph">
                  <wp:posOffset>113119</wp:posOffset>
                </wp:positionV>
                <wp:extent cx="119092" cy="388"/>
                <wp:effectExtent l="0" t="0" r="33655" b="19050"/>
                <wp:wrapNone/>
                <wp:docPr id="24" name="6 Conector recto"/>
                <wp:cNvGraphicFramePr/>
                <a:graphic xmlns:a="http://schemas.openxmlformats.org/drawingml/2006/main">
                  <a:graphicData uri="http://schemas.microsoft.com/office/word/2010/wordprocessingShape">
                    <wps:wsp>
                      <wps:cNvCnPr/>
                      <wps:spPr>
                        <a:xfrm>
                          <a:off x="0" y="0"/>
                          <a:ext cx="119092" cy="388"/>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71CE43" id="6 Conector recto"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2pt,8.9pt" to="33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" strokecolor="windowText" strokeweight=".5pt"/>
            </w:pict>
          </mc:Fallback>
        </mc:AlternateContent>
      </w:r>
    </w:p>
    <w:p w:rsidR="00642E0A" w:rsidRDefault="004D2110" w:rsidP="00642E0A">
      <w:pPr>
        <w:pStyle w:val="texto"/>
      </w:pPr>
      <w:r>
        <w:rPr>
          <w:noProof/>
          <w:lang w:val="es-ES" w:eastAsia="es-ES"/>
        </w:rPr>
        <mc:AlternateContent>
          <mc:Choice Requires="wps">
            <w:drawing>
              <wp:anchor distT="0" distB="0" distL="114300" distR="114300" simplePos="0" relativeHeight="251753984" behindDoc="0" locked="0" layoutInCell="1" allowOverlap="1" wp14:anchorId="5E6B39EF" wp14:editId="529A79F6">
                <wp:simplePos x="0" y="0"/>
                <wp:positionH relativeFrom="column">
                  <wp:posOffset>4129405</wp:posOffset>
                </wp:positionH>
                <wp:positionV relativeFrom="paragraph">
                  <wp:posOffset>79406</wp:posOffset>
                </wp:positionV>
                <wp:extent cx="114300" cy="0"/>
                <wp:effectExtent l="0" t="0" r="19050" b="19050"/>
                <wp:wrapNone/>
                <wp:docPr id="73" name="91 Conector recto"/>
                <wp:cNvGraphicFramePr/>
                <a:graphic xmlns:a="http://schemas.openxmlformats.org/drawingml/2006/main">
                  <a:graphicData uri="http://schemas.microsoft.com/office/word/2010/wordprocessingShape">
                    <wps:wsp>
                      <wps:cNvCnPr/>
                      <wps:spPr>
                        <a:xfrm flipH="1" flipV="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1 Conector recto" o:spid="_x0000_s1026" style="position:absolute;flip:x 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15pt,6.25pt" to="334.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" strokecolor="windowText" strokeweight=".5pt"/>
            </w:pict>
          </mc:Fallback>
        </mc:AlternateContent>
      </w:r>
      <w:r>
        <w:rPr>
          <w:noProof/>
          <w:lang w:val="es-ES" w:eastAsia="es-ES"/>
        </w:rPr>
        <mc:AlternateContent>
          <mc:Choice Requires="wps">
            <w:drawing>
              <wp:anchor distT="0" distB="0" distL="114300" distR="114300" simplePos="0" relativeHeight="251752960" behindDoc="0" locked="0" layoutInCell="1" allowOverlap="1" wp14:anchorId="0B45C10A" wp14:editId="0E0B5AFA">
                <wp:simplePos x="0" y="0"/>
                <wp:positionH relativeFrom="column">
                  <wp:posOffset>3275974</wp:posOffset>
                </wp:positionH>
                <wp:positionV relativeFrom="paragraph">
                  <wp:posOffset>68622</wp:posOffset>
                </wp:positionV>
                <wp:extent cx="347660" cy="0"/>
                <wp:effectExtent l="0" t="0" r="14605" b="19050"/>
                <wp:wrapNone/>
                <wp:docPr id="72" name="91 Conector recto"/>
                <wp:cNvGraphicFramePr/>
                <a:graphic xmlns:a="http://schemas.openxmlformats.org/drawingml/2006/main">
                  <a:graphicData uri="http://schemas.microsoft.com/office/word/2010/wordprocessingShape">
                    <wps:wsp>
                      <wps:cNvCnPr/>
                      <wps:spPr>
                        <a:xfrm flipH="1" flipV="1">
                          <a:off x="0" y="0"/>
                          <a:ext cx="34766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CA9CF1" id="91 Conector recto" o:spid="_x0000_s1026" style="position:absolute;flip:x y;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95pt,5.4pt" to="28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" strokecolor="windowText" strokeweight=".5pt"/>
            </w:pict>
          </mc:Fallback>
        </mc:AlternateContent>
      </w:r>
      <w:r>
        <w:rPr>
          <w:noProof/>
          <w:lang w:val="es-ES" w:eastAsia="es-ES"/>
        </w:rPr>
        <mc:AlternateContent>
          <mc:Choice Requires="wps">
            <w:drawing>
              <wp:anchor distT="0" distB="0" distL="114300" distR="114300" simplePos="0" relativeHeight="251702784" behindDoc="0" locked="0" layoutInCell="1" allowOverlap="1" wp14:anchorId="64ADE117" wp14:editId="7DA11900">
                <wp:simplePos x="0" y="0"/>
                <wp:positionH relativeFrom="column">
                  <wp:posOffset>2354017</wp:posOffset>
                </wp:positionH>
                <wp:positionV relativeFrom="paragraph">
                  <wp:posOffset>57286</wp:posOffset>
                </wp:positionV>
                <wp:extent cx="151099" cy="0"/>
                <wp:effectExtent l="0" t="0" r="20955" b="19050"/>
                <wp:wrapNone/>
                <wp:docPr id="83" name="83 Conector recto"/>
                <wp:cNvGraphicFramePr/>
                <a:graphic xmlns:a="http://schemas.openxmlformats.org/drawingml/2006/main">
                  <a:graphicData uri="http://schemas.microsoft.com/office/word/2010/wordprocessingShape">
                    <wps:wsp>
                      <wps:cNvCnPr/>
                      <wps:spPr>
                        <a:xfrm flipH="1">
                          <a:off x="0" y="0"/>
                          <a:ext cx="15109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70436B" id="83 Conector recto"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4.5pt" to="19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755008" behindDoc="0" locked="0" layoutInCell="1" allowOverlap="1" wp14:anchorId="2849198D" wp14:editId="1765F624">
                <wp:simplePos x="0" y="0"/>
                <wp:positionH relativeFrom="column">
                  <wp:posOffset>3623945</wp:posOffset>
                </wp:positionH>
                <wp:positionV relativeFrom="paragraph">
                  <wp:posOffset>6668</wp:posOffset>
                </wp:positionV>
                <wp:extent cx="505968" cy="225552"/>
                <wp:effectExtent l="0" t="0" r="27940" b="22225"/>
                <wp:wrapNone/>
                <wp:docPr id="74"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AD2012" w:rsidRPr="00932984" w:rsidRDefault="00AD2012" w:rsidP="00642E0A">
                            <w:pPr>
                              <w:spacing w:after="0"/>
                              <w:ind w:left="-168" w:right="-177" w:firstLine="0"/>
                              <w:jc w:val="center"/>
                              <w:rPr>
                                <w:rFonts w:ascii="Arial" w:hAnsi="Arial" w:cs="Arial"/>
                                <w:w w:val="86"/>
                                <w:sz w:val="14"/>
                                <w:szCs w:val="14"/>
                              </w:rPr>
                            </w:pPr>
                            <w:r>
                              <w:rPr>
                                <w:rFonts w:ascii="Arial" w:hAnsi="Arial"/>
                                <w:sz w:val="14"/>
                                <w:szCs w:val="14"/>
                              </w:rPr>
                              <w:t>NKI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3" type="#_x0000_t176" style="position:absolute;left:0;text-align:left;margin-left:285.35pt;margin-top:.55pt;width:39.85pt;height:17.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" filled="f" strokecolor="windowText" strokeweight=".5pt">
                <v:textbox>
                  <w:txbxContent>
                    <w:p w:rsidR="00AD2012" w:rsidRPr="00932984" w:rsidRDefault="00AD2012" w:rsidP="00642E0A">
                      <w:pPr>
                        <w:spacing w:after="0"/>
                        <w:ind w:left="-168" w:right="-177" w:firstLine="0"/>
                        <w:jc w:val="center"/>
                        <w:rPr>
                          <w:rFonts w:ascii="Arial" w:hAnsi="Arial" w:cs="Arial"/>
                          <w:w w:val="86"/>
                          <w:sz w:val="14"/>
                          <w:szCs w:val="14"/>
                        </w:rPr>
                      </w:pPr>
                      <w:r>
                        <w:rPr>
                          <w:rFonts w:ascii="Arial" w:hAnsi="Arial"/>
                          <w:sz w:val="14"/>
                          <w:szCs w:val="14"/>
                        </w:rPr>
                        <w:t>NKI</w:t>
                      </w:r>
                    </w:p>
                  </w:txbxContent>
                </v:textbox>
              </v:shape>
            </w:pict>
          </mc:Fallback>
        </mc:AlternateContent>
      </w:r>
    </w:p>
    <w:p w:rsidR="00642E0A" w:rsidRDefault="00295391" w:rsidP="00642E0A">
      <w:pPr>
        <w:pStyle w:val="texto"/>
      </w:pPr>
      <w:r>
        <w:rPr>
          <w:noProof/>
          <w:lang w:val="es-ES" w:eastAsia="es-ES"/>
        </w:rPr>
        <mc:AlternateContent>
          <mc:Choice Requires="wps">
            <w:drawing>
              <wp:anchor distT="0" distB="0" distL="114300" distR="114300" simplePos="0" relativeHeight="251743744" behindDoc="0" locked="0" layoutInCell="1" allowOverlap="1" wp14:anchorId="106353DA" wp14:editId="4D947B7B">
                <wp:simplePos x="0" y="0"/>
                <wp:positionH relativeFrom="column">
                  <wp:posOffset>2515235</wp:posOffset>
                </wp:positionH>
                <wp:positionV relativeFrom="paragraph">
                  <wp:posOffset>4445</wp:posOffset>
                </wp:positionV>
                <wp:extent cx="1111250" cy="347345"/>
                <wp:effectExtent l="0" t="0" r="12700" b="14605"/>
                <wp:wrapNone/>
                <wp:docPr id="61" name="30 Proceso alternativo"/>
                <wp:cNvGraphicFramePr/>
                <a:graphic xmlns:a="http://schemas.openxmlformats.org/drawingml/2006/main">
                  <a:graphicData uri="http://schemas.microsoft.com/office/word/2010/wordprocessingShape">
                    <wps:wsp>
                      <wps:cNvSpPr/>
                      <wps:spPr>
                        <a:xfrm>
                          <a:off x="0" y="0"/>
                          <a:ext cx="1111250" cy="347345"/>
                        </a:xfrm>
                        <a:prstGeom prst="flowChartAlternateProcess">
                          <a:avLst/>
                        </a:prstGeom>
                        <a:noFill/>
                        <a:ln w="6350" cap="flat" cmpd="sng" algn="ctr">
                          <a:solidFill>
                            <a:sysClr val="windowText" lastClr="000000"/>
                          </a:solidFill>
                          <a:prstDash val="solid"/>
                        </a:ln>
                        <a:effectLst/>
                      </wps:spPr>
                      <wps:txbx>
                        <w:txbxContent>
                          <w:p w:rsidR="00AD2012" w:rsidRPr="001A0975" w:rsidRDefault="00AD2012" w:rsidP="00642E0A">
                            <w:pPr>
                              <w:spacing w:after="0"/>
                              <w:ind w:left="-168" w:right="-177" w:firstLine="0"/>
                              <w:jc w:val="center"/>
                              <w:rPr>
                                <w:rFonts w:ascii="Arial" w:hAnsi="Arial" w:cs="Arial"/>
                                <w:w w:val="86"/>
                                <w:sz w:val="14"/>
                                <w:szCs w:val="14"/>
                              </w:rPr>
                            </w:pPr>
                            <w:r>
                              <w:rPr>
                                <w:rFonts w:ascii="Arial" w:hAnsi="Arial"/>
                                <w:sz w:val="14"/>
                                <w:szCs w:val="14"/>
                              </w:rPr>
                              <w:t>Unibertsitatea, Berrikuntza eta Eraldaketa Digitala Landa Garapena eta Ingurumena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3" type="#_x0000_t176" style="position:absolute;left:0;text-align:left;margin-left:198.05pt;margin-top:.35pt;width:87.5pt;height:27.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" filled="f" strokecolor="windowText" strokeweight=".5pt">
                <v:textbox>
                  <w:txbxContent>
                    <w:p w:rsidR="00AD2012" w:rsidRPr="001A0975" w:rsidRDefault="00AD2012" w:rsidP="00642E0A">
                      <w:pPr>
                        <w:spacing w:after="0"/>
                        <w:ind w:left="-168" w:right="-177" w:firstLine="0"/>
                        <w:jc w:val="center"/>
                        <w:rPr>
                          <w:rFonts w:ascii="Arial" w:hAnsi="Arial" w:cs="Arial"/>
                          <w:w w:val="86"/>
                          <w:sz w:val="14"/>
                          <w:szCs w:val="14"/>
                        </w:rPr>
                      </w:pPr>
                      <w:r>
                        <w:rPr>
                          <w:rFonts w:ascii="Arial" w:hAnsi="Arial"/>
                          <w:sz w:val="14"/>
                          <w:szCs w:val="14"/>
                        </w:rPr>
                        <w:t>Unibertsitatea, Berrikuntza eta Eraldaketa Digitala Landa Garapena eta Ingurumena</w:t>
                      </w:r>
                    </w:p>
                  </w:txbxContent>
                </v:textbox>
              </v:shape>
            </w:pict>
          </mc:Fallback>
        </mc:AlternateContent>
      </w:r>
      <w:r w:rsidR="004D2110">
        <w:rPr>
          <w:noProof/>
          <w:lang w:val="es-ES" w:eastAsia="es-ES"/>
        </w:rPr>
        <mc:AlternateContent>
          <mc:Choice Requires="wps">
            <w:drawing>
              <wp:anchor distT="0" distB="0" distL="114300" distR="114300" simplePos="0" relativeHeight="251769344" behindDoc="0" locked="0" layoutInCell="1" allowOverlap="1" wp14:anchorId="02BBDB38" wp14:editId="7BD5B700">
                <wp:simplePos x="0" y="0"/>
                <wp:positionH relativeFrom="column">
                  <wp:posOffset>2350240</wp:posOffset>
                </wp:positionH>
                <wp:positionV relativeFrom="paragraph">
                  <wp:posOffset>182822</wp:posOffset>
                </wp:positionV>
                <wp:extent cx="167640" cy="0"/>
                <wp:effectExtent l="0" t="0" r="22860" b="19050"/>
                <wp:wrapNone/>
                <wp:docPr id="75" name="83 Conector recto"/>
                <wp:cNvGraphicFramePr/>
                <a:graphic xmlns:a="http://schemas.openxmlformats.org/drawingml/2006/main">
                  <a:graphicData uri="http://schemas.microsoft.com/office/word/2010/wordprocessingShape">
                    <wps:wsp>
                      <wps:cNvCnPr/>
                      <wps:spPr>
                        <a:xfrm flipH="1">
                          <a:off x="0" y="0"/>
                          <a:ext cx="16764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798DE4" id="83 Conector recto" o:spid="_x0000_s1026" style="position:absolute;flip:x;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14.4pt" to="198.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" strokecolor="windowText" strokeweight=".5pt"/>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678208" behindDoc="0" locked="0" layoutInCell="1" allowOverlap="1" wp14:anchorId="6E3FBE03" wp14:editId="1E696A9C">
                <wp:simplePos x="0" y="0"/>
                <wp:positionH relativeFrom="column">
                  <wp:posOffset>2505392</wp:posOffset>
                </wp:positionH>
                <wp:positionV relativeFrom="paragraph">
                  <wp:posOffset>168275</wp:posOffset>
                </wp:positionV>
                <wp:extent cx="767080" cy="361950"/>
                <wp:effectExtent l="0" t="0" r="13970" b="19050"/>
                <wp:wrapNone/>
                <wp:docPr id="31" name="31 Proceso alternativo"/>
                <wp:cNvGraphicFramePr/>
                <a:graphic xmlns:a="http://schemas.openxmlformats.org/drawingml/2006/main">
                  <a:graphicData uri="http://schemas.microsoft.com/office/word/2010/wordprocessingShape">
                    <wps:wsp>
                      <wps:cNvSpPr/>
                      <wps:spPr>
                        <a:xfrm>
                          <a:off x="0" y="0"/>
                          <a:ext cx="767080" cy="361950"/>
                        </a:xfrm>
                        <a:prstGeom prst="flowChartAlternateProcess">
                          <a:avLst/>
                        </a:prstGeom>
                        <a:noFill/>
                        <a:ln w="6350" cap="flat" cmpd="sng" algn="ctr">
                          <a:solidFill>
                            <a:sysClr val="windowText" lastClr="000000"/>
                          </a:solidFill>
                          <a:prstDash val="solid"/>
                        </a:ln>
                        <a:effectLst/>
                      </wps:spPr>
                      <wps:txbx>
                        <w:txbxContent>
                          <w:p w:rsidR="00295391" w:rsidRPr="00C33468" w:rsidRDefault="00295391" w:rsidP="00295391">
                            <w:pPr>
                              <w:spacing w:after="0"/>
                              <w:ind w:left="-112" w:right="-64" w:firstLine="0"/>
                              <w:jc w:val="center"/>
                              <w:rPr>
                                <w:rFonts w:ascii="Arial" w:hAnsi="Arial" w:cs="Arial"/>
                                <w:w w:val="88"/>
                                <w:sz w:val="14"/>
                                <w:szCs w:val="14"/>
                              </w:rPr>
                            </w:pPr>
                            <w:r>
                              <w:rPr>
                                <w:rFonts w:ascii="Arial" w:hAnsi="Arial" w:cs="Arial"/>
                                <w:w w:val="88"/>
                                <w:sz w:val="14"/>
                                <w:szCs w:val="14"/>
                              </w:rPr>
                              <w:t>Landa Garapena eta ingurugiroa</w:t>
                            </w:r>
                          </w:p>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Proceso alternativo" o:spid="_x0000_s1064" type="#_x0000_t176" style="position:absolute;left:0;text-align:left;margin-left:197.25pt;margin-top:13.25pt;width:60.4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" filled="f" strokecolor="windowText" strokeweight=".5pt">
                <v:textbox>
                  <w:txbxContent>
                    <w:p w:rsidR="00295391" w:rsidRPr="00C33468" w:rsidRDefault="00295391" w:rsidP="00295391">
                      <w:pPr>
                        <w:spacing w:after="0"/>
                        <w:ind w:left="-112" w:right="-64" w:firstLine="0"/>
                        <w:jc w:val="center"/>
                        <w:rPr>
                          <w:rFonts w:ascii="Arial" w:hAnsi="Arial" w:cs="Arial"/>
                          <w:w w:val="88"/>
                          <w:sz w:val="14"/>
                          <w:szCs w:val="14"/>
                        </w:rPr>
                      </w:pPr>
                      <w:r>
                        <w:rPr>
                          <w:rFonts w:ascii="Arial" w:hAnsi="Arial" w:cs="Arial"/>
                          <w:w w:val="88"/>
                          <w:sz w:val="14"/>
                          <w:szCs w:val="14"/>
                        </w:rPr>
                        <w:t>Landa Garapena eta ingurugiroa</w:t>
                      </w:r>
                    </w:p>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 xml:space="preserve"> </w:t>
                      </w:r>
                    </w:p>
                  </w:txbxContent>
                </v:textbox>
              </v:shape>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703808" behindDoc="0" locked="0" layoutInCell="1" allowOverlap="1" wp14:anchorId="4D2B9D57" wp14:editId="1D3FF510">
                <wp:simplePos x="0" y="0"/>
                <wp:positionH relativeFrom="column">
                  <wp:posOffset>2350240</wp:posOffset>
                </wp:positionH>
                <wp:positionV relativeFrom="paragraph">
                  <wp:posOffset>59821</wp:posOffset>
                </wp:positionV>
                <wp:extent cx="154919" cy="0"/>
                <wp:effectExtent l="0" t="0" r="17145" b="19050"/>
                <wp:wrapNone/>
                <wp:docPr id="84" name="84 Conector recto"/>
                <wp:cNvGraphicFramePr/>
                <a:graphic xmlns:a="http://schemas.openxmlformats.org/drawingml/2006/main">
                  <a:graphicData uri="http://schemas.microsoft.com/office/word/2010/wordprocessingShape">
                    <wps:wsp>
                      <wps:cNvCnPr/>
                      <wps:spPr>
                        <a:xfrm flipH="1">
                          <a:off x="0" y="0"/>
                          <a:ext cx="15491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449D74" id="84 Conector recto"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4.7pt" to="19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685376" behindDoc="0" locked="0" layoutInCell="1" allowOverlap="1" wp14:anchorId="39A93437" wp14:editId="2B44EDCF">
                <wp:simplePos x="0" y="0"/>
                <wp:positionH relativeFrom="column">
                  <wp:posOffset>3577590</wp:posOffset>
                </wp:positionH>
                <wp:positionV relativeFrom="paragraph">
                  <wp:posOffset>267335</wp:posOffset>
                </wp:positionV>
                <wp:extent cx="505968" cy="225552"/>
                <wp:effectExtent l="0" t="0" r="27940" b="22225"/>
                <wp:wrapNone/>
                <wp:docPr id="39" name="39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PANA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9 Proceso alternativo" o:spid="_x0000_s1065" type="#_x0000_t176" style="position:absolute;left:0;text-align:left;margin-left:281.7pt;margin-top:21.05pt;width:39.85pt;height:1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PANA</w:t>
                      </w:r>
                    </w:p>
                  </w:txbxContent>
                </v:textbox>
              </v:shape>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07904" behindDoc="0" locked="0" layoutInCell="1" allowOverlap="1" wp14:anchorId="1099A0CA" wp14:editId="70BA1123">
                <wp:simplePos x="0" y="0"/>
                <wp:positionH relativeFrom="column">
                  <wp:posOffset>3279795</wp:posOffset>
                </wp:positionH>
                <wp:positionV relativeFrom="paragraph">
                  <wp:posOffset>109787</wp:posOffset>
                </wp:positionV>
                <wp:extent cx="300659" cy="142875"/>
                <wp:effectExtent l="0" t="0" r="23495" b="28575"/>
                <wp:wrapNone/>
                <wp:docPr id="88" name="88 Conector recto"/>
                <wp:cNvGraphicFramePr/>
                <a:graphic xmlns:a="http://schemas.openxmlformats.org/drawingml/2006/main">
                  <a:graphicData uri="http://schemas.microsoft.com/office/word/2010/wordprocessingShape">
                    <wps:wsp>
                      <wps:cNvCnPr/>
                      <wps:spPr>
                        <a:xfrm flipH="1">
                          <a:off x="0" y="0"/>
                          <a:ext cx="300659"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B967F6" id="88 Conector recto"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5pt,8.65pt" to="281.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" strokecolor="windowText" strokeweight=".5pt"/>
            </w:pict>
          </mc:Fallback>
        </mc:AlternateContent>
      </w:r>
      <w:r>
        <w:rPr>
          <w:noProof/>
          <w:lang w:val="es-ES" w:eastAsia="es-ES"/>
        </w:rPr>
        <mc:AlternateContent>
          <mc:Choice Requires="wps">
            <w:drawing>
              <wp:anchor distT="0" distB="0" distL="114300" distR="114300" simplePos="0" relativeHeight="251704832" behindDoc="0" locked="0" layoutInCell="1" allowOverlap="1" wp14:anchorId="2D306EEA" wp14:editId="361BE2F2">
                <wp:simplePos x="0" y="0"/>
                <wp:positionH relativeFrom="column">
                  <wp:posOffset>2354018</wp:posOffset>
                </wp:positionH>
                <wp:positionV relativeFrom="paragraph">
                  <wp:posOffset>268484</wp:posOffset>
                </wp:positionV>
                <wp:extent cx="163862" cy="0"/>
                <wp:effectExtent l="0" t="0" r="26670" b="19050"/>
                <wp:wrapNone/>
                <wp:docPr id="85" name="85 Conector recto"/>
                <wp:cNvGraphicFramePr/>
                <a:graphic xmlns:a="http://schemas.openxmlformats.org/drawingml/2006/main">
                  <a:graphicData uri="http://schemas.microsoft.com/office/word/2010/wordprocessingShape">
                    <wps:wsp>
                      <wps:cNvCnPr/>
                      <wps:spPr>
                        <a:xfrm flipH="1">
                          <a:off x="0" y="0"/>
                          <a:ext cx="1638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47F344" id="85 Conector recto"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21.15pt" to="198.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679232" behindDoc="0" locked="0" layoutInCell="1" allowOverlap="1" wp14:anchorId="66DE32E1" wp14:editId="7552E130">
                <wp:simplePos x="0" y="0"/>
                <wp:positionH relativeFrom="column">
                  <wp:posOffset>2513619</wp:posOffset>
                </wp:positionH>
                <wp:positionV relativeFrom="paragraph">
                  <wp:posOffset>154305</wp:posOffset>
                </wp:positionV>
                <wp:extent cx="767080" cy="249936"/>
                <wp:effectExtent l="0" t="0" r="13970" b="17145"/>
                <wp:wrapNone/>
                <wp:docPr id="32" name="32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Eskubide sozialak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Proceso alternativo" o:spid="_x0000_s1066" type="#_x0000_t176" style="position:absolute;left:0;text-align:left;margin-left:197.9pt;margin-top:12.15pt;width:60.4pt;height:19.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sz w:val="14"/>
                          <w:szCs w:val="14"/>
                        </w:rPr>
                        <w:t>Eskubide sozialak</w:t>
                      </w:r>
                    </w:p>
                  </w:txbxContent>
                </v:textbox>
              </v:shape>
            </w:pict>
          </mc:Fallback>
        </mc:AlternateContent>
      </w:r>
      <w:r>
        <w:rPr>
          <w:noProof/>
          <w:lang w:val="es-ES" w:eastAsia="es-ES"/>
        </w:rPr>
        <mc:AlternateContent>
          <mc:Choice Requires="wps">
            <w:drawing>
              <wp:anchor distT="0" distB="0" distL="114300" distR="114300" simplePos="0" relativeHeight="251712000" behindDoc="0" locked="0" layoutInCell="1" allowOverlap="1" wp14:anchorId="0E63F126" wp14:editId="2B26F534">
                <wp:simplePos x="0" y="0"/>
                <wp:positionH relativeFrom="column">
                  <wp:posOffset>4085818</wp:posOffset>
                </wp:positionH>
                <wp:positionV relativeFrom="paragraph">
                  <wp:posOffset>112323</wp:posOffset>
                </wp:positionV>
                <wp:extent cx="158031" cy="0"/>
                <wp:effectExtent l="0" t="0" r="13970" b="19050"/>
                <wp:wrapNone/>
                <wp:docPr id="93" name="93 Conector recto"/>
                <wp:cNvGraphicFramePr/>
                <a:graphic xmlns:a="http://schemas.openxmlformats.org/drawingml/2006/main">
                  <a:graphicData uri="http://schemas.microsoft.com/office/word/2010/wordprocessingShape">
                    <wps:wsp>
                      <wps:cNvCnPr/>
                      <wps:spPr>
                        <a:xfrm flipH="1">
                          <a:off x="0" y="0"/>
                          <a:ext cx="1580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4C2820" id="93 Conector recto"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pt,8.85pt" to="334.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" strokecolor="windowText" strokeweight=".5pt"/>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08928" behindDoc="0" locked="0" layoutInCell="1" allowOverlap="1" wp14:anchorId="45F7CB48" wp14:editId="4E3E51C3">
                <wp:simplePos x="0" y="0"/>
                <wp:positionH relativeFrom="column">
                  <wp:posOffset>3279753</wp:posOffset>
                </wp:positionH>
                <wp:positionV relativeFrom="paragraph">
                  <wp:posOffset>50175</wp:posOffset>
                </wp:positionV>
                <wp:extent cx="300701" cy="133350"/>
                <wp:effectExtent l="0" t="0" r="23495" b="19050"/>
                <wp:wrapNone/>
                <wp:docPr id="89" name="89 Conector recto"/>
                <wp:cNvGraphicFramePr/>
                <a:graphic xmlns:a="http://schemas.openxmlformats.org/drawingml/2006/main">
                  <a:graphicData uri="http://schemas.microsoft.com/office/word/2010/wordprocessingShape">
                    <wps:wsp>
                      <wps:cNvCnPr/>
                      <wps:spPr>
                        <a:xfrm flipH="1" flipV="1">
                          <a:off x="0" y="0"/>
                          <a:ext cx="300701" cy="1333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E1A7AA" id="89 Conector recto" o:spid="_x0000_s1026" style="position:absolute;flip:x 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5pt,3.95pt" to="281.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" strokecolor="windowText" strokeweight=".5pt"/>
            </w:pict>
          </mc:Fallback>
        </mc:AlternateContent>
      </w:r>
      <w:r>
        <w:rPr>
          <w:noProof/>
          <w:lang w:val="es-ES" w:eastAsia="es-ES"/>
        </w:rPr>
        <mc:AlternateContent>
          <mc:Choice Requires="wps">
            <w:drawing>
              <wp:anchor distT="0" distB="0" distL="114300" distR="114300" simplePos="0" relativeHeight="251706880" behindDoc="0" locked="0" layoutInCell="1" allowOverlap="1" wp14:anchorId="0795ED85" wp14:editId="1DC5BD31">
                <wp:simplePos x="0" y="0"/>
                <wp:positionH relativeFrom="column">
                  <wp:posOffset>4086817</wp:posOffset>
                </wp:positionH>
                <wp:positionV relativeFrom="paragraph">
                  <wp:posOffset>213027</wp:posOffset>
                </wp:positionV>
                <wp:extent cx="165810" cy="0"/>
                <wp:effectExtent l="0" t="0" r="24765" b="19050"/>
                <wp:wrapNone/>
                <wp:docPr id="87" name="87 Conector recto"/>
                <wp:cNvGraphicFramePr/>
                <a:graphic xmlns:a="http://schemas.openxmlformats.org/drawingml/2006/main">
                  <a:graphicData uri="http://schemas.microsoft.com/office/word/2010/wordprocessingShape">
                    <wps:wsp>
                      <wps:cNvCnPr/>
                      <wps:spPr>
                        <a:xfrm flipH="1">
                          <a:off x="0" y="0"/>
                          <a:ext cx="16581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70AC03" id="87 Conector recto"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6.75pt" to="334.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686400" behindDoc="0" locked="0" layoutInCell="1" allowOverlap="1" wp14:anchorId="47D3800E" wp14:editId="17E4673D">
                <wp:simplePos x="0" y="0"/>
                <wp:positionH relativeFrom="column">
                  <wp:posOffset>3577590</wp:posOffset>
                </wp:positionH>
                <wp:positionV relativeFrom="paragraph">
                  <wp:posOffset>75565</wp:posOffset>
                </wp:positionV>
                <wp:extent cx="505968" cy="225552"/>
                <wp:effectExtent l="0" t="0" r="27940" b="22225"/>
                <wp:wrapNone/>
                <wp:docPr id="40" name="40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NEZ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0 Proceso alternativo" o:spid="_x0000_s1067" type="#_x0000_t176" style="position:absolute;left:0;text-align:left;margin-left:281.7pt;margin-top:5.95pt;width:39.85pt;height:17.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sz w:val="14"/>
                          <w:szCs w:val="14"/>
                        </w:rPr>
                        <w:t>NEZ</w:t>
                      </w:r>
                    </w:p>
                  </w:txbxContent>
                </v:textbox>
              </v:shape>
            </w:pict>
          </mc:Fallback>
        </mc:AlternateContent>
      </w:r>
    </w:p>
    <w:p w:rsidR="00942C03" w:rsidRPr="007663B8" w:rsidRDefault="00942C03" w:rsidP="00942C03">
      <w:pPr>
        <w:pStyle w:val="texto"/>
      </w:pPr>
      <w:r>
        <w:t>Aurreko irudia aztertuta, honako alderdiak azpimarratu behar ditugu:</w:t>
      </w:r>
    </w:p>
    <w:p w:rsidR="00942C03" w:rsidRPr="00846868"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2019ko abenduaren 31n, NFKAren egiturak hamahiru departamentu zeu</w:t>
      </w:r>
      <w:r>
        <w:t>z</w:t>
      </w:r>
      <w:r>
        <w:t>kan; horiei hamar erakunde autonomo zeuden atxikita. Legegintzaldi berria hasi aurretik, bederatzi departamentu eta zortzi EEAA zeuden.</w:t>
      </w:r>
    </w:p>
    <w:p w:rsidR="00942C03" w:rsidRPr="00EB7C97"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NFKAk 16 enpresaren partaidetzen gehiengoa zeukan, aipatutako datan. Zuzenean parte hartzen zuen Corporación Pública Empresarial de Navarra SLU (CPEN, aurrerantzean) enpresan, zeinean kapitalaren ehuneko 100 baitzeukan, eta, zeharka, berriz, CPENen bitartez, hurrengo 15 entitate hauetan:</w:t>
      </w:r>
    </w:p>
    <w:tbl>
      <w:tblPr>
        <w:tblW w:w="8797" w:type="dxa"/>
        <w:jc w:val="center"/>
        <w:tblBorders>
          <w:top w:val="single" w:sz="2" w:space="0" w:color="000000"/>
          <w:bottom w:val="single" w:sz="2" w:space="0" w:color="000000"/>
        </w:tblBorders>
        <w:tblLook w:val="01E0" w:firstRow="1" w:lastRow="1" w:firstColumn="1" w:lastColumn="1" w:noHBand="0" w:noVBand="0"/>
      </w:tblPr>
      <w:tblGrid>
        <w:gridCol w:w="4106"/>
        <w:gridCol w:w="1847"/>
        <w:gridCol w:w="2844"/>
      </w:tblGrid>
      <w:tr w:rsidR="00942C03" w:rsidRPr="00EB7C97" w:rsidTr="002946CC">
        <w:trPr>
          <w:trHeight w:val="255"/>
          <w:jc w:val="center"/>
        </w:trPr>
        <w:tc>
          <w:tcPr>
            <w:tcW w:w="4106" w:type="dxa"/>
            <w:tcBorders>
              <w:top w:val="single" w:sz="4" w:space="0" w:color="auto"/>
              <w:left w:val="nil"/>
              <w:bottom w:val="single" w:sz="4" w:space="0" w:color="000000"/>
              <w:right w:val="nil"/>
            </w:tcBorders>
            <w:shd w:val="clear" w:color="auto" w:fill="8DB3E2" w:themeFill="text2" w:themeFillTint="66"/>
            <w:vAlign w:val="center"/>
            <w:hideMark/>
          </w:tcPr>
          <w:p w:rsidR="00942C03" w:rsidRPr="00EB7C97" w:rsidRDefault="00942C03"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 xml:space="preserve">Enpresa publikoa </w:t>
            </w:r>
          </w:p>
        </w:tc>
        <w:tc>
          <w:tcPr>
            <w:tcW w:w="1847" w:type="dxa"/>
            <w:tcBorders>
              <w:top w:val="single" w:sz="4" w:space="0" w:color="auto"/>
              <w:left w:val="nil"/>
              <w:bottom w:val="single" w:sz="4" w:space="0" w:color="000000"/>
              <w:right w:val="nil"/>
            </w:tcBorders>
            <w:shd w:val="clear" w:color="auto" w:fill="8DB3E2" w:themeFill="text2" w:themeFillTint="66"/>
            <w:vAlign w:val="center"/>
            <w:hideMark/>
          </w:tcPr>
          <w:p w:rsidR="00942C03" w:rsidRPr="00EB7C97"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Partaidetzaren ehun</w:t>
            </w:r>
            <w:r>
              <w:rPr>
                <w:rFonts w:ascii="Arial" w:hAnsi="Arial"/>
                <w:sz w:val="16"/>
                <w:szCs w:val="16"/>
              </w:rPr>
              <w:t>e</w:t>
            </w:r>
            <w:r>
              <w:rPr>
                <w:rFonts w:ascii="Arial" w:hAnsi="Arial"/>
                <w:sz w:val="16"/>
                <w:szCs w:val="16"/>
              </w:rPr>
              <w:t>koa</w:t>
            </w:r>
          </w:p>
          <w:p w:rsidR="00942C03" w:rsidRPr="00EB7C97"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 CPEN</w:t>
            </w:r>
          </w:p>
        </w:tc>
        <w:tc>
          <w:tcPr>
            <w:tcW w:w="2844" w:type="dxa"/>
            <w:tcBorders>
              <w:top w:val="single" w:sz="4" w:space="0" w:color="auto"/>
              <w:left w:val="nil"/>
              <w:bottom w:val="single" w:sz="4" w:space="0" w:color="000000"/>
              <w:right w:val="nil"/>
            </w:tcBorders>
            <w:shd w:val="clear" w:color="auto" w:fill="8DB3E2" w:themeFill="text2" w:themeFillTint="66"/>
            <w:vAlign w:val="center"/>
            <w:hideMark/>
          </w:tcPr>
          <w:p w:rsidR="00942C03" w:rsidRPr="00EB7C97" w:rsidRDefault="00942C03" w:rsidP="008F2D11">
            <w:pPr>
              <w:keepLines/>
              <w:tabs>
                <w:tab w:val="right" w:pos="2835"/>
                <w:tab w:val="right" w:pos="3969"/>
                <w:tab w:val="right" w:pos="5103"/>
                <w:tab w:val="right" w:pos="6237"/>
                <w:tab w:val="right" w:pos="7371"/>
              </w:tabs>
              <w:spacing w:after="0"/>
              <w:ind w:left="-27" w:firstLine="0"/>
              <w:jc w:val="left"/>
              <w:rPr>
                <w:rFonts w:ascii="Arial" w:hAnsi="Arial" w:cs="Arial"/>
                <w:spacing w:val="6"/>
                <w:sz w:val="16"/>
                <w:szCs w:val="16"/>
              </w:rPr>
            </w:pPr>
            <w:r>
              <w:rPr>
                <w:rFonts w:ascii="Arial" w:hAnsi="Arial"/>
                <w:sz w:val="16"/>
                <w:szCs w:val="16"/>
              </w:rPr>
              <w:t>Jarduera ekonomikoa</w:t>
            </w:r>
          </w:p>
        </w:tc>
      </w:tr>
      <w:tr w:rsidR="00942C03" w:rsidRPr="00EB7C97" w:rsidTr="00942C03">
        <w:trPr>
          <w:trHeight w:val="198"/>
          <w:jc w:val="center"/>
        </w:trPr>
        <w:tc>
          <w:tcPr>
            <w:tcW w:w="4106" w:type="dxa"/>
            <w:tcBorders>
              <w:top w:val="single"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rPr>
            </w:pPr>
            <w:r>
              <w:rPr>
                <w:rFonts w:ascii="Arial Narrow" w:hAnsi="Arial Narrow"/>
                <w:sz w:val="18"/>
                <w:szCs w:val="18"/>
              </w:rPr>
              <w:t>Centro Europeo de Empresas e Innovación SL (CEIN)</w:t>
            </w:r>
          </w:p>
        </w:tc>
        <w:tc>
          <w:tcPr>
            <w:tcW w:w="1847" w:type="dxa"/>
            <w:tcBorders>
              <w:top w:val="single"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rPr>
            </w:pPr>
            <w:r>
              <w:rPr>
                <w:rFonts w:ascii="Arial Narrow" w:hAnsi="Arial Narrow"/>
                <w:sz w:val="18"/>
                <w:szCs w:val="18"/>
              </w:rPr>
              <w:t>Berrikuntza eta ekintzaileak</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rPr>
            </w:pPr>
            <w:r>
              <w:rPr>
                <w:rFonts w:ascii="Arial Narrow" w:hAnsi="Arial Narrow"/>
                <w:sz w:val="18"/>
                <w:szCs w:val="18"/>
              </w:rPr>
              <w:t>Centro Navarro de Aprendizaje de Idiomas SA (CNAI)</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rPr>
            </w:pPr>
            <w:r>
              <w:rPr>
                <w:rFonts w:ascii="Arial Narrow" w:hAnsi="Arial Narrow"/>
                <w:sz w:val="18"/>
                <w:szCs w:val="18"/>
              </w:rPr>
              <w:t>Hezkuntza eta talentua</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rPr>
            </w:pPr>
            <w:r>
              <w:rPr>
                <w:rFonts w:ascii="Arial Narrow" w:hAnsi="Arial Narrow"/>
                <w:sz w:val="18"/>
                <w:szCs w:val="18"/>
              </w:rPr>
              <w:t>Ciudad Agroalimentaria de Tudela SL (CAT)</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rPr>
            </w:pPr>
            <w:r>
              <w:rPr>
                <w:rFonts w:ascii="Arial Narrow" w:hAnsi="Arial Narrow"/>
                <w:sz w:val="18"/>
                <w:szCs w:val="18"/>
              </w:rPr>
              <w:t>Nekazaritza-elikagaiak</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rPr>
            </w:pPr>
            <w:r>
              <w:rPr>
                <w:rFonts w:ascii="Arial Narrow" w:hAnsi="Arial Narrow"/>
                <w:sz w:val="18"/>
                <w:szCs w:val="18"/>
              </w:rPr>
              <w:t>Gestión Ambiental de Navarra SA (GAN)</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rPr>
            </w:pPr>
            <w:r>
              <w:rPr>
                <w:rFonts w:ascii="Arial Narrow" w:hAnsi="Arial Narrow"/>
                <w:sz w:val="18"/>
                <w:szCs w:val="18"/>
              </w:rPr>
              <w:t>Ingurumena</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Default="00942C03" w:rsidP="000674E8">
            <w:pPr>
              <w:spacing w:after="0"/>
              <w:ind w:firstLine="0"/>
              <w:jc w:val="left"/>
              <w:rPr>
                <w:rFonts w:ascii="Arial Narrow" w:hAnsi="Arial Narrow" w:cs="Arial"/>
                <w:sz w:val="18"/>
                <w:szCs w:val="18"/>
              </w:rPr>
            </w:pPr>
            <w:r>
              <w:rPr>
                <w:rFonts w:ascii="Arial Narrow" w:hAnsi="Arial Narrow"/>
                <w:sz w:val="18"/>
                <w:szCs w:val="18"/>
              </w:rPr>
              <w:t>Instituto Navarro de Tecnologías e Infraestructuras Agro</w:t>
            </w:r>
            <w:r>
              <w:rPr>
                <w:rFonts w:ascii="Arial Narrow" w:hAnsi="Arial Narrow"/>
                <w:sz w:val="18"/>
                <w:szCs w:val="18"/>
              </w:rPr>
              <w:t>a</w:t>
            </w:r>
            <w:r>
              <w:rPr>
                <w:rFonts w:ascii="Arial Narrow" w:hAnsi="Arial Narrow"/>
                <w:sz w:val="18"/>
                <w:szCs w:val="18"/>
              </w:rPr>
              <w:t xml:space="preserve">limentarias SA (Intia) </w:t>
            </w:r>
          </w:p>
          <w:p w:rsidR="00942C03" w:rsidRPr="00EB7C97" w:rsidRDefault="00942C03" w:rsidP="000674E8">
            <w:pPr>
              <w:spacing w:after="0"/>
              <w:ind w:firstLine="0"/>
              <w:jc w:val="left"/>
              <w:rPr>
                <w:rFonts w:ascii="Arial Narrow" w:hAnsi="Arial Narrow" w:cs="Arial"/>
                <w:sz w:val="18"/>
                <w:szCs w:val="18"/>
              </w:rPr>
            </w:pP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rPr>
            </w:pPr>
            <w:r>
              <w:rPr>
                <w:rFonts w:ascii="Arial Narrow" w:hAnsi="Arial Narrow"/>
                <w:sz w:val="18"/>
                <w:szCs w:val="18"/>
              </w:rPr>
              <w:t>Nekazaritza-elikagaiak</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rPr>
            </w:pPr>
            <w:r>
              <w:rPr>
                <w:rFonts w:ascii="Arial Narrow" w:hAnsi="Arial Narrow"/>
                <w:sz w:val="18"/>
                <w:szCs w:val="18"/>
              </w:rPr>
              <w:t>Navarra de Infraestructuras de Cultura, Deporte y Ocio SL (NICDO)</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dotted" w:sz="4" w:space="0" w:color="000000"/>
              <w:left w:val="nil"/>
              <w:bottom w:val="dotted" w:sz="4" w:space="0" w:color="000000"/>
              <w:right w:val="nil"/>
            </w:tcBorders>
            <w:vAlign w:val="center"/>
            <w:hideMark/>
          </w:tcPr>
          <w:p w:rsidR="00942C03" w:rsidRDefault="00942C03" w:rsidP="008F2D11">
            <w:pPr>
              <w:spacing w:after="0"/>
              <w:ind w:left="-27" w:firstLine="0"/>
              <w:jc w:val="left"/>
              <w:rPr>
                <w:rFonts w:ascii="Arial Narrow" w:hAnsi="Arial Narrow" w:cs="Arial"/>
                <w:sz w:val="18"/>
                <w:szCs w:val="18"/>
              </w:rPr>
            </w:pPr>
            <w:r>
              <w:rPr>
                <w:rFonts w:ascii="Arial Narrow" w:hAnsi="Arial Narrow"/>
                <w:sz w:val="18"/>
                <w:szCs w:val="18"/>
              </w:rPr>
              <w:t xml:space="preserve">Gaiaz gaiko azpiegiturak eta kultura-, aisia- eta kirol-azpiegiturak </w:t>
            </w:r>
          </w:p>
          <w:p w:rsidR="00942C03" w:rsidRPr="00EB7C97" w:rsidRDefault="00942C03" w:rsidP="008F2D11">
            <w:pPr>
              <w:spacing w:after="0"/>
              <w:ind w:left="-27" w:firstLine="0"/>
              <w:jc w:val="left"/>
              <w:rPr>
                <w:rFonts w:ascii="Arial Narrow" w:hAnsi="Arial Narrow" w:cs="Arial"/>
                <w:sz w:val="18"/>
                <w:szCs w:val="18"/>
              </w:rPr>
            </w:pP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rPr>
            </w:pPr>
            <w:r>
              <w:rPr>
                <w:rFonts w:ascii="Arial Narrow" w:hAnsi="Arial Narrow"/>
                <w:sz w:val="18"/>
                <w:szCs w:val="18"/>
              </w:rPr>
              <w:t>Navarra de Infraestructuras Locales SA (Nilsa)</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rPr>
            </w:pPr>
            <w:r>
              <w:rPr>
                <w:rFonts w:ascii="Arial Narrow" w:hAnsi="Arial Narrow"/>
                <w:sz w:val="18"/>
                <w:szCs w:val="18"/>
              </w:rPr>
              <w:t>Tokian tokiko azpiegiturak</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rPr>
            </w:pPr>
            <w:r>
              <w:rPr>
                <w:rFonts w:ascii="Arial Narrow" w:hAnsi="Arial Narrow"/>
                <w:sz w:val="18"/>
                <w:szCs w:val="18"/>
              </w:rPr>
              <w:t>Navarra de Servicios y Tecnologías SA (Nasertic)</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rPr>
            </w:pPr>
            <w:r>
              <w:rPr>
                <w:rFonts w:ascii="Arial Narrow" w:hAnsi="Arial Narrow"/>
                <w:sz w:val="18"/>
                <w:szCs w:val="18"/>
              </w:rPr>
              <w:t>Administrazio publikoentzako zerbitzuak eta teknologia</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rPr>
            </w:pPr>
            <w:r>
              <w:rPr>
                <w:rFonts w:ascii="Arial Narrow" w:hAnsi="Arial Narrow"/>
                <w:sz w:val="18"/>
                <w:szCs w:val="18"/>
              </w:rPr>
              <w:t>Navarra de Suelo y Vivienda SA (Nasuvinsa)</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rPr>
            </w:pPr>
            <w:r>
              <w:rPr>
                <w:rFonts w:ascii="Arial Narrow" w:hAnsi="Arial Narrow"/>
                <w:sz w:val="18"/>
                <w:szCs w:val="18"/>
              </w:rPr>
              <w:t>Lurzorua eta etxebizitza</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rPr>
            </w:pPr>
            <w:r>
              <w:rPr>
                <w:rFonts w:ascii="Arial Narrow" w:hAnsi="Arial Narrow"/>
                <w:sz w:val="18"/>
                <w:szCs w:val="18"/>
              </w:rPr>
              <w:t>Potasas de Subiza SAU (Posusa)</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dotted" w:sz="4" w:space="0" w:color="000000"/>
              <w:left w:val="nil"/>
              <w:bottom w:val="dotted" w:sz="4" w:space="0" w:color="000000"/>
              <w:right w:val="nil"/>
            </w:tcBorders>
            <w:vAlign w:val="center"/>
            <w:hideMark/>
          </w:tcPr>
          <w:p w:rsidR="00942C03" w:rsidRDefault="00942C03" w:rsidP="008F2D11">
            <w:pPr>
              <w:spacing w:after="0"/>
              <w:ind w:left="-27" w:firstLine="0"/>
              <w:jc w:val="left"/>
              <w:rPr>
                <w:rFonts w:ascii="Arial Narrow" w:hAnsi="Arial Narrow" w:cs="Arial"/>
                <w:sz w:val="18"/>
                <w:szCs w:val="18"/>
              </w:rPr>
            </w:pPr>
            <w:r>
              <w:rPr>
                <w:rFonts w:ascii="Arial Narrow" w:hAnsi="Arial Narrow"/>
                <w:sz w:val="18"/>
                <w:szCs w:val="18"/>
              </w:rPr>
              <w:t>Ingurumen jarduera eta industria ehu</w:t>
            </w:r>
            <w:r>
              <w:rPr>
                <w:rFonts w:ascii="Arial Narrow" w:hAnsi="Arial Narrow"/>
                <w:sz w:val="18"/>
                <w:szCs w:val="18"/>
              </w:rPr>
              <w:t>n</w:t>
            </w:r>
            <w:r>
              <w:rPr>
                <w:rFonts w:ascii="Arial Narrow" w:hAnsi="Arial Narrow"/>
                <w:sz w:val="18"/>
                <w:szCs w:val="18"/>
              </w:rPr>
              <w:t xml:space="preserve">dura berrosatzea </w:t>
            </w:r>
          </w:p>
          <w:p w:rsidR="00942C03" w:rsidRPr="00EB7C97" w:rsidRDefault="00942C03" w:rsidP="008F2D11">
            <w:pPr>
              <w:spacing w:after="0"/>
              <w:ind w:left="-27" w:firstLine="0"/>
              <w:jc w:val="left"/>
              <w:rPr>
                <w:rFonts w:ascii="Arial Narrow" w:hAnsi="Arial Narrow" w:cs="Arial"/>
                <w:sz w:val="18"/>
                <w:szCs w:val="18"/>
              </w:rPr>
            </w:pP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rPr>
            </w:pPr>
            <w:r>
              <w:rPr>
                <w:rFonts w:ascii="Arial Narrow" w:hAnsi="Arial Narrow"/>
                <w:sz w:val="18"/>
                <w:szCs w:val="18"/>
              </w:rPr>
              <w:t>Salinas de Navarra SA</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rPr>
            </w:pPr>
            <w:r>
              <w:rPr>
                <w:rFonts w:ascii="Arial Narrow" w:hAnsi="Arial Narrow"/>
                <w:sz w:val="18"/>
                <w:szCs w:val="18"/>
              </w:rPr>
              <w:t>76</w:t>
            </w:r>
          </w:p>
        </w:tc>
        <w:tc>
          <w:tcPr>
            <w:tcW w:w="2844" w:type="dxa"/>
            <w:tcBorders>
              <w:top w:val="dotted" w:sz="4" w:space="0" w:color="000000"/>
              <w:left w:val="nil"/>
              <w:bottom w:val="dotted" w:sz="4" w:space="0" w:color="000000"/>
              <w:right w:val="nil"/>
            </w:tcBorders>
            <w:vAlign w:val="center"/>
            <w:hideMark/>
          </w:tcPr>
          <w:p w:rsidR="00942C03" w:rsidRDefault="00942C03" w:rsidP="008F2D11">
            <w:pPr>
              <w:spacing w:after="0"/>
              <w:ind w:left="-27" w:firstLine="0"/>
              <w:jc w:val="left"/>
              <w:rPr>
                <w:rFonts w:ascii="Arial Narrow" w:hAnsi="Arial Narrow" w:cs="Arial"/>
                <w:sz w:val="18"/>
                <w:szCs w:val="18"/>
              </w:rPr>
            </w:pPr>
            <w:r>
              <w:rPr>
                <w:rFonts w:ascii="Arial Narrow" w:hAnsi="Arial Narrow"/>
                <w:sz w:val="18"/>
                <w:szCs w:val="18"/>
              </w:rPr>
              <w:t xml:space="preserve">Gatza eta haren eratorriak produzitzea eta merkaturatzea </w:t>
            </w:r>
          </w:p>
          <w:p w:rsidR="00942C03" w:rsidRPr="00EB7C97" w:rsidRDefault="00942C03" w:rsidP="008F2D11">
            <w:pPr>
              <w:spacing w:after="0"/>
              <w:ind w:left="-27" w:firstLine="0"/>
              <w:jc w:val="left"/>
              <w:rPr>
                <w:rFonts w:ascii="Arial Narrow" w:hAnsi="Arial Narrow" w:cs="Arial"/>
                <w:sz w:val="18"/>
                <w:szCs w:val="18"/>
              </w:rPr>
            </w:pP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rPr>
            </w:pPr>
            <w:r>
              <w:rPr>
                <w:rFonts w:ascii="Arial Narrow" w:hAnsi="Arial Narrow"/>
                <w:sz w:val="18"/>
                <w:szCs w:val="18"/>
              </w:rPr>
              <w:t>Sociedad de Desarrollo de Navarra SL (Sodena)</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rPr>
            </w:pPr>
            <w:r>
              <w:rPr>
                <w:rFonts w:ascii="Arial Narrow" w:hAnsi="Arial Narrow"/>
                <w:sz w:val="18"/>
                <w:szCs w:val="18"/>
              </w:rPr>
              <w:t>Sustapen ekonomikoa eta finantzaketa</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rPr>
            </w:pPr>
            <w:r>
              <w:rPr>
                <w:rFonts w:ascii="Arial Narrow" w:hAnsi="Arial Narrow"/>
                <w:sz w:val="18"/>
                <w:szCs w:val="18"/>
              </w:rPr>
              <w:t>Start Up Capital Navarra SL</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rPr>
            </w:pPr>
            <w:r>
              <w:rPr>
                <w:rFonts w:ascii="Arial Narrow" w:hAnsi="Arial Narrow"/>
                <w:sz w:val="18"/>
                <w:szCs w:val="18"/>
              </w:rPr>
              <w:t>68,46</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rPr>
            </w:pPr>
            <w:r>
              <w:rPr>
                <w:rFonts w:ascii="Arial Narrow" w:hAnsi="Arial Narrow"/>
                <w:sz w:val="18"/>
                <w:szCs w:val="18"/>
              </w:rPr>
              <w:t>Enpresak ezagutarazi eta sustatzea</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rPr>
            </w:pPr>
            <w:r>
              <w:rPr>
                <w:rFonts w:ascii="Arial Narrow" w:hAnsi="Arial Narrow"/>
                <w:sz w:val="18"/>
                <w:szCs w:val="18"/>
              </w:rPr>
              <w:t>Trabajos Catastrales SA (TRACASA)</w:t>
            </w:r>
          </w:p>
        </w:tc>
        <w:tc>
          <w:tcPr>
            <w:tcW w:w="1847" w:type="dxa"/>
            <w:vMerge w:val="restart"/>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vMerge w:val="restart"/>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rPr>
            </w:pPr>
            <w:r>
              <w:rPr>
                <w:rFonts w:ascii="Arial Narrow" w:hAnsi="Arial Narrow"/>
                <w:sz w:val="18"/>
                <w:szCs w:val="18"/>
              </w:rPr>
              <w:t>Katastroa, kartografia</w:t>
            </w:r>
          </w:p>
        </w:tc>
      </w:tr>
      <w:tr w:rsidR="00942C03" w:rsidRPr="00EB7C97" w:rsidTr="00942C03">
        <w:trPr>
          <w:trHeight w:val="198"/>
          <w:jc w:val="center"/>
        </w:trPr>
        <w:tc>
          <w:tcPr>
            <w:tcW w:w="4106" w:type="dxa"/>
            <w:tcBorders>
              <w:top w:val="dotted" w:sz="4" w:space="0" w:color="000000"/>
              <w:left w:val="nil"/>
              <w:bottom w:val="single" w:sz="4" w:space="0" w:color="000000"/>
              <w:right w:val="nil"/>
            </w:tcBorders>
            <w:vAlign w:val="center"/>
          </w:tcPr>
          <w:p w:rsidR="00942C03" w:rsidRPr="00EB7C97" w:rsidRDefault="00942C03" w:rsidP="000674E8">
            <w:pPr>
              <w:spacing w:after="0"/>
              <w:ind w:firstLine="0"/>
              <w:jc w:val="left"/>
              <w:rPr>
                <w:rFonts w:ascii="Arial Narrow" w:hAnsi="Arial Narrow" w:cs="Arial"/>
                <w:sz w:val="18"/>
                <w:szCs w:val="18"/>
              </w:rPr>
            </w:pPr>
            <w:r>
              <w:rPr>
                <w:rFonts w:ascii="Arial Narrow" w:hAnsi="Arial Narrow"/>
                <w:sz w:val="18"/>
                <w:szCs w:val="18"/>
              </w:rPr>
              <w:t>Tracasa Instrumental SL</w:t>
            </w:r>
          </w:p>
        </w:tc>
        <w:tc>
          <w:tcPr>
            <w:tcW w:w="1847" w:type="dxa"/>
            <w:vMerge/>
            <w:tcBorders>
              <w:top w:val="dotted" w:sz="4" w:space="0" w:color="000000"/>
              <w:left w:val="nil"/>
              <w:bottom w:val="single" w:sz="4" w:space="0" w:color="000000"/>
              <w:right w:val="nil"/>
            </w:tcBorders>
            <w:vAlign w:val="center"/>
          </w:tcPr>
          <w:p w:rsidR="00942C03" w:rsidRPr="00EB7C97" w:rsidRDefault="00942C03" w:rsidP="000674E8">
            <w:pPr>
              <w:spacing w:after="0"/>
              <w:ind w:left="-94" w:firstLine="0"/>
              <w:jc w:val="center"/>
              <w:rPr>
                <w:rFonts w:ascii="Arial Narrow" w:hAnsi="Arial Narrow" w:cs="Arial"/>
                <w:sz w:val="18"/>
                <w:szCs w:val="18"/>
                <w:lang w:val="es-ES" w:eastAsia="es-ES"/>
              </w:rPr>
            </w:pPr>
          </w:p>
        </w:tc>
        <w:tc>
          <w:tcPr>
            <w:tcW w:w="2844" w:type="dxa"/>
            <w:vMerge/>
            <w:tcBorders>
              <w:top w:val="dotted" w:sz="4" w:space="0" w:color="000000"/>
              <w:left w:val="nil"/>
              <w:bottom w:val="single" w:sz="4" w:space="0" w:color="000000"/>
              <w:right w:val="nil"/>
            </w:tcBorders>
            <w:vAlign w:val="center"/>
          </w:tcPr>
          <w:p w:rsidR="00942C03" w:rsidRPr="00EB7C97" w:rsidRDefault="00942C03" w:rsidP="000674E8">
            <w:pPr>
              <w:spacing w:after="0"/>
              <w:ind w:left="-211" w:firstLine="0"/>
              <w:jc w:val="left"/>
              <w:rPr>
                <w:rFonts w:ascii="Arial Narrow" w:hAnsi="Arial Narrow" w:cs="Arial"/>
                <w:sz w:val="18"/>
                <w:szCs w:val="18"/>
                <w:lang w:val="es-ES" w:eastAsia="es-ES"/>
              </w:rPr>
            </w:pPr>
          </w:p>
        </w:tc>
      </w:tr>
    </w:tbl>
    <w:p w:rsidR="00942C03" w:rsidRPr="00EB7C97" w:rsidRDefault="00942C03" w:rsidP="00942C03">
      <w:pPr>
        <w:pStyle w:val="texto"/>
        <w:spacing w:before="240"/>
      </w:pPr>
      <w:r>
        <w:t>2018arekin alderatuta, sozietate bat gutxiago dago; izan ere, 2019ko otsa</w:t>
      </w:r>
      <w:r>
        <w:t>i</w:t>
      </w:r>
      <w:r>
        <w:t>lean, Natural Climate Systems SA enpresa desegin egin zen.</w:t>
      </w:r>
    </w:p>
    <w:p w:rsidR="00942C03" w:rsidRPr="00EB7C97"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 xml:space="preserve">Honako hauek dira NFKAren fundazio publikoak 2019ko abenduaren 31n: </w:t>
      </w:r>
    </w:p>
    <w:tbl>
      <w:tblPr>
        <w:tblW w:w="8836" w:type="dxa"/>
        <w:jc w:val="center"/>
        <w:tblBorders>
          <w:top w:val="single" w:sz="4" w:space="0" w:color="auto"/>
          <w:bottom w:val="single" w:sz="4" w:space="0" w:color="auto"/>
        </w:tblBorders>
        <w:tblLook w:val="01E0" w:firstRow="1" w:lastRow="1" w:firstColumn="1" w:lastColumn="1" w:noHBand="0" w:noVBand="0"/>
      </w:tblPr>
      <w:tblGrid>
        <w:gridCol w:w="3944"/>
        <w:gridCol w:w="4892"/>
      </w:tblGrid>
      <w:tr w:rsidR="00942C03" w:rsidRPr="00EB7C97" w:rsidTr="000674E8">
        <w:trPr>
          <w:trHeight w:val="255"/>
          <w:jc w:val="center"/>
        </w:trPr>
        <w:tc>
          <w:tcPr>
            <w:tcW w:w="3944" w:type="dxa"/>
            <w:tcBorders>
              <w:top w:val="single" w:sz="4" w:space="0" w:color="auto"/>
              <w:left w:val="nil"/>
              <w:bottom w:val="single" w:sz="4" w:space="0" w:color="auto"/>
              <w:right w:val="nil"/>
            </w:tcBorders>
            <w:shd w:val="clear" w:color="auto" w:fill="8DB3E2" w:themeFill="text2" w:themeFillTint="66"/>
            <w:vAlign w:val="center"/>
            <w:hideMark/>
          </w:tcPr>
          <w:p w:rsidR="00942C03" w:rsidRPr="00EB7C97" w:rsidRDefault="00942C03"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Fundazio publikoa</w:t>
            </w:r>
          </w:p>
        </w:tc>
        <w:tc>
          <w:tcPr>
            <w:tcW w:w="4892" w:type="dxa"/>
            <w:tcBorders>
              <w:top w:val="single" w:sz="4" w:space="0" w:color="auto"/>
              <w:left w:val="nil"/>
              <w:bottom w:val="single" w:sz="4" w:space="0" w:color="auto"/>
              <w:right w:val="nil"/>
            </w:tcBorders>
            <w:shd w:val="clear" w:color="auto" w:fill="8DB3E2" w:themeFill="text2" w:themeFillTint="66"/>
            <w:vAlign w:val="center"/>
            <w:hideMark/>
          </w:tcPr>
          <w:p w:rsidR="00942C03" w:rsidRPr="00EB7C97" w:rsidRDefault="00942C03"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Xedea</w:t>
            </w:r>
          </w:p>
        </w:tc>
      </w:tr>
      <w:tr w:rsidR="00942C03" w:rsidRPr="00EB7C97" w:rsidTr="000674E8">
        <w:trPr>
          <w:trHeight w:val="198"/>
          <w:jc w:val="center"/>
        </w:trPr>
        <w:tc>
          <w:tcPr>
            <w:tcW w:w="3944" w:type="dxa"/>
            <w:tcBorders>
              <w:top w:val="single" w:sz="4" w:space="0" w:color="auto"/>
              <w:left w:val="nil"/>
              <w:bottom w:val="single" w:sz="2" w:space="0" w:color="auto"/>
              <w:right w:val="nil"/>
            </w:tcBorders>
            <w:vAlign w:val="center"/>
            <w:hideMark/>
          </w:tcPr>
          <w:p w:rsidR="00942C03" w:rsidRPr="00EB7C97" w:rsidRDefault="00942C03" w:rsidP="000674E8">
            <w:pPr>
              <w:spacing w:after="0"/>
              <w:ind w:firstLine="0"/>
              <w:jc w:val="left"/>
              <w:rPr>
                <w:rFonts w:ascii="Arial Narrow" w:hAnsi="Arial Narrow" w:cs="Arial"/>
              </w:rPr>
            </w:pPr>
            <w:r>
              <w:rPr>
                <w:rFonts w:ascii="Arial Narrow" w:hAnsi="Arial Narrow"/>
              </w:rPr>
              <w:t>Baluarte</w:t>
            </w:r>
          </w:p>
        </w:tc>
        <w:tc>
          <w:tcPr>
            <w:tcW w:w="4892" w:type="dxa"/>
            <w:tcBorders>
              <w:top w:val="single" w:sz="4" w:space="0" w:color="auto"/>
              <w:left w:val="nil"/>
              <w:bottom w:val="single" w:sz="2" w:space="0" w:color="auto"/>
              <w:right w:val="nil"/>
            </w:tcBorders>
            <w:vAlign w:val="center"/>
            <w:hideMark/>
          </w:tcPr>
          <w:p w:rsidR="00942C03" w:rsidRPr="00EB7C97" w:rsidRDefault="00942C03" w:rsidP="000674E8">
            <w:pPr>
              <w:spacing w:after="0"/>
              <w:ind w:firstLine="0"/>
              <w:jc w:val="left"/>
              <w:rPr>
                <w:rFonts w:ascii="Arial Narrow" w:hAnsi="Arial Narrow" w:cs="Arial"/>
              </w:rPr>
            </w:pPr>
            <w:r>
              <w:rPr>
                <w:rFonts w:ascii="Arial Narrow" w:hAnsi="Arial Narrow"/>
              </w:rPr>
              <w:t>Baluarte jauregian kultur jarduerak sustatzea</w:t>
            </w:r>
          </w:p>
        </w:tc>
      </w:tr>
      <w:tr w:rsidR="00942C03" w:rsidRPr="00EB7C97" w:rsidTr="000674E8">
        <w:trPr>
          <w:trHeight w:val="198"/>
          <w:jc w:val="center"/>
        </w:trPr>
        <w:tc>
          <w:tcPr>
            <w:tcW w:w="3944" w:type="dxa"/>
            <w:tcBorders>
              <w:top w:val="single" w:sz="2" w:space="0" w:color="auto"/>
              <w:left w:val="nil"/>
              <w:bottom w:val="single" w:sz="2" w:space="0" w:color="auto"/>
              <w:right w:val="nil"/>
            </w:tcBorders>
            <w:vAlign w:val="center"/>
            <w:hideMark/>
          </w:tcPr>
          <w:p w:rsidR="00942C03" w:rsidRPr="00EB7C97" w:rsidRDefault="00942C03" w:rsidP="000674E8">
            <w:pPr>
              <w:spacing w:after="0"/>
              <w:ind w:firstLine="0"/>
              <w:jc w:val="left"/>
              <w:rPr>
                <w:rFonts w:ascii="Arial Narrow" w:hAnsi="Arial Narrow" w:cs="Arial"/>
              </w:rPr>
            </w:pPr>
            <w:r>
              <w:rPr>
                <w:rFonts w:ascii="Arial Narrow" w:hAnsi="Arial Narrow"/>
              </w:rPr>
              <w:t>Nafarroako Ondare Historikoaren Kontserbazioa</w:t>
            </w:r>
          </w:p>
        </w:tc>
        <w:tc>
          <w:tcPr>
            <w:tcW w:w="4892" w:type="dxa"/>
            <w:tcBorders>
              <w:top w:val="single" w:sz="2" w:space="0" w:color="auto"/>
              <w:left w:val="nil"/>
              <w:bottom w:val="single" w:sz="2" w:space="0" w:color="auto"/>
              <w:right w:val="nil"/>
            </w:tcBorders>
            <w:vAlign w:val="center"/>
            <w:hideMark/>
          </w:tcPr>
          <w:p w:rsidR="00942C03" w:rsidRPr="00EB7C97" w:rsidRDefault="00942C03" w:rsidP="000674E8">
            <w:pPr>
              <w:spacing w:after="0"/>
              <w:ind w:firstLine="0"/>
              <w:jc w:val="left"/>
              <w:rPr>
                <w:rFonts w:ascii="Arial Narrow" w:hAnsi="Arial Narrow" w:cs="Arial"/>
              </w:rPr>
            </w:pPr>
            <w:r>
              <w:rPr>
                <w:rFonts w:ascii="Arial Narrow" w:hAnsi="Arial Narrow"/>
              </w:rPr>
              <w:t>Kultur intereseko ondasunak kontserbatu eta zaharberritzea</w:t>
            </w:r>
          </w:p>
        </w:tc>
      </w:tr>
      <w:tr w:rsidR="00942C03" w:rsidRPr="00EB7C97" w:rsidTr="000674E8">
        <w:trPr>
          <w:trHeight w:val="198"/>
          <w:jc w:val="center"/>
        </w:trPr>
        <w:tc>
          <w:tcPr>
            <w:tcW w:w="3944" w:type="dxa"/>
            <w:tcBorders>
              <w:top w:val="single" w:sz="2" w:space="0" w:color="auto"/>
              <w:left w:val="nil"/>
              <w:bottom w:val="single" w:sz="2" w:space="0" w:color="auto"/>
              <w:right w:val="nil"/>
            </w:tcBorders>
            <w:vAlign w:val="center"/>
            <w:hideMark/>
          </w:tcPr>
          <w:p w:rsidR="00942C03" w:rsidRPr="00EB7C97" w:rsidRDefault="00942C03" w:rsidP="000674E8">
            <w:pPr>
              <w:spacing w:after="0"/>
              <w:ind w:firstLine="0"/>
              <w:jc w:val="left"/>
              <w:rPr>
                <w:rFonts w:ascii="Arial Narrow" w:hAnsi="Arial Narrow" w:cs="Arial"/>
              </w:rPr>
            </w:pPr>
            <w:r>
              <w:rPr>
                <w:rFonts w:ascii="Arial Narrow" w:hAnsi="Arial Narrow"/>
              </w:rPr>
              <w:t>Miguel Servet</w:t>
            </w:r>
          </w:p>
        </w:tc>
        <w:tc>
          <w:tcPr>
            <w:tcW w:w="4892" w:type="dxa"/>
            <w:tcBorders>
              <w:top w:val="single" w:sz="2" w:space="0" w:color="auto"/>
              <w:left w:val="nil"/>
              <w:bottom w:val="single" w:sz="2" w:space="0" w:color="auto"/>
              <w:right w:val="nil"/>
            </w:tcBorders>
            <w:vAlign w:val="center"/>
            <w:hideMark/>
          </w:tcPr>
          <w:p w:rsidR="00942C03" w:rsidRPr="00EB7C97" w:rsidRDefault="00942C03" w:rsidP="000674E8">
            <w:pPr>
              <w:spacing w:after="0"/>
              <w:ind w:firstLine="0"/>
              <w:jc w:val="left"/>
              <w:rPr>
                <w:rFonts w:ascii="Arial Narrow" w:hAnsi="Arial Narrow" w:cs="Arial"/>
              </w:rPr>
            </w:pPr>
            <w:r>
              <w:rPr>
                <w:rFonts w:ascii="Arial Narrow" w:hAnsi="Arial Narrow"/>
              </w:rPr>
              <w:t>Ikerkuntza sanitarioaren sustapena</w:t>
            </w:r>
          </w:p>
        </w:tc>
      </w:tr>
      <w:tr w:rsidR="00942C03" w:rsidRPr="00EB7C97" w:rsidTr="000674E8">
        <w:trPr>
          <w:trHeight w:val="198"/>
          <w:jc w:val="center"/>
        </w:trPr>
        <w:tc>
          <w:tcPr>
            <w:tcW w:w="3944" w:type="dxa"/>
            <w:tcBorders>
              <w:top w:val="single" w:sz="2" w:space="0" w:color="auto"/>
              <w:left w:val="nil"/>
              <w:bottom w:val="single" w:sz="2" w:space="0" w:color="auto"/>
              <w:right w:val="nil"/>
            </w:tcBorders>
            <w:vAlign w:val="center"/>
            <w:hideMark/>
          </w:tcPr>
          <w:p w:rsidR="00942C03" w:rsidRPr="00EB7C97" w:rsidRDefault="00942C03" w:rsidP="000674E8">
            <w:pPr>
              <w:spacing w:after="0"/>
              <w:ind w:firstLine="0"/>
              <w:jc w:val="left"/>
              <w:rPr>
                <w:rFonts w:ascii="Arial Narrow" w:hAnsi="Arial Narrow" w:cs="Arial"/>
              </w:rPr>
            </w:pPr>
            <w:r>
              <w:rPr>
                <w:rFonts w:ascii="Arial Narrow" w:hAnsi="Arial Narrow"/>
              </w:rPr>
              <w:t>Pertsona Helduen Tutoretza</w:t>
            </w:r>
          </w:p>
        </w:tc>
        <w:tc>
          <w:tcPr>
            <w:tcW w:w="4892" w:type="dxa"/>
            <w:tcBorders>
              <w:top w:val="single" w:sz="2" w:space="0" w:color="auto"/>
              <w:left w:val="nil"/>
              <w:bottom w:val="single" w:sz="2" w:space="0" w:color="auto"/>
              <w:right w:val="nil"/>
            </w:tcBorders>
            <w:vAlign w:val="center"/>
            <w:hideMark/>
          </w:tcPr>
          <w:p w:rsidR="00942C03" w:rsidRPr="00EB7C97" w:rsidRDefault="00942C03" w:rsidP="000674E8">
            <w:pPr>
              <w:spacing w:after="0"/>
              <w:ind w:firstLine="0"/>
              <w:jc w:val="left"/>
              <w:rPr>
                <w:rFonts w:ascii="Arial Narrow" w:hAnsi="Arial Narrow" w:cs="Arial"/>
              </w:rPr>
            </w:pPr>
            <w:r>
              <w:rPr>
                <w:rFonts w:ascii="Arial Narrow" w:hAnsi="Arial Narrow"/>
              </w:rPr>
              <w:t>Pertsona adindunen eta ezgaituen arreta eta tutoretza</w:t>
            </w:r>
          </w:p>
        </w:tc>
      </w:tr>
      <w:tr w:rsidR="00942C03" w:rsidRPr="00EB7C97" w:rsidTr="000674E8">
        <w:trPr>
          <w:trHeight w:val="198"/>
          <w:jc w:val="center"/>
        </w:trPr>
        <w:tc>
          <w:tcPr>
            <w:tcW w:w="3944" w:type="dxa"/>
            <w:tcBorders>
              <w:top w:val="single" w:sz="2" w:space="0" w:color="auto"/>
              <w:left w:val="nil"/>
              <w:bottom w:val="single" w:sz="2" w:space="0" w:color="auto"/>
              <w:right w:val="nil"/>
            </w:tcBorders>
            <w:vAlign w:val="center"/>
          </w:tcPr>
          <w:p w:rsidR="00942C03" w:rsidRPr="00EB7C97" w:rsidRDefault="00942C03" w:rsidP="000674E8">
            <w:pPr>
              <w:spacing w:after="0"/>
              <w:ind w:firstLine="0"/>
              <w:jc w:val="left"/>
              <w:rPr>
                <w:rFonts w:ascii="Arial Narrow" w:hAnsi="Arial Narrow" w:cs="Arial"/>
              </w:rPr>
            </w:pPr>
            <w:r>
              <w:rPr>
                <w:rFonts w:ascii="Arial Narrow" w:hAnsi="Arial Narrow"/>
              </w:rPr>
              <w:t>Miguel Induráin</w:t>
            </w:r>
          </w:p>
        </w:tc>
        <w:tc>
          <w:tcPr>
            <w:tcW w:w="4892" w:type="dxa"/>
            <w:tcBorders>
              <w:top w:val="single" w:sz="2" w:space="0" w:color="auto"/>
              <w:left w:val="nil"/>
              <w:bottom w:val="single" w:sz="2" w:space="0" w:color="auto"/>
              <w:right w:val="nil"/>
            </w:tcBorders>
            <w:vAlign w:val="center"/>
          </w:tcPr>
          <w:p w:rsidR="00942C03" w:rsidRPr="00EB7C97" w:rsidRDefault="00942C03" w:rsidP="000674E8">
            <w:pPr>
              <w:spacing w:after="0"/>
              <w:ind w:firstLine="0"/>
              <w:jc w:val="left"/>
              <w:rPr>
                <w:rFonts w:ascii="Arial Narrow" w:hAnsi="Arial Narrow" w:cs="Arial"/>
              </w:rPr>
            </w:pPr>
            <w:r>
              <w:rPr>
                <w:rFonts w:ascii="Arial Narrow" w:hAnsi="Arial Narrow"/>
              </w:rPr>
              <w:t>Kirola eta ariketa fisikoa sustatu eta garatzea Nafarroan</w:t>
            </w:r>
          </w:p>
        </w:tc>
      </w:tr>
      <w:tr w:rsidR="00942C03" w:rsidRPr="00EB7C97" w:rsidTr="000674E8">
        <w:trPr>
          <w:trHeight w:val="198"/>
          <w:jc w:val="center"/>
        </w:trPr>
        <w:tc>
          <w:tcPr>
            <w:tcW w:w="3944" w:type="dxa"/>
            <w:tcBorders>
              <w:top w:val="single" w:sz="2" w:space="0" w:color="auto"/>
              <w:left w:val="nil"/>
              <w:bottom w:val="single" w:sz="4" w:space="0" w:color="auto"/>
              <w:right w:val="nil"/>
            </w:tcBorders>
            <w:vAlign w:val="center"/>
          </w:tcPr>
          <w:p w:rsidR="00942C03" w:rsidRDefault="00942C03" w:rsidP="000674E8">
            <w:pPr>
              <w:spacing w:after="0"/>
              <w:ind w:firstLine="0"/>
              <w:jc w:val="left"/>
              <w:rPr>
                <w:rFonts w:ascii="Arial Narrow" w:hAnsi="Arial Narrow" w:cs="Arial"/>
              </w:rPr>
            </w:pPr>
            <w:r>
              <w:rPr>
                <w:rFonts w:ascii="Arial Narrow" w:hAnsi="Arial Narrow"/>
              </w:rPr>
              <w:t xml:space="preserve">Gizarte Zerbitzu Publikoen Kudeaketa-Gizain </w:t>
            </w:r>
          </w:p>
        </w:tc>
        <w:tc>
          <w:tcPr>
            <w:tcW w:w="4892" w:type="dxa"/>
            <w:tcBorders>
              <w:top w:val="single" w:sz="2" w:space="0" w:color="auto"/>
              <w:left w:val="nil"/>
              <w:bottom w:val="single" w:sz="4" w:space="0" w:color="auto"/>
              <w:right w:val="nil"/>
            </w:tcBorders>
            <w:vAlign w:val="center"/>
          </w:tcPr>
          <w:p w:rsidR="00942C03" w:rsidRDefault="00942C03" w:rsidP="000674E8">
            <w:pPr>
              <w:spacing w:after="0"/>
              <w:ind w:firstLine="0"/>
              <w:jc w:val="left"/>
              <w:rPr>
                <w:rFonts w:ascii="Arial Narrow" w:hAnsi="Arial Narrow" w:cs="Arial"/>
              </w:rPr>
            </w:pPr>
            <w:r>
              <w:rPr>
                <w:rFonts w:ascii="Arial Narrow" w:hAnsi="Arial Narrow"/>
              </w:rPr>
              <w:t>Hainbat gizarte-zerbitzu publiko kudeatzea, eta zerbitzu horiek zuzenean eman eta gauzatzea</w:t>
            </w:r>
          </w:p>
        </w:tc>
      </w:tr>
    </w:tbl>
    <w:p w:rsidR="00942C03" w:rsidRPr="00A72DD0" w:rsidRDefault="00942C03" w:rsidP="00942C03">
      <w:pPr>
        <w:pStyle w:val="texto"/>
        <w:spacing w:before="240"/>
      </w:pPr>
      <w:r>
        <w:t>2018ko abenduaren 31n zeuden fundazio publikoei Gizarte Zerbitzu Publ</w:t>
      </w:r>
      <w:r>
        <w:t>i</w:t>
      </w:r>
      <w:r>
        <w:t>koen Kudeaketarako Nafarroako Fundazioa gehitu zaie. Fundazio hori Naf</w:t>
      </w:r>
      <w:r>
        <w:t>a</w:t>
      </w:r>
      <w:r>
        <w:t>rroako Gobernuaren akordio bidez sortu zen 2019ko urtarrilean.</w:t>
      </w:r>
    </w:p>
    <w:p w:rsidR="00774600" w:rsidRPr="004B5DDD" w:rsidRDefault="00774600" w:rsidP="00774600">
      <w:pPr>
        <w:pStyle w:val="texto"/>
        <w:rPr>
          <w:lang w:val="es-ES"/>
        </w:rPr>
      </w:pPr>
    </w:p>
    <w:p w:rsidR="00942C03" w:rsidRPr="00EB7C97" w:rsidRDefault="00942C03" w:rsidP="00942C03">
      <w:pPr>
        <w:pStyle w:val="texto"/>
      </w:pPr>
      <w:r>
        <w:t>Honako hauek dira Foru Sektore Publikoa osatzen duten entitateen 2019ko abenduaren 31ko datu ekonomiko eta langileei buruzko datu nagusiak, Kontu Orokorren oroitidazkian zabalago eta iruzkinekin ageri direnak:</w:t>
      </w:r>
    </w:p>
    <w:p w:rsidR="00942C03" w:rsidRPr="00EB7C97"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Nafarroako Foru Komunitateko Administrazioa:</w:t>
      </w:r>
    </w:p>
    <w:tbl>
      <w:tblPr>
        <w:tblW w:w="8648" w:type="dxa"/>
        <w:jc w:val="center"/>
        <w:tblLayout w:type="fixed"/>
        <w:tblCellMar>
          <w:left w:w="80" w:type="dxa"/>
          <w:right w:w="80" w:type="dxa"/>
        </w:tblCellMar>
        <w:tblLook w:val="04A0" w:firstRow="1" w:lastRow="0" w:firstColumn="1" w:lastColumn="0" w:noHBand="0" w:noVBand="1"/>
      </w:tblPr>
      <w:tblGrid>
        <w:gridCol w:w="4785"/>
        <w:gridCol w:w="3863"/>
      </w:tblGrid>
      <w:tr w:rsidR="00942C03" w:rsidRPr="00CD0FF3" w:rsidTr="000674E8">
        <w:trPr>
          <w:trHeight w:val="255"/>
          <w:jc w:val="center"/>
        </w:trPr>
        <w:tc>
          <w:tcPr>
            <w:tcW w:w="4785" w:type="dxa"/>
            <w:tcBorders>
              <w:top w:val="single" w:sz="4" w:space="0" w:color="auto"/>
              <w:left w:val="nil"/>
              <w:bottom w:val="single" w:sz="4" w:space="0" w:color="auto"/>
              <w:right w:val="nil"/>
            </w:tcBorders>
            <w:shd w:val="clear" w:color="auto" w:fill="8DB3E2" w:themeFill="text2" w:themeFillTint="66"/>
            <w:vAlign w:val="center"/>
          </w:tcPr>
          <w:p w:rsidR="00942C03" w:rsidRPr="00CD0FF3" w:rsidRDefault="00942C03" w:rsidP="000674E8">
            <w:pPr>
              <w:keepLines/>
              <w:tabs>
                <w:tab w:val="right" w:pos="2835"/>
                <w:tab w:val="right" w:pos="3969"/>
                <w:tab w:val="right" w:pos="5103"/>
                <w:tab w:val="right" w:pos="6237"/>
                <w:tab w:val="right" w:pos="7371"/>
              </w:tabs>
              <w:spacing w:after="0"/>
              <w:ind w:left="-1493" w:firstLine="0"/>
              <w:jc w:val="left"/>
              <w:rPr>
                <w:rFonts w:ascii="Arial" w:hAnsi="Arial" w:cs="Arial"/>
                <w:spacing w:val="6"/>
                <w:sz w:val="18"/>
                <w:szCs w:val="18"/>
              </w:rPr>
            </w:pPr>
          </w:p>
        </w:tc>
        <w:tc>
          <w:tcPr>
            <w:tcW w:w="3863" w:type="dxa"/>
            <w:tcBorders>
              <w:top w:val="single" w:sz="4" w:space="0" w:color="auto"/>
              <w:left w:val="nil"/>
              <w:bottom w:val="single" w:sz="4" w:space="0" w:color="auto"/>
              <w:right w:val="nil"/>
            </w:tcBorders>
            <w:shd w:val="clear" w:color="auto" w:fill="8DB3E2" w:themeFill="text2" w:themeFillTint="66"/>
            <w:vAlign w:val="center"/>
            <w:hideMark/>
          </w:tcPr>
          <w:p w:rsidR="00942C03" w:rsidRPr="00CD0FF3"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Zenbatekoa (milakotan)</w:t>
            </w:r>
          </w:p>
        </w:tc>
      </w:tr>
      <w:tr w:rsidR="00942C03" w:rsidRPr="004F6DCC" w:rsidTr="000674E8">
        <w:trPr>
          <w:cantSplit/>
          <w:trHeight w:val="198"/>
          <w:jc w:val="center"/>
        </w:trPr>
        <w:tc>
          <w:tcPr>
            <w:tcW w:w="4785" w:type="dxa"/>
            <w:tcBorders>
              <w:top w:val="single" w:sz="4" w:space="0" w:color="auto"/>
              <w:left w:val="nil"/>
              <w:bottom w:val="single" w:sz="2" w:space="0" w:color="auto"/>
              <w:right w:val="nil"/>
            </w:tcBorders>
            <w:vAlign w:val="center"/>
            <w:hideMark/>
          </w:tcPr>
          <w:p w:rsidR="00942C03" w:rsidRPr="004F6DCC" w:rsidRDefault="00942C03" w:rsidP="000674E8">
            <w:pPr>
              <w:spacing w:after="0"/>
              <w:ind w:firstLine="0"/>
              <w:jc w:val="left"/>
              <w:rPr>
                <w:rFonts w:ascii="Arial Narrow" w:hAnsi="Arial Narrow" w:cs="Arial"/>
              </w:rPr>
            </w:pPr>
            <w:r>
              <w:rPr>
                <w:rFonts w:ascii="Arial Narrow" w:hAnsi="Arial Narrow"/>
              </w:rPr>
              <w:t>Aitortutako eskubideak</w:t>
            </w:r>
          </w:p>
        </w:tc>
        <w:tc>
          <w:tcPr>
            <w:tcW w:w="3863" w:type="dxa"/>
            <w:tcBorders>
              <w:top w:val="single" w:sz="4" w:space="0" w:color="auto"/>
              <w:left w:val="nil"/>
              <w:bottom w:val="single" w:sz="2" w:space="0" w:color="auto"/>
              <w:right w:val="nil"/>
            </w:tcBorders>
            <w:vAlign w:val="center"/>
          </w:tcPr>
          <w:p w:rsidR="00942C03" w:rsidRPr="00745CAC" w:rsidRDefault="00942C03" w:rsidP="000674E8">
            <w:pPr>
              <w:spacing w:after="0"/>
              <w:ind w:firstLine="0"/>
              <w:jc w:val="right"/>
              <w:rPr>
                <w:rFonts w:ascii="Arial Narrow" w:hAnsi="Arial Narrow" w:cs="Arial"/>
                <w:color w:val="FF0000"/>
              </w:rPr>
            </w:pPr>
            <w:r>
              <w:rPr>
                <w:rFonts w:ascii="Arial Narrow" w:hAnsi="Arial Narrow"/>
              </w:rPr>
              <w:t>4.415.964</w:t>
            </w:r>
          </w:p>
        </w:tc>
      </w:tr>
      <w:tr w:rsidR="00942C03" w:rsidRPr="004F6DCC" w:rsidTr="000674E8">
        <w:trPr>
          <w:cantSplit/>
          <w:trHeight w:val="198"/>
          <w:jc w:val="center"/>
        </w:trPr>
        <w:tc>
          <w:tcPr>
            <w:tcW w:w="4785" w:type="dxa"/>
            <w:tcBorders>
              <w:top w:val="single" w:sz="2" w:space="0" w:color="auto"/>
              <w:left w:val="nil"/>
              <w:bottom w:val="single" w:sz="4" w:space="0" w:color="auto"/>
              <w:right w:val="nil"/>
            </w:tcBorders>
            <w:vAlign w:val="center"/>
            <w:hideMark/>
          </w:tcPr>
          <w:p w:rsidR="00942C03" w:rsidRPr="004F6DCC" w:rsidRDefault="00942C03" w:rsidP="000674E8">
            <w:pPr>
              <w:spacing w:after="0"/>
              <w:ind w:firstLine="0"/>
              <w:jc w:val="left"/>
              <w:rPr>
                <w:rFonts w:ascii="Arial Narrow" w:hAnsi="Arial Narrow" w:cs="Arial"/>
              </w:rPr>
            </w:pPr>
            <w:r>
              <w:rPr>
                <w:rFonts w:ascii="Arial Narrow" w:hAnsi="Arial Narrow"/>
              </w:rPr>
              <w:t>Aitortutako betebeharrak</w:t>
            </w:r>
          </w:p>
        </w:tc>
        <w:tc>
          <w:tcPr>
            <w:tcW w:w="3863" w:type="dxa"/>
            <w:tcBorders>
              <w:top w:val="single" w:sz="2" w:space="0" w:color="auto"/>
              <w:left w:val="nil"/>
              <w:bottom w:val="single" w:sz="4" w:space="0" w:color="auto"/>
              <w:right w:val="nil"/>
            </w:tcBorders>
            <w:vAlign w:val="center"/>
          </w:tcPr>
          <w:p w:rsidR="00942C03" w:rsidRPr="00745CAC" w:rsidRDefault="00942C03" w:rsidP="000674E8">
            <w:pPr>
              <w:spacing w:after="0"/>
              <w:ind w:firstLine="0"/>
              <w:jc w:val="right"/>
              <w:rPr>
                <w:rFonts w:ascii="Arial Narrow" w:hAnsi="Arial Narrow" w:cs="Arial"/>
                <w:color w:val="FF0000"/>
              </w:rPr>
            </w:pPr>
            <w:r>
              <w:rPr>
                <w:rFonts w:ascii="Arial Narrow" w:hAnsi="Arial Narrow"/>
              </w:rPr>
              <w:t>4.396.177</w:t>
            </w:r>
          </w:p>
        </w:tc>
      </w:tr>
      <w:tr w:rsidR="00942C03" w:rsidRPr="00745CAC" w:rsidTr="002946CC">
        <w:trPr>
          <w:trHeight w:val="255"/>
          <w:jc w:val="center"/>
        </w:trPr>
        <w:tc>
          <w:tcPr>
            <w:tcW w:w="4785" w:type="dxa"/>
            <w:tcBorders>
              <w:top w:val="single" w:sz="2" w:space="0" w:color="auto"/>
              <w:left w:val="nil"/>
              <w:bottom w:val="single" w:sz="4" w:space="0" w:color="auto"/>
              <w:right w:val="nil"/>
            </w:tcBorders>
            <w:shd w:val="clear" w:color="auto" w:fill="8DB3E2" w:themeFill="text2" w:themeFillTint="66"/>
            <w:vAlign w:val="center"/>
          </w:tcPr>
          <w:p w:rsidR="00942C03" w:rsidRPr="00745CAC" w:rsidRDefault="00942C03" w:rsidP="000674E8">
            <w:pPr>
              <w:spacing w:after="0"/>
              <w:ind w:firstLine="0"/>
              <w:jc w:val="left"/>
              <w:rPr>
                <w:rFonts w:ascii="Arial" w:hAnsi="Arial" w:cs="Arial"/>
                <w:sz w:val="18"/>
                <w:szCs w:val="18"/>
                <w:lang w:val="es-ES" w:eastAsia="es-ES"/>
              </w:rPr>
            </w:pPr>
          </w:p>
        </w:tc>
        <w:tc>
          <w:tcPr>
            <w:tcW w:w="3863" w:type="dxa"/>
            <w:tcBorders>
              <w:top w:val="single" w:sz="2" w:space="0" w:color="auto"/>
              <w:left w:val="nil"/>
              <w:bottom w:val="single" w:sz="4" w:space="0" w:color="auto"/>
              <w:right w:val="nil"/>
            </w:tcBorders>
            <w:shd w:val="clear" w:color="auto" w:fill="8DB3E2" w:themeFill="text2" w:themeFillTint="66"/>
            <w:vAlign w:val="center"/>
          </w:tcPr>
          <w:p w:rsidR="00942C03" w:rsidRPr="00745CAC" w:rsidRDefault="00942C03" w:rsidP="000674E8">
            <w:pPr>
              <w:spacing w:after="0"/>
              <w:ind w:firstLine="0"/>
              <w:jc w:val="right"/>
              <w:rPr>
                <w:rFonts w:ascii="Arial" w:hAnsi="Arial" w:cs="Arial"/>
                <w:sz w:val="18"/>
                <w:szCs w:val="18"/>
              </w:rPr>
            </w:pPr>
            <w:r>
              <w:rPr>
                <w:rFonts w:ascii="Arial" w:hAnsi="Arial"/>
                <w:sz w:val="18"/>
                <w:szCs w:val="18"/>
              </w:rPr>
              <w:t>Pertsona-kopurua</w:t>
            </w:r>
          </w:p>
        </w:tc>
      </w:tr>
      <w:tr w:rsidR="00942C03" w:rsidRPr="00745CAC" w:rsidTr="000674E8">
        <w:trPr>
          <w:cantSplit/>
          <w:trHeight w:val="198"/>
          <w:jc w:val="center"/>
        </w:trPr>
        <w:tc>
          <w:tcPr>
            <w:tcW w:w="4785" w:type="dxa"/>
            <w:tcBorders>
              <w:top w:val="single" w:sz="2" w:space="0" w:color="auto"/>
              <w:left w:val="nil"/>
              <w:bottom w:val="single" w:sz="4" w:space="0" w:color="auto"/>
              <w:right w:val="nil"/>
            </w:tcBorders>
            <w:vAlign w:val="center"/>
          </w:tcPr>
          <w:p w:rsidR="00942C03" w:rsidRPr="00745CAC" w:rsidRDefault="00942C03" w:rsidP="000674E8">
            <w:pPr>
              <w:spacing w:after="0"/>
              <w:ind w:firstLine="0"/>
              <w:jc w:val="left"/>
              <w:rPr>
                <w:rFonts w:ascii="Arial Narrow" w:hAnsi="Arial Narrow" w:cs="Arial"/>
              </w:rPr>
            </w:pPr>
            <w:r>
              <w:rPr>
                <w:rFonts w:ascii="Arial Narrow" w:hAnsi="Arial Narrow"/>
              </w:rPr>
              <w:t>Langileak, 2019-12-31n</w:t>
            </w:r>
          </w:p>
        </w:tc>
        <w:tc>
          <w:tcPr>
            <w:tcW w:w="3863" w:type="dxa"/>
            <w:tcBorders>
              <w:top w:val="single" w:sz="2" w:space="0" w:color="auto"/>
              <w:left w:val="nil"/>
              <w:bottom w:val="single" w:sz="4" w:space="0" w:color="auto"/>
              <w:right w:val="nil"/>
            </w:tcBorders>
            <w:vAlign w:val="center"/>
          </w:tcPr>
          <w:p w:rsidR="00942C03" w:rsidRPr="00745CAC" w:rsidRDefault="00942C03" w:rsidP="000674E8">
            <w:pPr>
              <w:spacing w:after="0"/>
              <w:ind w:firstLine="0"/>
              <w:jc w:val="right"/>
              <w:rPr>
                <w:rFonts w:ascii="Arial Narrow" w:hAnsi="Arial Narrow" w:cs="Arial"/>
              </w:rPr>
            </w:pPr>
            <w:r>
              <w:rPr>
                <w:rFonts w:ascii="Arial Narrow" w:hAnsi="Arial Narrow"/>
              </w:rPr>
              <w:t>29.890</w:t>
            </w:r>
          </w:p>
        </w:tc>
      </w:tr>
    </w:tbl>
    <w:p w:rsidR="00942C03" w:rsidRPr="00EB7C97"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t>Sozietate publiko bateratuak:</w:t>
      </w:r>
    </w:p>
    <w:p w:rsidR="00942C03" w:rsidRPr="006F576E" w:rsidRDefault="00942C03" w:rsidP="00942C03">
      <w:pPr>
        <w:tabs>
          <w:tab w:val="left" w:pos="480"/>
        </w:tabs>
        <w:spacing w:after="40"/>
        <w:ind w:left="1588" w:firstLine="0"/>
        <w:jc w:val="right"/>
        <w:rPr>
          <w:rFonts w:ascii="Arial" w:hAnsi="Arial"/>
          <w:spacing w:val="6"/>
          <w:sz w:val="17"/>
          <w:szCs w:val="17"/>
        </w:rPr>
      </w:pPr>
      <w:r>
        <w:rPr>
          <w:rFonts w:ascii="Arial" w:hAnsi="Arial"/>
          <w:sz w:val="17"/>
          <w:szCs w:val="17"/>
        </w:rPr>
        <w:t>(euroak, milakotan, zenbakiekin adierazitakoak izan ezik)</w:t>
      </w:r>
    </w:p>
    <w:tbl>
      <w:tblPr>
        <w:tblW w:w="8856" w:type="dxa"/>
        <w:jc w:val="center"/>
        <w:tblLayout w:type="fixed"/>
        <w:tblCellMar>
          <w:left w:w="80" w:type="dxa"/>
          <w:right w:w="80" w:type="dxa"/>
        </w:tblCellMar>
        <w:tblLook w:val="04A0" w:firstRow="1" w:lastRow="0" w:firstColumn="1" w:lastColumn="0" w:noHBand="0" w:noVBand="1"/>
      </w:tblPr>
      <w:tblGrid>
        <w:gridCol w:w="2161"/>
        <w:gridCol w:w="1287"/>
        <w:gridCol w:w="1396"/>
        <w:gridCol w:w="1519"/>
        <w:gridCol w:w="1214"/>
        <w:gridCol w:w="1279"/>
      </w:tblGrid>
      <w:tr w:rsidR="00942C03" w:rsidRPr="00CD0FF3" w:rsidTr="000674E8">
        <w:trPr>
          <w:trHeight w:val="255"/>
          <w:jc w:val="center"/>
        </w:trPr>
        <w:tc>
          <w:tcPr>
            <w:tcW w:w="2161" w:type="dxa"/>
            <w:tcBorders>
              <w:top w:val="single" w:sz="4" w:space="0" w:color="auto"/>
              <w:left w:val="nil"/>
              <w:bottom w:val="single" w:sz="4" w:space="0" w:color="auto"/>
              <w:right w:val="nil"/>
            </w:tcBorders>
            <w:shd w:val="clear" w:color="auto" w:fill="8DB3E2" w:themeFill="text2" w:themeFillTint="66"/>
            <w:vAlign w:val="center"/>
            <w:hideMark/>
          </w:tcPr>
          <w:p w:rsidR="00942C03" w:rsidRPr="00CD0FF3" w:rsidRDefault="00942C03"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1287" w:type="dxa"/>
            <w:tcBorders>
              <w:top w:val="single" w:sz="4" w:space="0" w:color="auto"/>
              <w:left w:val="nil"/>
              <w:bottom w:val="single" w:sz="4" w:space="0" w:color="auto"/>
              <w:right w:val="nil"/>
            </w:tcBorders>
            <w:shd w:val="clear" w:color="auto" w:fill="8DB3E2" w:themeFill="text2" w:themeFillTint="66"/>
            <w:vAlign w:val="center"/>
          </w:tcPr>
          <w:p w:rsidR="00942C03" w:rsidRPr="00CD0FF3"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Ekitaldiko emaitza</w:t>
            </w:r>
          </w:p>
        </w:tc>
        <w:tc>
          <w:tcPr>
            <w:tcW w:w="1396" w:type="dxa"/>
            <w:tcBorders>
              <w:top w:val="single" w:sz="4" w:space="0" w:color="auto"/>
              <w:left w:val="nil"/>
              <w:bottom w:val="single" w:sz="4" w:space="0" w:color="auto"/>
              <w:right w:val="nil"/>
            </w:tcBorders>
            <w:shd w:val="clear" w:color="auto" w:fill="8DB3E2" w:themeFill="text2" w:themeFillTint="66"/>
            <w:vAlign w:val="center"/>
            <w:hideMark/>
          </w:tcPr>
          <w:p w:rsidR="00942C03" w:rsidRPr="00CD0FF3"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Dirulaguntzak </w:t>
            </w:r>
          </w:p>
          <w:p w:rsidR="00942C03" w:rsidRPr="00CD0FF3"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Foru Admini</w:t>
            </w:r>
            <w:r>
              <w:rPr>
                <w:rFonts w:ascii="Arial" w:hAnsi="Arial"/>
                <w:sz w:val="18"/>
                <w:szCs w:val="18"/>
              </w:rPr>
              <w:t>s</w:t>
            </w:r>
            <w:r>
              <w:rPr>
                <w:rFonts w:ascii="Arial" w:hAnsi="Arial"/>
                <w:sz w:val="18"/>
                <w:szCs w:val="18"/>
              </w:rPr>
              <w:t>trazioa</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942C03" w:rsidRPr="00CD0FF3"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Epe luzeko zo</w:t>
            </w:r>
            <w:r>
              <w:rPr>
                <w:rFonts w:ascii="Arial" w:hAnsi="Arial"/>
                <w:sz w:val="18"/>
                <w:szCs w:val="18"/>
              </w:rPr>
              <w:t>r</w:t>
            </w:r>
            <w:r>
              <w:rPr>
                <w:rFonts w:ascii="Arial" w:hAnsi="Arial"/>
                <w:sz w:val="18"/>
                <w:szCs w:val="18"/>
              </w:rPr>
              <w:t xml:space="preserve">petzea </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942C03" w:rsidRPr="00CD0FF3"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Ondarea garbia</w:t>
            </w:r>
          </w:p>
          <w:p w:rsidR="00942C03" w:rsidRPr="00CD0FF3"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 </w:t>
            </w:r>
          </w:p>
        </w:tc>
        <w:tc>
          <w:tcPr>
            <w:tcW w:w="1279" w:type="dxa"/>
            <w:tcBorders>
              <w:top w:val="single" w:sz="4" w:space="0" w:color="auto"/>
              <w:left w:val="nil"/>
              <w:bottom w:val="single" w:sz="4" w:space="0" w:color="auto"/>
              <w:right w:val="nil"/>
            </w:tcBorders>
            <w:shd w:val="clear" w:color="auto" w:fill="8DB3E2" w:themeFill="text2" w:themeFillTint="66"/>
            <w:vAlign w:val="center"/>
            <w:hideMark/>
          </w:tcPr>
          <w:p w:rsidR="00942C03" w:rsidRPr="00CD0FF3"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Enplegatuen batez be</w:t>
            </w:r>
            <w:r>
              <w:rPr>
                <w:rFonts w:ascii="Arial" w:hAnsi="Arial"/>
                <w:sz w:val="18"/>
                <w:szCs w:val="18"/>
              </w:rPr>
              <w:t>s</w:t>
            </w:r>
            <w:r>
              <w:rPr>
                <w:rFonts w:ascii="Arial" w:hAnsi="Arial"/>
                <w:sz w:val="18"/>
                <w:szCs w:val="18"/>
              </w:rPr>
              <w:t>teko kopurua</w:t>
            </w:r>
          </w:p>
        </w:tc>
      </w:tr>
      <w:tr w:rsidR="00942C03" w:rsidRPr="004F6DCC" w:rsidTr="000674E8">
        <w:trPr>
          <w:trHeight w:val="198"/>
          <w:jc w:val="center"/>
        </w:trPr>
        <w:tc>
          <w:tcPr>
            <w:tcW w:w="2161" w:type="dxa"/>
            <w:tcBorders>
              <w:top w:val="single" w:sz="4" w:space="0" w:color="auto"/>
              <w:left w:val="nil"/>
              <w:bottom w:val="single" w:sz="4" w:space="0" w:color="auto"/>
              <w:right w:val="nil"/>
            </w:tcBorders>
            <w:vAlign w:val="center"/>
          </w:tcPr>
          <w:p w:rsidR="00942C03" w:rsidRPr="004F6DCC" w:rsidRDefault="00942C03" w:rsidP="0056212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Datu bateratuak</w:t>
            </w:r>
          </w:p>
        </w:tc>
        <w:tc>
          <w:tcPr>
            <w:tcW w:w="1287" w:type="dxa"/>
            <w:tcBorders>
              <w:top w:val="single" w:sz="4" w:space="0" w:color="auto"/>
              <w:left w:val="nil"/>
              <w:bottom w:val="single" w:sz="4" w:space="0" w:color="auto"/>
              <w:right w:val="nil"/>
            </w:tcBorders>
            <w:vAlign w:val="center"/>
          </w:tcPr>
          <w:p w:rsidR="00942C03" w:rsidRPr="004F6DCC" w:rsidRDefault="00942C03"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7.160</w:t>
            </w:r>
          </w:p>
        </w:tc>
        <w:tc>
          <w:tcPr>
            <w:tcW w:w="1396" w:type="dxa"/>
            <w:tcBorders>
              <w:top w:val="single" w:sz="4" w:space="0" w:color="auto"/>
              <w:left w:val="nil"/>
              <w:bottom w:val="single" w:sz="4" w:space="0" w:color="auto"/>
              <w:right w:val="nil"/>
            </w:tcBorders>
            <w:vAlign w:val="center"/>
          </w:tcPr>
          <w:p w:rsidR="00942C03" w:rsidRPr="004F6DCC" w:rsidRDefault="00562127"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15.174</w:t>
            </w:r>
          </w:p>
        </w:tc>
        <w:tc>
          <w:tcPr>
            <w:tcW w:w="1519" w:type="dxa"/>
            <w:tcBorders>
              <w:top w:val="single" w:sz="4" w:space="0" w:color="auto"/>
              <w:left w:val="nil"/>
              <w:bottom w:val="single" w:sz="4" w:space="0" w:color="auto"/>
              <w:right w:val="nil"/>
            </w:tcBorders>
            <w:vAlign w:val="center"/>
          </w:tcPr>
          <w:p w:rsidR="00942C03" w:rsidRPr="004F6DCC" w:rsidRDefault="00942C03"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65.473</w:t>
            </w:r>
          </w:p>
        </w:tc>
        <w:tc>
          <w:tcPr>
            <w:tcW w:w="1214" w:type="dxa"/>
            <w:tcBorders>
              <w:top w:val="single" w:sz="4" w:space="0" w:color="auto"/>
              <w:left w:val="nil"/>
              <w:bottom w:val="single" w:sz="4" w:space="0" w:color="auto"/>
              <w:right w:val="nil"/>
            </w:tcBorders>
            <w:vAlign w:val="center"/>
          </w:tcPr>
          <w:p w:rsidR="00942C03" w:rsidRPr="004F6DCC" w:rsidRDefault="00942C03"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655.504</w:t>
            </w:r>
          </w:p>
        </w:tc>
        <w:tc>
          <w:tcPr>
            <w:tcW w:w="1279" w:type="dxa"/>
            <w:tcBorders>
              <w:top w:val="single" w:sz="4" w:space="0" w:color="auto"/>
              <w:left w:val="nil"/>
              <w:bottom w:val="single" w:sz="4" w:space="0" w:color="auto"/>
              <w:right w:val="nil"/>
            </w:tcBorders>
            <w:vAlign w:val="center"/>
          </w:tcPr>
          <w:p w:rsidR="00942C03" w:rsidRPr="004F6DCC" w:rsidRDefault="00562127"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1.322</w:t>
            </w:r>
            <w:r w:rsidR="00942C03" w:rsidRPr="004F6DCC">
              <w:rPr>
                <w:rFonts w:ascii="Arial Narrow" w:hAnsi="Arial Narrow"/>
              </w:rPr>
              <w:fldChar w:fldCharType="begin"/>
            </w:r>
            <w:r w:rsidR="00942C03" w:rsidRPr="004F6DCC">
              <w:rPr>
                <w:rFonts w:ascii="Arial Narrow" w:hAnsi="Arial Narrow"/>
              </w:rPr>
              <w:instrText xml:space="preserve"> =SUM(ABOVE) </w:instrText>
            </w:r>
            <w:r w:rsidR="00942C03" w:rsidRPr="004F6DCC">
              <w:rPr>
                <w:rFonts w:ascii="Arial Narrow" w:hAnsi="Arial Narrow"/>
              </w:rPr>
              <w:fldChar w:fldCharType="separate"/>
            </w:r>
            <w:r w:rsidR="006F1AB0">
              <w:rPr>
                <w:rFonts w:ascii="Arial Narrow" w:hAnsi="Arial Narrow"/>
                <w:noProof/>
              </w:rPr>
              <w:t>0</w:t>
            </w:r>
            <w:r w:rsidR="00942C03" w:rsidRPr="004F6DCC">
              <w:rPr>
                <w:rFonts w:ascii="Arial Narrow" w:hAnsi="Arial Narrow"/>
              </w:rPr>
              <w:fldChar w:fldCharType="end"/>
            </w:r>
          </w:p>
        </w:tc>
      </w:tr>
    </w:tbl>
    <w:p w:rsidR="00942C03" w:rsidRPr="00E50FC2"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t>Fundazioak:</w:t>
      </w:r>
    </w:p>
    <w:p w:rsidR="00942C03" w:rsidRPr="00E50FC2" w:rsidRDefault="00942C03" w:rsidP="00942C03">
      <w:pPr>
        <w:tabs>
          <w:tab w:val="left" w:pos="480"/>
        </w:tabs>
        <w:spacing w:after="40"/>
        <w:ind w:firstLine="0"/>
        <w:jc w:val="right"/>
        <w:rPr>
          <w:rFonts w:ascii="Arial" w:hAnsi="Arial"/>
          <w:spacing w:val="6"/>
          <w:sz w:val="17"/>
          <w:szCs w:val="17"/>
        </w:rPr>
      </w:pPr>
      <w:r>
        <w:rPr>
          <w:rFonts w:ascii="Arial" w:hAnsi="Arial"/>
          <w:sz w:val="17"/>
          <w:szCs w:val="17"/>
        </w:rPr>
        <w:t>(euroak, milakotan, zenbakiekin adierazitakoak izan ezik)</w:t>
      </w:r>
    </w:p>
    <w:tbl>
      <w:tblPr>
        <w:tblW w:w="8843"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4142"/>
        <w:gridCol w:w="1521"/>
        <w:gridCol w:w="1555"/>
        <w:gridCol w:w="1625"/>
      </w:tblGrid>
      <w:tr w:rsidR="00942C03" w:rsidRPr="00E50FC2" w:rsidTr="000674E8">
        <w:trPr>
          <w:trHeight w:val="240"/>
          <w:jc w:val="center"/>
        </w:trPr>
        <w:tc>
          <w:tcPr>
            <w:tcW w:w="4142" w:type="dxa"/>
            <w:tcBorders>
              <w:top w:val="single" w:sz="4" w:space="0" w:color="auto"/>
              <w:left w:val="nil"/>
              <w:bottom w:val="single" w:sz="4" w:space="0" w:color="auto"/>
              <w:right w:val="nil"/>
            </w:tcBorders>
            <w:shd w:val="clear" w:color="auto" w:fill="8DB3E2" w:themeFill="text2" w:themeFillTint="66"/>
            <w:vAlign w:val="center"/>
            <w:hideMark/>
          </w:tcPr>
          <w:p w:rsidR="00942C03" w:rsidRPr="00E50FC2" w:rsidRDefault="00942C03"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Fundazioak</w:t>
            </w:r>
          </w:p>
        </w:tc>
        <w:tc>
          <w:tcPr>
            <w:tcW w:w="1521" w:type="dxa"/>
            <w:tcBorders>
              <w:top w:val="single" w:sz="4" w:space="0" w:color="auto"/>
              <w:left w:val="nil"/>
              <w:bottom w:val="single" w:sz="4" w:space="0" w:color="auto"/>
              <w:right w:val="nil"/>
            </w:tcBorders>
            <w:shd w:val="clear" w:color="auto" w:fill="8DB3E2" w:themeFill="text2" w:themeFillTint="66"/>
            <w:vAlign w:val="center"/>
            <w:hideMark/>
          </w:tcPr>
          <w:p w:rsidR="00942C03" w:rsidRPr="00E50FC2"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Ekitaldiko sob</w:t>
            </w:r>
            <w:r>
              <w:rPr>
                <w:rFonts w:ascii="Arial" w:hAnsi="Arial"/>
                <w:sz w:val="18"/>
                <w:szCs w:val="18"/>
              </w:rPr>
              <w:t>e</w:t>
            </w:r>
            <w:r>
              <w:rPr>
                <w:rFonts w:ascii="Arial" w:hAnsi="Arial"/>
                <w:sz w:val="18"/>
                <w:szCs w:val="18"/>
              </w:rPr>
              <w:t>rakina</w:t>
            </w:r>
          </w:p>
        </w:tc>
        <w:tc>
          <w:tcPr>
            <w:tcW w:w="1555" w:type="dxa"/>
            <w:tcBorders>
              <w:top w:val="single" w:sz="4" w:space="0" w:color="auto"/>
              <w:left w:val="nil"/>
              <w:bottom w:val="single" w:sz="4" w:space="0" w:color="auto"/>
              <w:right w:val="nil"/>
            </w:tcBorders>
            <w:shd w:val="clear" w:color="auto" w:fill="8DB3E2" w:themeFill="text2" w:themeFillTint="66"/>
            <w:vAlign w:val="center"/>
          </w:tcPr>
          <w:p w:rsidR="00942C03" w:rsidRPr="00E50FC2"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Ondarea garbia</w:t>
            </w:r>
          </w:p>
          <w:p w:rsidR="00942C03" w:rsidRPr="00E50FC2"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 </w:t>
            </w:r>
          </w:p>
        </w:tc>
        <w:tc>
          <w:tcPr>
            <w:tcW w:w="1625" w:type="dxa"/>
            <w:tcBorders>
              <w:top w:val="single" w:sz="4" w:space="0" w:color="auto"/>
              <w:left w:val="nil"/>
              <w:bottom w:val="single" w:sz="4" w:space="0" w:color="auto"/>
              <w:right w:val="nil"/>
            </w:tcBorders>
            <w:shd w:val="clear" w:color="auto" w:fill="8DB3E2" w:themeFill="text2" w:themeFillTint="66"/>
            <w:vAlign w:val="center"/>
            <w:hideMark/>
          </w:tcPr>
          <w:p w:rsidR="00942C03" w:rsidRPr="00E50FC2"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Enplegatuen b</w:t>
            </w:r>
            <w:r>
              <w:rPr>
                <w:rFonts w:ascii="Arial" w:hAnsi="Arial"/>
                <w:sz w:val="18"/>
                <w:szCs w:val="18"/>
              </w:rPr>
              <w:t>a</w:t>
            </w:r>
            <w:r>
              <w:rPr>
                <w:rFonts w:ascii="Arial" w:hAnsi="Arial"/>
                <w:sz w:val="18"/>
                <w:szCs w:val="18"/>
              </w:rPr>
              <w:t>tez besteko kop</w:t>
            </w:r>
            <w:r>
              <w:rPr>
                <w:rFonts w:ascii="Arial" w:hAnsi="Arial"/>
                <w:sz w:val="18"/>
                <w:szCs w:val="18"/>
              </w:rPr>
              <w:t>u</w:t>
            </w:r>
            <w:r>
              <w:rPr>
                <w:rFonts w:ascii="Arial" w:hAnsi="Arial"/>
                <w:sz w:val="18"/>
                <w:szCs w:val="18"/>
              </w:rPr>
              <w:t xml:space="preserve">rua </w:t>
            </w:r>
          </w:p>
          <w:p w:rsidR="00942C03" w:rsidRPr="00E50FC2"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r>
      <w:tr w:rsidR="00942C03" w:rsidRPr="00E50FC2" w:rsidTr="000674E8">
        <w:trPr>
          <w:trHeight w:val="198"/>
          <w:jc w:val="center"/>
        </w:trPr>
        <w:tc>
          <w:tcPr>
            <w:tcW w:w="4142" w:type="dxa"/>
            <w:tcBorders>
              <w:top w:val="single" w:sz="4" w:space="0" w:color="auto"/>
              <w:left w:val="nil"/>
              <w:bottom w:val="single" w:sz="4" w:space="0" w:color="auto"/>
              <w:right w:val="nil"/>
            </w:tcBorders>
            <w:shd w:val="clear" w:color="auto" w:fill="auto"/>
            <w:vAlign w:val="center"/>
          </w:tcPr>
          <w:p w:rsidR="00942C03" w:rsidRPr="00E50FC2" w:rsidRDefault="00942C03" w:rsidP="000674E8">
            <w:pPr>
              <w:spacing w:after="0"/>
              <w:ind w:firstLine="0"/>
              <w:jc w:val="left"/>
              <w:rPr>
                <w:rFonts w:ascii="Arial Narrow" w:hAnsi="Arial Narrow" w:cs="Arial"/>
              </w:rPr>
            </w:pPr>
            <w:r>
              <w:rPr>
                <w:rFonts w:ascii="Arial Narrow" w:hAnsi="Arial Narrow"/>
              </w:rPr>
              <w:t>Lau fundazio publikoak, guztira</w:t>
            </w:r>
          </w:p>
        </w:tc>
        <w:tc>
          <w:tcPr>
            <w:tcW w:w="1521" w:type="dxa"/>
            <w:tcBorders>
              <w:top w:val="single" w:sz="4" w:space="0" w:color="auto"/>
              <w:left w:val="nil"/>
              <w:bottom w:val="single" w:sz="4" w:space="0" w:color="auto"/>
              <w:right w:val="nil"/>
            </w:tcBorders>
            <w:shd w:val="clear" w:color="auto" w:fill="auto"/>
            <w:vAlign w:val="center"/>
          </w:tcPr>
          <w:p w:rsidR="00942C03" w:rsidRPr="00E50FC2" w:rsidRDefault="00942C03" w:rsidP="000674E8">
            <w:pPr>
              <w:spacing w:after="0"/>
              <w:ind w:firstLine="0"/>
              <w:jc w:val="right"/>
              <w:rPr>
                <w:rFonts w:ascii="Arial Narrow" w:hAnsi="Arial Narrow" w:cs="Arial"/>
              </w:rPr>
            </w:pPr>
            <w:r>
              <w:rPr>
                <w:rFonts w:ascii="Arial Narrow" w:hAnsi="Arial Narrow"/>
              </w:rPr>
              <w:t>395</w:t>
            </w:r>
          </w:p>
        </w:tc>
        <w:tc>
          <w:tcPr>
            <w:tcW w:w="1555" w:type="dxa"/>
            <w:tcBorders>
              <w:top w:val="single" w:sz="4" w:space="0" w:color="auto"/>
              <w:left w:val="nil"/>
              <w:bottom w:val="single" w:sz="4" w:space="0" w:color="auto"/>
              <w:right w:val="nil"/>
            </w:tcBorders>
            <w:shd w:val="clear" w:color="auto" w:fill="auto"/>
            <w:vAlign w:val="center"/>
          </w:tcPr>
          <w:p w:rsidR="00942C03" w:rsidRPr="00E50FC2" w:rsidRDefault="00942C03" w:rsidP="000674E8">
            <w:pPr>
              <w:spacing w:after="0"/>
              <w:ind w:firstLine="0"/>
              <w:jc w:val="right"/>
              <w:rPr>
                <w:rFonts w:ascii="Arial Narrow" w:hAnsi="Arial Narrow" w:cs="Arial"/>
              </w:rPr>
            </w:pPr>
            <w:r>
              <w:rPr>
                <w:rFonts w:ascii="Arial Narrow" w:hAnsi="Arial Narrow"/>
              </w:rPr>
              <w:t>2.693</w:t>
            </w:r>
          </w:p>
        </w:tc>
        <w:tc>
          <w:tcPr>
            <w:tcW w:w="1625" w:type="dxa"/>
            <w:tcBorders>
              <w:top w:val="single" w:sz="4" w:space="0" w:color="auto"/>
              <w:left w:val="nil"/>
              <w:bottom w:val="single" w:sz="4" w:space="0" w:color="auto"/>
              <w:right w:val="nil"/>
            </w:tcBorders>
            <w:shd w:val="clear" w:color="auto" w:fill="auto"/>
            <w:vAlign w:val="center"/>
          </w:tcPr>
          <w:p w:rsidR="00942C03" w:rsidRPr="00E50FC2" w:rsidRDefault="00942C03" w:rsidP="000674E8">
            <w:pPr>
              <w:spacing w:after="0"/>
              <w:ind w:firstLine="0"/>
              <w:jc w:val="right"/>
              <w:rPr>
                <w:rFonts w:ascii="Arial Narrow" w:hAnsi="Arial Narrow" w:cs="Arial"/>
              </w:rPr>
            </w:pPr>
            <w:r>
              <w:rPr>
                <w:rFonts w:ascii="Arial Narrow" w:hAnsi="Arial Narrow"/>
              </w:rPr>
              <w:t>221</w:t>
            </w:r>
          </w:p>
        </w:tc>
      </w:tr>
    </w:tbl>
    <w:p w:rsidR="00942C03" w:rsidRPr="00EB7C97"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240"/>
        <w:ind w:left="0" w:firstLine="289"/>
        <w:rPr>
          <w:rFonts w:cs="Arial"/>
        </w:rPr>
      </w:pPr>
      <w:r>
        <w:t>Beste entitate batzuk:</w:t>
      </w:r>
    </w:p>
    <w:tbl>
      <w:tblPr>
        <w:tblW w:w="8819"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2142"/>
        <w:gridCol w:w="1669"/>
        <w:gridCol w:w="1669"/>
        <w:gridCol w:w="2048"/>
        <w:gridCol w:w="1291"/>
      </w:tblGrid>
      <w:tr w:rsidR="00942C03" w:rsidRPr="00EB7C97" w:rsidTr="000674E8">
        <w:trPr>
          <w:trHeight w:val="237"/>
          <w:jc w:val="center"/>
        </w:trPr>
        <w:tc>
          <w:tcPr>
            <w:tcW w:w="8819" w:type="dxa"/>
            <w:gridSpan w:val="5"/>
            <w:tcBorders>
              <w:top w:val="nil"/>
              <w:left w:val="nil"/>
              <w:bottom w:val="single" w:sz="4" w:space="0" w:color="auto"/>
              <w:right w:val="nil"/>
            </w:tcBorders>
            <w:shd w:val="clear" w:color="auto" w:fill="auto"/>
          </w:tcPr>
          <w:p w:rsidR="00942C03" w:rsidRPr="006F576E" w:rsidRDefault="00942C03" w:rsidP="00FA2E40">
            <w:pPr>
              <w:tabs>
                <w:tab w:val="left" w:pos="480"/>
              </w:tabs>
              <w:spacing w:after="40"/>
              <w:ind w:firstLine="0"/>
              <w:rPr>
                <w:rFonts w:ascii="Arial" w:hAnsi="Arial"/>
                <w:spacing w:val="6"/>
                <w:sz w:val="17"/>
                <w:szCs w:val="17"/>
              </w:rPr>
            </w:pPr>
          </w:p>
        </w:tc>
      </w:tr>
      <w:tr w:rsidR="00942C03" w:rsidRPr="0073242D" w:rsidTr="000674E8">
        <w:trPr>
          <w:trHeight w:val="255"/>
          <w:jc w:val="center"/>
        </w:trPr>
        <w:tc>
          <w:tcPr>
            <w:tcW w:w="2142" w:type="dxa"/>
            <w:tcBorders>
              <w:top w:val="single" w:sz="4" w:space="0" w:color="auto"/>
              <w:left w:val="nil"/>
              <w:bottom w:val="single" w:sz="4" w:space="0" w:color="auto"/>
              <w:right w:val="nil"/>
            </w:tcBorders>
            <w:shd w:val="clear" w:color="auto" w:fill="8DB3E2" w:themeFill="text2" w:themeFillTint="66"/>
            <w:vAlign w:val="center"/>
            <w:hideMark/>
          </w:tcPr>
          <w:p w:rsidR="00942C03" w:rsidRPr="0073242D" w:rsidRDefault="00942C03"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Entitatea</w:t>
            </w:r>
          </w:p>
        </w:tc>
        <w:tc>
          <w:tcPr>
            <w:tcW w:w="1669" w:type="dxa"/>
            <w:tcBorders>
              <w:top w:val="single" w:sz="4" w:space="0" w:color="auto"/>
              <w:left w:val="nil"/>
              <w:bottom w:val="single" w:sz="4" w:space="0" w:color="auto"/>
              <w:right w:val="nil"/>
            </w:tcBorders>
            <w:shd w:val="clear" w:color="auto" w:fill="8DB3E2" w:themeFill="text2" w:themeFillTint="66"/>
            <w:vAlign w:val="center"/>
          </w:tcPr>
          <w:p w:rsidR="00942C03" w:rsidRPr="0073242D"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Aitortutako esk</w:t>
            </w:r>
            <w:r>
              <w:rPr>
                <w:rFonts w:ascii="Arial" w:hAnsi="Arial"/>
                <w:sz w:val="18"/>
                <w:szCs w:val="18"/>
              </w:rPr>
              <w:t>u</w:t>
            </w:r>
            <w:r>
              <w:rPr>
                <w:rFonts w:ascii="Arial" w:hAnsi="Arial"/>
                <w:sz w:val="18"/>
                <w:szCs w:val="18"/>
              </w:rPr>
              <w:t>bideak</w:t>
            </w:r>
          </w:p>
          <w:p w:rsidR="00942C03" w:rsidRPr="0073242D"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669" w:type="dxa"/>
            <w:tcBorders>
              <w:top w:val="single" w:sz="4" w:space="0" w:color="auto"/>
              <w:left w:val="nil"/>
              <w:bottom w:val="single" w:sz="4" w:space="0" w:color="auto"/>
              <w:right w:val="nil"/>
            </w:tcBorders>
            <w:shd w:val="clear" w:color="auto" w:fill="8DB3E2" w:themeFill="text2" w:themeFillTint="66"/>
            <w:vAlign w:val="center"/>
          </w:tcPr>
          <w:p w:rsidR="00942C03" w:rsidRPr="0073242D"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Aitortutako bet</w:t>
            </w:r>
            <w:r>
              <w:rPr>
                <w:rFonts w:ascii="Arial" w:hAnsi="Arial"/>
                <w:sz w:val="18"/>
                <w:szCs w:val="18"/>
              </w:rPr>
              <w:t>e</w:t>
            </w:r>
            <w:r>
              <w:rPr>
                <w:rFonts w:ascii="Arial" w:hAnsi="Arial"/>
                <w:sz w:val="18"/>
                <w:szCs w:val="18"/>
              </w:rPr>
              <w:t>beharrak</w:t>
            </w:r>
          </w:p>
          <w:p w:rsidR="00942C03" w:rsidRPr="0073242D"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2048" w:type="dxa"/>
            <w:tcBorders>
              <w:top w:val="single" w:sz="4" w:space="0" w:color="auto"/>
              <w:left w:val="nil"/>
              <w:bottom w:val="single" w:sz="4" w:space="0" w:color="auto"/>
              <w:right w:val="nil"/>
            </w:tcBorders>
            <w:shd w:val="clear" w:color="auto" w:fill="8DB3E2" w:themeFill="text2" w:themeFillTint="66"/>
            <w:vAlign w:val="center"/>
          </w:tcPr>
          <w:p w:rsidR="00942C03" w:rsidRPr="0073242D"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Foru Ogasunari itzul</w:t>
            </w:r>
            <w:r>
              <w:rPr>
                <w:rFonts w:ascii="Arial" w:hAnsi="Arial"/>
                <w:sz w:val="18"/>
                <w:szCs w:val="18"/>
              </w:rPr>
              <w:t>i</w:t>
            </w:r>
            <w:r>
              <w:rPr>
                <w:rFonts w:ascii="Arial" w:hAnsi="Arial"/>
                <w:sz w:val="18"/>
                <w:szCs w:val="18"/>
              </w:rPr>
              <w:t>tako gerakina</w:t>
            </w:r>
          </w:p>
        </w:tc>
        <w:tc>
          <w:tcPr>
            <w:tcW w:w="1291" w:type="dxa"/>
            <w:tcBorders>
              <w:top w:val="single" w:sz="4" w:space="0" w:color="auto"/>
              <w:left w:val="nil"/>
              <w:bottom w:val="single" w:sz="4" w:space="0" w:color="auto"/>
              <w:right w:val="nil"/>
            </w:tcBorders>
            <w:shd w:val="clear" w:color="auto" w:fill="8DB3E2" w:themeFill="text2" w:themeFillTint="66"/>
            <w:vAlign w:val="center"/>
          </w:tcPr>
          <w:p w:rsidR="00942C03" w:rsidRPr="0073242D"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Langileak, </w:t>
            </w:r>
          </w:p>
          <w:p w:rsidR="00942C03" w:rsidRPr="0073242D"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2019/12/31</w:t>
            </w:r>
          </w:p>
        </w:tc>
      </w:tr>
      <w:tr w:rsidR="00942C03" w:rsidRPr="0073242D" w:rsidTr="000674E8">
        <w:trPr>
          <w:trHeight w:val="198"/>
          <w:jc w:val="center"/>
        </w:trPr>
        <w:tc>
          <w:tcPr>
            <w:tcW w:w="2142" w:type="dxa"/>
            <w:tcBorders>
              <w:top w:val="single" w:sz="4" w:space="0" w:color="auto"/>
              <w:left w:val="nil"/>
              <w:bottom w:val="single" w:sz="2" w:space="0" w:color="auto"/>
              <w:right w:val="nil"/>
            </w:tcBorders>
            <w:vAlign w:val="center"/>
            <w:hideMark/>
          </w:tcPr>
          <w:p w:rsidR="00942C03" w:rsidRPr="0073242D" w:rsidRDefault="00942C03" w:rsidP="000674E8">
            <w:pPr>
              <w:spacing w:after="0"/>
              <w:ind w:firstLine="0"/>
              <w:jc w:val="left"/>
              <w:rPr>
                <w:rFonts w:ascii="Arial Narrow" w:hAnsi="Arial Narrow" w:cs="Arial"/>
              </w:rPr>
            </w:pPr>
            <w:r>
              <w:rPr>
                <w:rFonts w:ascii="Arial Narrow" w:hAnsi="Arial Narrow"/>
              </w:rPr>
              <w:t>Nafarroako Parlamentua</w:t>
            </w:r>
          </w:p>
        </w:tc>
        <w:tc>
          <w:tcPr>
            <w:tcW w:w="1669" w:type="dxa"/>
            <w:tcBorders>
              <w:top w:val="single" w:sz="4" w:space="0" w:color="auto"/>
              <w:left w:val="nil"/>
              <w:bottom w:val="single" w:sz="2" w:space="0" w:color="auto"/>
              <w:right w:val="nil"/>
            </w:tcBorders>
            <w:vAlign w:val="center"/>
          </w:tcPr>
          <w:p w:rsidR="00942C03" w:rsidRPr="0073242D" w:rsidRDefault="00942C03" w:rsidP="000674E8">
            <w:pPr>
              <w:spacing w:after="0"/>
              <w:ind w:firstLine="0"/>
              <w:jc w:val="right"/>
              <w:rPr>
                <w:rFonts w:ascii="Arial Narrow" w:hAnsi="Arial Narrow" w:cs="Arial"/>
              </w:rPr>
            </w:pPr>
            <w:r>
              <w:rPr>
                <w:rFonts w:ascii="Arial Narrow" w:hAnsi="Arial Narrow"/>
              </w:rPr>
              <w:t>14.633.738</w:t>
            </w:r>
          </w:p>
        </w:tc>
        <w:tc>
          <w:tcPr>
            <w:tcW w:w="1669" w:type="dxa"/>
            <w:tcBorders>
              <w:top w:val="single" w:sz="4" w:space="0" w:color="auto"/>
              <w:left w:val="nil"/>
              <w:bottom w:val="single" w:sz="2" w:space="0" w:color="auto"/>
              <w:right w:val="nil"/>
            </w:tcBorders>
            <w:vAlign w:val="center"/>
          </w:tcPr>
          <w:p w:rsidR="00942C03" w:rsidRPr="0073242D" w:rsidRDefault="00942C03" w:rsidP="000674E8">
            <w:pPr>
              <w:spacing w:after="0"/>
              <w:ind w:firstLine="0"/>
              <w:jc w:val="right"/>
              <w:rPr>
                <w:rFonts w:ascii="Arial Narrow" w:hAnsi="Arial Narrow" w:cs="Arial"/>
              </w:rPr>
            </w:pPr>
            <w:r>
              <w:rPr>
                <w:rFonts w:ascii="Arial Narrow" w:hAnsi="Arial Narrow"/>
              </w:rPr>
              <w:t>12.348.774</w:t>
            </w:r>
          </w:p>
        </w:tc>
        <w:tc>
          <w:tcPr>
            <w:tcW w:w="2048" w:type="dxa"/>
            <w:tcBorders>
              <w:top w:val="single" w:sz="4" w:space="0" w:color="auto"/>
              <w:left w:val="nil"/>
              <w:bottom w:val="single" w:sz="2" w:space="0" w:color="auto"/>
              <w:right w:val="nil"/>
            </w:tcBorders>
            <w:vAlign w:val="center"/>
          </w:tcPr>
          <w:p w:rsidR="00942C03" w:rsidRPr="0073242D" w:rsidRDefault="00942C03" w:rsidP="000674E8">
            <w:pPr>
              <w:spacing w:after="0"/>
              <w:ind w:firstLine="0"/>
              <w:jc w:val="right"/>
              <w:rPr>
                <w:rFonts w:ascii="Arial Narrow" w:hAnsi="Arial Narrow" w:cs="Arial"/>
              </w:rPr>
            </w:pPr>
            <w:r>
              <w:rPr>
                <w:rFonts w:ascii="Arial Narrow" w:hAnsi="Arial Narrow"/>
              </w:rPr>
              <w:t xml:space="preserve">2.593.953 </w:t>
            </w:r>
          </w:p>
        </w:tc>
        <w:tc>
          <w:tcPr>
            <w:tcW w:w="1291" w:type="dxa"/>
            <w:tcBorders>
              <w:top w:val="single" w:sz="4" w:space="0" w:color="auto"/>
              <w:left w:val="nil"/>
              <w:bottom w:val="single" w:sz="2" w:space="0" w:color="auto"/>
              <w:right w:val="nil"/>
            </w:tcBorders>
            <w:vAlign w:val="center"/>
          </w:tcPr>
          <w:p w:rsidR="00942C03" w:rsidRPr="0073242D" w:rsidRDefault="00942C03" w:rsidP="000674E8">
            <w:pPr>
              <w:spacing w:after="0"/>
              <w:ind w:firstLine="0"/>
              <w:jc w:val="right"/>
              <w:rPr>
                <w:rFonts w:ascii="Arial Narrow" w:hAnsi="Arial Narrow" w:cs="Arial"/>
              </w:rPr>
            </w:pPr>
            <w:r>
              <w:rPr>
                <w:rFonts w:ascii="Arial Narrow" w:hAnsi="Arial Narrow"/>
              </w:rPr>
              <w:t>75</w:t>
            </w:r>
          </w:p>
        </w:tc>
      </w:tr>
      <w:tr w:rsidR="00942C03" w:rsidRPr="007B23D1" w:rsidTr="000674E8">
        <w:trPr>
          <w:trHeight w:val="198"/>
          <w:jc w:val="center"/>
        </w:trPr>
        <w:tc>
          <w:tcPr>
            <w:tcW w:w="2142" w:type="dxa"/>
            <w:tcBorders>
              <w:top w:val="single" w:sz="2" w:space="0" w:color="auto"/>
              <w:left w:val="nil"/>
              <w:bottom w:val="single" w:sz="2" w:space="0" w:color="auto"/>
              <w:right w:val="nil"/>
            </w:tcBorders>
            <w:vAlign w:val="center"/>
          </w:tcPr>
          <w:p w:rsidR="00942C03" w:rsidRPr="007B23D1" w:rsidRDefault="00942C03" w:rsidP="000674E8">
            <w:pPr>
              <w:spacing w:after="0"/>
              <w:ind w:firstLine="0"/>
              <w:jc w:val="left"/>
              <w:rPr>
                <w:rFonts w:ascii="Arial Narrow" w:hAnsi="Arial Narrow" w:cs="Arial"/>
              </w:rPr>
            </w:pPr>
            <w:r>
              <w:rPr>
                <w:rFonts w:ascii="Arial Narrow" w:hAnsi="Arial Narrow"/>
              </w:rPr>
              <w:t>Kontuen Ganbera</w:t>
            </w:r>
          </w:p>
        </w:tc>
        <w:tc>
          <w:tcPr>
            <w:tcW w:w="1669" w:type="dxa"/>
            <w:tcBorders>
              <w:top w:val="single" w:sz="2" w:space="0" w:color="auto"/>
              <w:left w:val="nil"/>
              <w:bottom w:val="single" w:sz="2" w:space="0" w:color="auto"/>
              <w:right w:val="nil"/>
            </w:tcBorders>
            <w:vAlign w:val="center"/>
          </w:tcPr>
          <w:p w:rsidR="00942C03" w:rsidRPr="007B23D1" w:rsidRDefault="00942C03" w:rsidP="000674E8">
            <w:pPr>
              <w:spacing w:after="0"/>
              <w:ind w:firstLine="0"/>
              <w:jc w:val="right"/>
              <w:rPr>
                <w:rFonts w:ascii="Arial Narrow" w:hAnsi="Arial Narrow" w:cs="Arial"/>
              </w:rPr>
            </w:pPr>
            <w:r>
              <w:rPr>
                <w:rFonts w:ascii="Arial Narrow" w:hAnsi="Arial Narrow"/>
              </w:rPr>
              <w:t>2.651.473</w:t>
            </w:r>
          </w:p>
        </w:tc>
        <w:tc>
          <w:tcPr>
            <w:tcW w:w="1669" w:type="dxa"/>
            <w:tcBorders>
              <w:top w:val="single" w:sz="2" w:space="0" w:color="auto"/>
              <w:left w:val="nil"/>
              <w:bottom w:val="single" w:sz="2" w:space="0" w:color="auto"/>
              <w:right w:val="nil"/>
            </w:tcBorders>
            <w:vAlign w:val="center"/>
          </w:tcPr>
          <w:p w:rsidR="00942C03" w:rsidRPr="007B23D1" w:rsidRDefault="00942C03" w:rsidP="000674E8">
            <w:pPr>
              <w:spacing w:after="0"/>
              <w:ind w:firstLine="0"/>
              <w:jc w:val="right"/>
              <w:rPr>
                <w:rFonts w:ascii="Arial Narrow" w:hAnsi="Arial Narrow" w:cs="Arial"/>
              </w:rPr>
            </w:pPr>
            <w:r>
              <w:rPr>
                <w:rFonts w:ascii="Arial Narrow" w:hAnsi="Arial Narrow"/>
              </w:rPr>
              <w:t>2.530.735</w:t>
            </w:r>
          </w:p>
        </w:tc>
        <w:tc>
          <w:tcPr>
            <w:tcW w:w="2048" w:type="dxa"/>
            <w:tcBorders>
              <w:top w:val="single" w:sz="2" w:space="0" w:color="auto"/>
              <w:left w:val="nil"/>
              <w:bottom w:val="single" w:sz="2" w:space="0" w:color="auto"/>
              <w:right w:val="nil"/>
            </w:tcBorders>
            <w:vAlign w:val="center"/>
          </w:tcPr>
          <w:p w:rsidR="00942C03" w:rsidRPr="007B23D1" w:rsidRDefault="00942C03" w:rsidP="000674E8">
            <w:pPr>
              <w:spacing w:after="0"/>
              <w:ind w:firstLine="0"/>
              <w:jc w:val="right"/>
              <w:rPr>
                <w:rFonts w:ascii="Arial Narrow" w:hAnsi="Arial Narrow" w:cs="Arial"/>
              </w:rPr>
            </w:pPr>
            <w:r>
              <w:rPr>
                <w:rFonts w:ascii="Arial Narrow" w:hAnsi="Arial Narrow"/>
              </w:rPr>
              <w:t>149.965</w:t>
            </w:r>
          </w:p>
        </w:tc>
        <w:tc>
          <w:tcPr>
            <w:tcW w:w="1291" w:type="dxa"/>
            <w:tcBorders>
              <w:top w:val="single" w:sz="2" w:space="0" w:color="auto"/>
              <w:left w:val="nil"/>
              <w:bottom w:val="single" w:sz="2" w:space="0" w:color="auto"/>
              <w:right w:val="nil"/>
            </w:tcBorders>
            <w:vAlign w:val="center"/>
          </w:tcPr>
          <w:p w:rsidR="00942C03" w:rsidRPr="007B23D1" w:rsidRDefault="00942C03" w:rsidP="000674E8">
            <w:pPr>
              <w:spacing w:after="0"/>
              <w:ind w:firstLine="0"/>
              <w:jc w:val="right"/>
              <w:rPr>
                <w:rFonts w:ascii="Arial Narrow" w:hAnsi="Arial Narrow" w:cs="Arial"/>
              </w:rPr>
            </w:pPr>
            <w:r>
              <w:rPr>
                <w:rFonts w:ascii="Arial Narrow" w:hAnsi="Arial Narrow"/>
              </w:rPr>
              <w:t>32</w:t>
            </w:r>
          </w:p>
        </w:tc>
      </w:tr>
      <w:tr w:rsidR="00942C03" w:rsidRPr="0073242D" w:rsidTr="00942C03">
        <w:trPr>
          <w:trHeight w:val="198"/>
          <w:jc w:val="center"/>
        </w:trPr>
        <w:tc>
          <w:tcPr>
            <w:tcW w:w="2142" w:type="dxa"/>
            <w:tcBorders>
              <w:top w:val="single" w:sz="2" w:space="0" w:color="auto"/>
              <w:left w:val="nil"/>
              <w:bottom w:val="single" w:sz="2" w:space="0" w:color="auto"/>
              <w:right w:val="nil"/>
            </w:tcBorders>
            <w:vAlign w:val="center"/>
          </w:tcPr>
          <w:p w:rsidR="00942C03" w:rsidRPr="0073242D" w:rsidRDefault="00942C03" w:rsidP="000674E8">
            <w:pPr>
              <w:spacing w:after="0"/>
              <w:ind w:firstLine="0"/>
              <w:jc w:val="left"/>
              <w:rPr>
                <w:rFonts w:ascii="Arial Narrow" w:hAnsi="Arial Narrow" w:cs="Arial"/>
              </w:rPr>
            </w:pPr>
            <w:r>
              <w:rPr>
                <w:rFonts w:ascii="Arial Narrow" w:hAnsi="Arial Narrow"/>
              </w:rPr>
              <w:t>Arartekoa</w:t>
            </w:r>
          </w:p>
        </w:tc>
        <w:tc>
          <w:tcPr>
            <w:tcW w:w="1669" w:type="dxa"/>
            <w:tcBorders>
              <w:top w:val="single" w:sz="2" w:space="0" w:color="auto"/>
              <w:left w:val="nil"/>
              <w:bottom w:val="single" w:sz="2" w:space="0" w:color="auto"/>
              <w:right w:val="nil"/>
            </w:tcBorders>
            <w:vAlign w:val="center"/>
          </w:tcPr>
          <w:p w:rsidR="00942C03" w:rsidRPr="0073242D" w:rsidRDefault="00942C03" w:rsidP="000674E8">
            <w:pPr>
              <w:spacing w:after="0"/>
              <w:ind w:firstLine="0"/>
              <w:jc w:val="right"/>
              <w:rPr>
                <w:rFonts w:ascii="Arial Narrow" w:hAnsi="Arial Narrow" w:cs="Arial"/>
              </w:rPr>
            </w:pPr>
            <w:r>
              <w:rPr>
                <w:rFonts w:ascii="Arial Narrow" w:hAnsi="Arial Narrow"/>
              </w:rPr>
              <w:t>788.992</w:t>
            </w:r>
          </w:p>
        </w:tc>
        <w:tc>
          <w:tcPr>
            <w:tcW w:w="1669" w:type="dxa"/>
            <w:tcBorders>
              <w:top w:val="single" w:sz="2" w:space="0" w:color="auto"/>
              <w:left w:val="nil"/>
              <w:bottom w:val="single" w:sz="2" w:space="0" w:color="auto"/>
              <w:right w:val="nil"/>
            </w:tcBorders>
            <w:vAlign w:val="center"/>
          </w:tcPr>
          <w:p w:rsidR="00942C03" w:rsidRPr="0073242D" w:rsidRDefault="00942C03" w:rsidP="000674E8">
            <w:pPr>
              <w:spacing w:after="0"/>
              <w:ind w:firstLine="0"/>
              <w:jc w:val="right"/>
              <w:rPr>
                <w:rFonts w:ascii="Arial Narrow" w:hAnsi="Arial Narrow" w:cs="Arial"/>
              </w:rPr>
            </w:pPr>
            <w:r>
              <w:rPr>
                <w:rFonts w:ascii="Arial Narrow" w:hAnsi="Arial Narrow"/>
              </w:rPr>
              <w:t>735.894</w:t>
            </w:r>
          </w:p>
        </w:tc>
        <w:tc>
          <w:tcPr>
            <w:tcW w:w="2048" w:type="dxa"/>
            <w:tcBorders>
              <w:top w:val="single" w:sz="2" w:space="0" w:color="auto"/>
              <w:left w:val="nil"/>
              <w:bottom w:val="single" w:sz="2" w:space="0" w:color="auto"/>
              <w:right w:val="nil"/>
            </w:tcBorders>
            <w:vAlign w:val="center"/>
          </w:tcPr>
          <w:p w:rsidR="00942C03" w:rsidRPr="0073242D" w:rsidRDefault="00942C03" w:rsidP="000674E8">
            <w:pPr>
              <w:spacing w:after="0"/>
              <w:ind w:firstLine="0"/>
              <w:jc w:val="right"/>
              <w:rPr>
                <w:rFonts w:ascii="Arial Narrow" w:hAnsi="Arial Narrow" w:cs="Arial"/>
              </w:rPr>
            </w:pPr>
            <w:r>
              <w:rPr>
                <w:rFonts w:ascii="Arial Narrow" w:hAnsi="Arial Narrow"/>
              </w:rPr>
              <w:t>53.098</w:t>
            </w:r>
          </w:p>
        </w:tc>
        <w:tc>
          <w:tcPr>
            <w:tcW w:w="1291" w:type="dxa"/>
            <w:tcBorders>
              <w:top w:val="single" w:sz="2" w:space="0" w:color="auto"/>
              <w:left w:val="nil"/>
              <w:bottom w:val="single" w:sz="2" w:space="0" w:color="auto"/>
              <w:right w:val="nil"/>
            </w:tcBorders>
            <w:vAlign w:val="center"/>
          </w:tcPr>
          <w:p w:rsidR="00942C03" w:rsidRPr="0073242D" w:rsidRDefault="00942C03" w:rsidP="000674E8">
            <w:pPr>
              <w:spacing w:after="0"/>
              <w:ind w:firstLine="0"/>
              <w:jc w:val="right"/>
              <w:rPr>
                <w:rFonts w:ascii="Arial Narrow" w:hAnsi="Arial Narrow" w:cs="Arial"/>
              </w:rPr>
            </w:pPr>
            <w:r>
              <w:rPr>
                <w:rFonts w:ascii="Arial Narrow" w:hAnsi="Arial Narrow"/>
              </w:rPr>
              <w:t>8</w:t>
            </w:r>
          </w:p>
        </w:tc>
      </w:tr>
      <w:tr w:rsidR="00942C03" w:rsidRPr="0073242D" w:rsidTr="000674E8">
        <w:trPr>
          <w:trHeight w:val="198"/>
          <w:jc w:val="center"/>
        </w:trPr>
        <w:tc>
          <w:tcPr>
            <w:tcW w:w="2142" w:type="dxa"/>
            <w:tcBorders>
              <w:top w:val="single" w:sz="2" w:space="0" w:color="auto"/>
              <w:left w:val="nil"/>
              <w:bottom w:val="single" w:sz="4" w:space="0" w:color="auto"/>
              <w:right w:val="nil"/>
            </w:tcBorders>
            <w:vAlign w:val="center"/>
          </w:tcPr>
          <w:p w:rsidR="00942C03" w:rsidRPr="0073242D" w:rsidRDefault="00942C03" w:rsidP="000674E8">
            <w:pPr>
              <w:spacing w:after="0"/>
              <w:ind w:firstLine="0"/>
              <w:jc w:val="left"/>
              <w:rPr>
                <w:rFonts w:ascii="Arial Narrow" w:hAnsi="Arial Narrow" w:cs="Arial"/>
              </w:rPr>
            </w:pPr>
            <w:r>
              <w:rPr>
                <w:rFonts w:ascii="Arial Narrow" w:hAnsi="Arial Narrow"/>
              </w:rPr>
              <w:t>Nafarroako Kontseilua</w:t>
            </w:r>
          </w:p>
        </w:tc>
        <w:tc>
          <w:tcPr>
            <w:tcW w:w="1669" w:type="dxa"/>
            <w:tcBorders>
              <w:top w:val="single" w:sz="2" w:space="0" w:color="auto"/>
              <w:left w:val="nil"/>
              <w:bottom w:val="single" w:sz="4" w:space="0" w:color="auto"/>
              <w:right w:val="nil"/>
            </w:tcBorders>
            <w:vAlign w:val="center"/>
          </w:tcPr>
          <w:p w:rsidR="00942C03" w:rsidRPr="0073242D" w:rsidRDefault="00942C03" w:rsidP="000674E8">
            <w:pPr>
              <w:spacing w:after="0"/>
              <w:ind w:firstLine="0"/>
              <w:jc w:val="right"/>
              <w:rPr>
                <w:rFonts w:ascii="Arial Narrow" w:hAnsi="Arial Narrow" w:cs="Arial"/>
              </w:rPr>
            </w:pPr>
            <w:r>
              <w:rPr>
                <w:rFonts w:ascii="Arial Narrow" w:hAnsi="Arial Narrow"/>
              </w:rPr>
              <w:t>377.049</w:t>
            </w:r>
          </w:p>
        </w:tc>
        <w:tc>
          <w:tcPr>
            <w:tcW w:w="1669" w:type="dxa"/>
            <w:tcBorders>
              <w:top w:val="single" w:sz="2" w:space="0" w:color="auto"/>
              <w:left w:val="nil"/>
              <w:bottom w:val="single" w:sz="4" w:space="0" w:color="auto"/>
              <w:right w:val="nil"/>
            </w:tcBorders>
            <w:vAlign w:val="center"/>
          </w:tcPr>
          <w:p w:rsidR="00942C03" w:rsidRPr="0073242D" w:rsidRDefault="00942C03" w:rsidP="000674E8">
            <w:pPr>
              <w:spacing w:after="0"/>
              <w:ind w:firstLine="0"/>
              <w:jc w:val="right"/>
              <w:rPr>
                <w:rFonts w:ascii="Arial Narrow" w:hAnsi="Arial Narrow" w:cs="Arial"/>
              </w:rPr>
            </w:pPr>
            <w:r>
              <w:rPr>
                <w:rFonts w:ascii="Arial Narrow" w:hAnsi="Arial Narrow"/>
              </w:rPr>
              <w:t>295.271</w:t>
            </w:r>
          </w:p>
        </w:tc>
        <w:tc>
          <w:tcPr>
            <w:tcW w:w="2048" w:type="dxa"/>
            <w:tcBorders>
              <w:top w:val="single" w:sz="2" w:space="0" w:color="auto"/>
              <w:left w:val="nil"/>
              <w:bottom w:val="single" w:sz="4" w:space="0" w:color="auto"/>
              <w:right w:val="nil"/>
            </w:tcBorders>
            <w:vAlign w:val="center"/>
          </w:tcPr>
          <w:p w:rsidR="00942C03" w:rsidRPr="0073242D" w:rsidRDefault="00942C03" w:rsidP="000674E8">
            <w:pPr>
              <w:spacing w:after="0"/>
              <w:ind w:firstLine="0"/>
              <w:jc w:val="right"/>
              <w:rPr>
                <w:rFonts w:ascii="Arial Narrow" w:hAnsi="Arial Narrow" w:cs="Arial"/>
              </w:rPr>
            </w:pPr>
            <w:r>
              <w:rPr>
                <w:rFonts w:ascii="Arial Narrow" w:hAnsi="Arial Narrow"/>
              </w:rPr>
              <w:t>81.778</w:t>
            </w:r>
          </w:p>
        </w:tc>
        <w:tc>
          <w:tcPr>
            <w:tcW w:w="1291" w:type="dxa"/>
            <w:tcBorders>
              <w:top w:val="single" w:sz="2" w:space="0" w:color="auto"/>
              <w:left w:val="nil"/>
              <w:bottom w:val="single" w:sz="4" w:space="0" w:color="auto"/>
              <w:right w:val="nil"/>
            </w:tcBorders>
            <w:vAlign w:val="center"/>
          </w:tcPr>
          <w:p w:rsidR="00942C03" w:rsidRPr="0073242D" w:rsidRDefault="00942C03" w:rsidP="000674E8">
            <w:pPr>
              <w:spacing w:after="0"/>
              <w:ind w:firstLine="0"/>
              <w:jc w:val="right"/>
              <w:rPr>
                <w:rFonts w:ascii="Arial Narrow" w:hAnsi="Arial Narrow" w:cs="Arial"/>
              </w:rPr>
            </w:pPr>
            <w:r>
              <w:rPr>
                <w:rFonts w:ascii="Arial Narrow" w:hAnsi="Arial Narrow"/>
              </w:rPr>
              <w:t>2</w:t>
            </w:r>
          </w:p>
        </w:tc>
      </w:tr>
    </w:tbl>
    <w:p w:rsidR="00774600" w:rsidRPr="004B5DDD" w:rsidRDefault="00774600" w:rsidP="00942C03">
      <w:pPr>
        <w:pStyle w:val="texto"/>
      </w:pPr>
    </w:p>
    <w:p w:rsidR="00942C03" w:rsidRPr="00597CCA" w:rsidRDefault="00942C03" w:rsidP="00942C03">
      <w:pPr>
        <w:pStyle w:val="atitulo2"/>
        <w:spacing w:before="240"/>
        <w:rPr>
          <w:bCs w:val="0"/>
          <w:iCs w:val="0"/>
        </w:rPr>
      </w:pPr>
      <w:bookmarkStart w:id="10" w:name="_Toc52267354"/>
      <w:bookmarkStart w:id="11" w:name="_Toc58843565"/>
      <w:r>
        <w:t>II.2. Nafarroako Administrazio Publikoaren sektorea, Aurrekontu-egonkortasunari eta Finantza-iraunkortasunari buruzko apirilaren 27ko 2/2012 Lege Organikoaren arabera.</w:t>
      </w:r>
      <w:bookmarkEnd w:id="10"/>
      <w:bookmarkEnd w:id="11"/>
    </w:p>
    <w:p w:rsidR="00942C03" w:rsidRPr="00EB7C97" w:rsidRDefault="00942C03" w:rsidP="00942C03">
      <w:pPr>
        <w:pStyle w:val="texto"/>
      </w:pPr>
      <w:r>
        <w:t>Kontabilitate nazionaleko terminoetan (SEC´2010), 2019rako honako hauek jotzen dira Nafarroako Administrazio Publikoaren sektorekotzat:</w:t>
      </w:r>
    </w:p>
    <w:p w:rsidR="00942C03" w:rsidRPr="004F6DCC"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NFKA eta haren erakunde autonomoak.</w:t>
      </w:r>
    </w:p>
    <w:p w:rsidR="00942C03" w:rsidRPr="004F6DCC"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Parlamentua eta haren mendeko erakundeak.</w:t>
      </w:r>
    </w:p>
    <w:p w:rsidR="00942C03"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Unibertsitate Publikoa.</w:t>
      </w:r>
    </w:p>
    <w:p w:rsidR="00942C03" w:rsidRPr="00975CF5"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Hondakin Solidoen Tratamendurako Partzuergoa ente publ</w:t>
      </w:r>
      <w:r>
        <w:t>i</w:t>
      </w:r>
      <w:r>
        <w:t xml:space="preserve">koa. </w:t>
      </w:r>
    </w:p>
    <w:p w:rsidR="00942C03" w:rsidRPr="004F6DCC"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Gazteriaren Kontseilua.</w:t>
      </w:r>
    </w:p>
    <w:p w:rsidR="00942C03" w:rsidRPr="004F6DCC"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Foru Komunitateko sozietate publikoak, gehien bat merkataritzako diru-sarrerekin finantzatzen ez diren zerbitzuak ematen dituztenak edo ondasunak sortzen dituztenak. Zehazki, 2019rako, hurrengo 14 sozietate hauek hartzen dira administrazio publikoen sektoretzat: CPEN, CNAI, CEIN, CAT, GAN, I</w:t>
      </w:r>
      <w:r>
        <w:t>n</w:t>
      </w:r>
      <w:r>
        <w:t>tia, NICDO, Nasertic, Sodena, Tracasa, Tracasa Instrumental, Start Up Capital Navarra, Posusa eta Caviar Per Se. Azken hori likidazioan dago.</w:t>
      </w:r>
    </w:p>
    <w:p w:rsidR="00942C03" w:rsidRDefault="00AF7E75"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Hurrengo hamabi fundazioak: Baluarte Fundazioa, Conservación del P</w:t>
      </w:r>
      <w:r>
        <w:t>a</w:t>
      </w:r>
      <w:r>
        <w:t>trimonio Histórico de Navarra Fundazioa, Miguel Servet Fundazioa, Navarra para la Tutela de las Personas Adultas Fundazioa, Cener-Ciemat Fundazioa, Amado Alonso Fundazioa, Centro de Arte Contemporáneo de Huarte Fund</w:t>
      </w:r>
      <w:r>
        <w:t>a</w:t>
      </w:r>
      <w:r>
        <w:t>zioa, Instituto de Investigación Sanitaria de Navarra Fundazioa, Miguel I</w:t>
      </w:r>
      <w:r>
        <w:t>n</w:t>
      </w:r>
      <w:r>
        <w:t>duráin Fundazioa, Universidad-Sociedad de la Universidad Pública de Navarra Fundazioa, Valle de Erro-Roncesvalles Fundazioa eta Navarra para la Calidad Fundazioa.</w:t>
      </w:r>
    </w:p>
    <w:p w:rsidR="00942C03" w:rsidRPr="00597CCA" w:rsidRDefault="00942C03" w:rsidP="00942C03">
      <w:pPr>
        <w:pStyle w:val="atitulo2"/>
        <w:spacing w:before="240"/>
        <w:rPr>
          <w:bCs w:val="0"/>
          <w:iCs w:val="0"/>
        </w:rPr>
      </w:pPr>
      <w:bookmarkStart w:id="12" w:name="_Toc52267355"/>
      <w:bookmarkStart w:id="13" w:name="_Toc58843566"/>
      <w:r>
        <w:t>II.3. Aplikatzekoa de arau-esparrua</w:t>
      </w:r>
      <w:bookmarkEnd w:id="12"/>
      <w:bookmarkEnd w:id="13"/>
    </w:p>
    <w:p w:rsidR="00942C03" w:rsidRPr="00624779" w:rsidRDefault="00942C03" w:rsidP="00942C03">
      <w:pPr>
        <w:pStyle w:val="texto"/>
      </w:pPr>
      <w:r>
        <w:t>Honako hauek osatzen dute, funtsean, NFKAri 2019an aplikatzekoa zaion arau-esparrua:</w:t>
      </w:r>
    </w:p>
    <w:p w:rsidR="00942C03" w:rsidRPr="00347ABF"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27/2018 Foru Legea, abenduaren 24koa, 2019ko ekitaldirako Nafarroako Aurrekontu Orokorrei buruzkoa.</w:t>
      </w:r>
    </w:p>
    <w:p w:rsidR="00942C03" w:rsidRPr="00624779"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13/2007 Foru Legea, apirilaren 4koa, Nafarroako Ogasun Publikoari b</w:t>
      </w:r>
      <w:r>
        <w:t>u</w:t>
      </w:r>
      <w:r>
        <w:t>ruzkoa.</w:t>
      </w:r>
    </w:p>
    <w:p w:rsidR="00942C03" w:rsidRPr="00624779"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13/2000 Foru Lege Orokorra, abenduaren 14koa, tributuei buruzkoa. </w:t>
      </w:r>
    </w:p>
    <w:p w:rsidR="00942C03" w:rsidRPr="00624779"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28/1990 Foru Legea, Estatuaren eta Nafarroako Foru Komunitatearen a</w:t>
      </w:r>
      <w:r>
        <w:t>r</w:t>
      </w:r>
      <w:r>
        <w:t>teko Hitzarmen Ekonomikoa onesten duena.</w:t>
      </w:r>
    </w:p>
    <w:p w:rsidR="00942C03"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2/2012 Lege Organikoa, apirilaren 27koa, aurrekontu-egonkortasunari eta finantza-iraunkortasunari buruzkoa.</w:t>
      </w:r>
    </w:p>
    <w:p w:rsidR="00942C03" w:rsidRPr="00246D2D"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24/2019 Foru Agindua, urriaren 8koa, Ekonomia eta Ogasun kontseilari</w:t>
      </w:r>
      <w:r>
        <w:t>a</w:t>
      </w:r>
      <w:r>
        <w:t>rena, zeinaren bidez onesten baitira 2019ko ekitaldiko Nafarroako Aurrekontu Orokorrak eta Balantze Kontuak itxi eta likidatzeko arauak eta 2020ko ekita</w:t>
      </w:r>
      <w:r>
        <w:t>l</w:t>
      </w:r>
      <w:r>
        <w:t>diaren irekitzea.</w:t>
      </w:r>
    </w:p>
    <w:p w:rsidR="00774600" w:rsidRPr="004B5DDD" w:rsidRDefault="00942C03" w:rsidP="00FA2E4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289" w:firstLine="0"/>
      </w:pPr>
      <w:r>
        <w:t>Indarra duen araudi sektoriala.</w:t>
      </w:r>
    </w:p>
    <w:p w:rsidR="00774600" w:rsidRPr="004B5DDD" w:rsidRDefault="00774600" w:rsidP="00774600">
      <w:pPr>
        <w:pStyle w:val="texto"/>
      </w:pPr>
    </w:p>
    <w:p w:rsidR="00774600" w:rsidRDefault="00774600" w:rsidP="00774600">
      <w:pPr>
        <w:spacing w:after="0"/>
        <w:ind w:firstLine="0"/>
        <w:jc w:val="left"/>
        <w:rPr>
          <w:spacing w:val="6"/>
          <w:sz w:val="26"/>
          <w:szCs w:val="24"/>
        </w:rPr>
      </w:pPr>
      <w:r>
        <w:br w:type="page"/>
      </w:r>
    </w:p>
    <w:p w:rsidR="00942C03" w:rsidRDefault="00942C03" w:rsidP="00942C03">
      <w:pPr>
        <w:pStyle w:val="atitulo1"/>
      </w:pPr>
      <w:bookmarkStart w:id="14" w:name="_Toc525907428"/>
      <w:bookmarkStart w:id="15" w:name="_Toc52267356"/>
      <w:bookmarkStart w:id="16" w:name="_Toc58843567"/>
      <w:r>
        <w:t xml:space="preserve">III. </w:t>
      </w:r>
      <w:bookmarkEnd w:id="14"/>
      <w:r>
        <w:t>Helburuak eta norainokoa</w:t>
      </w:r>
      <w:bookmarkEnd w:id="15"/>
      <w:bookmarkEnd w:id="16"/>
    </w:p>
    <w:p w:rsidR="00942C03" w:rsidRDefault="00942C03" w:rsidP="00942C03">
      <w:pPr>
        <w:pStyle w:val="texto"/>
      </w:pPr>
      <w:r>
        <w:t xml:space="preserve">NFKAren eta haren EEAAen 2019ko ekitaldiko urteko kontuen finantza-fiskalizazioa eta legezkotasuna betetzeari buruzko fiskalizazioa egin ditugu, honako honi buruzko iritzia emateko: </w:t>
      </w:r>
    </w:p>
    <w:p w:rsidR="00942C03"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Ea 2019ko ekitaldiko kontuek bere alderdi nagusi guztietan behar bezain irudi doia erakusten duen, 2019ko abenduaren 31n, ondareari, finantza-egoerari, aurrekontuaren likidazioari eta ekonomia-emaitzari buruz, aplikatz</w:t>
      </w:r>
      <w:r>
        <w:t>e</w:t>
      </w:r>
      <w:r>
        <w:t xml:space="preserve">koa den informazio finantzario publikoari buruzko lege-esparruan jasotako kontabilitateko printzipio eta irizpideei jarraituz. </w:t>
      </w:r>
    </w:p>
    <w:p w:rsidR="00942C03"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Ea 2019ko ekitaldian NFKAk eta haren EEAAek egindako aurrekontu- eta finantza-jarduerak eta -eragiketak eta urteko kontuetan jasotako informazioa bat datozen, alderdi esanguratsu guztietan, funts publikoen kudeaketari aplikatu beharreko arauekin. </w:t>
      </w:r>
    </w:p>
    <w:p w:rsidR="00942C03"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Ea 2018ko ekitaldiari buruzko fiskalizazio-txostenean emandako gomend</w:t>
      </w:r>
      <w:r>
        <w:t>i</w:t>
      </w:r>
      <w:r>
        <w:t xml:space="preserve">oak bete diren. </w:t>
      </w:r>
    </w:p>
    <w:p w:rsidR="00942C03" w:rsidRDefault="00942C03" w:rsidP="00942C03">
      <w:pPr>
        <w:pStyle w:val="texto"/>
        <w:tabs>
          <w:tab w:val="clear" w:pos="2835"/>
          <w:tab w:val="clear" w:pos="3969"/>
          <w:tab w:val="clear" w:pos="5103"/>
          <w:tab w:val="clear" w:pos="6237"/>
          <w:tab w:val="clear" w:pos="7371"/>
          <w:tab w:val="num" w:pos="360"/>
          <w:tab w:val="left" w:pos="480"/>
          <w:tab w:val="num" w:pos="600"/>
          <w:tab w:val="num" w:pos="720"/>
          <w:tab w:val="num" w:pos="1320"/>
        </w:tabs>
        <w:ind w:firstLine="0"/>
        <w:rPr>
          <w:rFonts w:cs="Arial"/>
        </w:rPr>
      </w:pPr>
      <w:r>
        <w:tab/>
        <w:t>Aurreko iritzia emateaz gainera, lanak barne hartu du 2019rako finkatutako aurrekontu-egonkortasuneko eta finantza-iraunkortasuneko helburuen betetze-maila berrikustea.</w:t>
      </w:r>
    </w:p>
    <w:p w:rsidR="00942C03" w:rsidRPr="00F377C9" w:rsidRDefault="00942C03" w:rsidP="00942C03">
      <w:pPr>
        <w:pStyle w:val="texto"/>
        <w:tabs>
          <w:tab w:val="clear" w:pos="2835"/>
          <w:tab w:val="clear" w:pos="3969"/>
          <w:tab w:val="clear" w:pos="5103"/>
          <w:tab w:val="clear" w:pos="6237"/>
          <w:tab w:val="clear" w:pos="7371"/>
          <w:tab w:val="num" w:pos="360"/>
          <w:tab w:val="left" w:pos="480"/>
          <w:tab w:val="num" w:pos="600"/>
          <w:tab w:val="num" w:pos="720"/>
          <w:tab w:val="num" w:pos="1320"/>
        </w:tabs>
        <w:ind w:firstLine="0"/>
      </w:pPr>
      <w:r>
        <w:tab/>
        <w:t>Fiskalizazioaren norainokoak NFKAren eta haren EEAAen 2019ko ekita</w:t>
      </w:r>
      <w:r>
        <w:t>l</w:t>
      </w:r>
      <w:r>
        <w:t>diko urteko kontuak hartu ditu. Haien kontabilitateko egoera-orriak modu l</w:t>
      </w:r>
      <w:r>
        <w:t>a</w:t>
      </w:r>
      <w:r>
        <w:t>burtuan jaso ditugu txosten honen V. atalean; oroitidazkia, berriz, osorik erantsi dugu. Honako dokumentu hauetan dautza, funtsean:</w:t>
      </w:r>
    </w:p>
    <w:p w:rsidR="00942C03" w:rsidRPr="005D7232"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Aurrekontuen likidazioa.</w:t>
      </w:r>
    </w:p>
    <w:p w:rsidR="00942C03"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Egoeraren balantzea.</w:t>
      </w:r>
    </w:p>
    <w:p w:rsidR="00942C03"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Emaitza ekonomiko eta ondarekoaren kontua.</w:t>
      </w:r>
    </w:p>
    <w:p w:rsidR="009A24E0" w:rsidRDefault="00942C03" w:rsidP="009A24E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Oroitidazki orokor bat, aurreko egoera-orrietan jasotako informazioa zaba</w:t>
      </w:r>
      <w:r>
        <w:t>l</w:t>
      </w:r>
      <w:r>
        <w:t xml:space="preserve">tzen eta iruzkintzen duena. </w:t>
      </w:r>
    </w:p>
    <w:p w:rsidR="009A24E0" w:rsidRPr="009A24E0" w:rsidRDefault="009A24E0" w:rsidP="009A24E0">
      <w:pPr>
        <w:pStyle w:val="texto"/>
        <w:tabs>
          <w:tab w:val="clear" w:pos="2835"/>
          <w:tab w:val="clear" w:pos="3969"/>
          <w:tab w:val="clear" w:pos="5103"/>
          <w:tab w:val="clear" w:pos="6237"/>
          <w:tab w:val="clear" w:pos="7371"/>
          <w:tab w:val="num" w:pos="360"/>
          <w:tab w:val="left" w:pos="480"/>
          <w:tab w:val="num" w:pos="600"/>
          <w:tab w:val="num" w:pos="720"/>
          <w:tab w:val="num" w:pos="1320"/>
        </w:tabs>
        <w:ind w:firstLine="426"/>
        <w:rPr>
          <w:rFonts w:cs="Arial"/>
        </w:rPr>
      </w:pPr>
      <w:r>
        <w:t>Bestalde, 2020ko abuztuan, Ganbera honek Parlamentuaren eskaera bat jaso zuen, azter dezagun ea Nafarroako Hondakin Solidoen Tratamendurako Partz</w:t>
      </w:r>
      <w:r>
        <w:t>u</w:t>
      </w:r>
      <w:r>
        <w:t>ergoak bete ote dituen 2016, 2017, 2018 eta 2019ko ekitaldietan Nafarroako Toki Ogasunei buruzko martxoaren 10eko 2/1995 Foru Legearen eta Aurr</w:t>
      </w:r>
      <w:r>
        <w:t>e</w:t>
      </w:r>
      <w:r>
        <w:t>kontu-egonkortasunari eta Finantza-iraunkortasunari buruzko apirilaren 27ko 2/2012 Lege Organikoaren arabera toki-erakundeei aplikatu beharreko legeria. Alderdi horiek ere aztertu dira, eta gure ondorioak txosten honen VI.3 atalean jasota daude.</w:t>
      </w:r>
    </w:p>
    <w:p w:rsidR="00942C03" w:rsidRPr="00624779" w:rsidRDefault="00942C03" w:rsidP="00942C03">
      <w:pPr>
        <w:pStyle w:val="texto"/>
      </w:pPr>
      <w:r>
        <w:t>Foru sektore publikoko gainerako erakundeentzat, honako alderdi hauek hartu dira kontuan:</w:t>
      </w:r>
    </w:p>
    <w:p w:rsidR="00942C03" w:rsidRPr="005D7232"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Parlamentuaren, Nafarroako Arartekoaren eta Nafarroako Ko</w:t>
      </w:r>
      <w:r>
        <w:t>n</w:t>
      </w:r>
      <w:r>
        <w:t>tseiluaren 2019ko urteko kontuak Ganbera honek fiskalizatu ditu.</w:t>
      </w:r>
    </w:p>
    <w:p w:rsidR="00942C03" w:rsidRPr="005D7232"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Kontuen Ganberaren beraren 2019ko urteko kontuak Andaluziako Kontuen Ganberak fiskalizatu ditu.</w:t>
      </w:r>
    </w:p>
    <w:p w:rsidR="00C377AE" w:rsidRDefault="00C377AE" w:rsidP="00C377AE">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Normalean, urteko kontuak eta sozietate eta fundazio publikoen legezkot</w:t>
      </w:r>
      <w:r>
        <w:t>a</w:t>
      </w:r>
      <w:r>
        <w:t>suna auditoretzako enpresa pribatuek ikuskatzen dituzte Kontu-hartzailetza eta Kontabilitateko Zuzendaritza Nagusiaren zuzendaritzapean.</w:t>
      </w:r>
    </w:p>
    <w:p w:rsidR="00C377AE" w:rsidRPr="00E50FC2" w:rsidRDefault="0081461A" w:rsidP="00C377AE">
      <w:pPr>
        <w:pStyle w:val="texto"/>
      </w:pPr>
      <w:r>
        <w:t>Sozietate publikoei buruzko txostenak aztertu ditugu, baina COVID-19aren osasun-krisia dela eta, sei fundazio publikoetatik lauren auditoretza-txostenak eta urteko kontuak baino ez ditugu eskuratu, eta ez dugu informaziorik izan ez Miguel Indurain Fundazioari, ez Nafarroako Ondare Historikoa Kontserbatzeko Fundazioari buruz. Horren berri ematen dugu NFKAren urteko kontuen oroit</w:t>
      </w:r>
      <w:r>
        <w:t>i</w:t>
      </w:r>
      <w:r>
        <w:t>dazkian.</w:t>
      </w:r>
    </w:p>
    <w:p w:rsidR="00C377AE" w:rsidRPr="00246D2D" w:rsidRDefault="00C377AE" w:rsidP="00C377AE">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Gure jarduketan aintzat hartu dira Nafarroako Gobernuko Kontu-hartzailetza eta Kontabilitateko Zuzendaritza Nagusiak egindako txostenak. </w:t>
      </w:r>
    </w:p>
    <w:p w:rsidR="00C377AE" w:rsidRPr="00246D2D" w:rsidRDefault="00C377AE" w:rsidP="00C377AE">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Kontuan hartu dira, halaber, Kontuen Ganbera honek 2019ko ekitaldiari buruz egin dituen edo egiteko fasean dituen honako txosten hauek:</w:t>
      </w:r>
    </w:p>
    <w:p w:rsidR="00C377AE" w:rsidRDefault="00962D01" w:rsidP="008C181A">
      <w:pPr>
        <w:pStyle w:val="texto"/>
        <w:tabs>
          <w:tab w:val="clear" w:pos="2835"/>
          <w:tab w:val="clear" w:pos="3969"/>
          <w:tab w:val="clear" w:pos="5103"/>
          <w:tab w:val="clear" w:pos="6237"/>
          <w:tab w:val="clear" w:pos="7371"/>
          <w:tab w:val="num" w:pos="720"/>
          <w:tab w:val="num" w:pos="1320"/>
          <w:tab w:val="num" w:pos="4046"/>
        </w:tabs>
        <w:ind w:left="518" w:firstLine="0"/>
        <w:rPr>
          <w:rFonts w:cs="Arial"/>
        </w:rPr>
      </w:pPr>
      <w:r>
        <w:t>a) Hezkuntza Departamentuko langile funtzionarioen nominaren kude</w:t>
      </w:r>
      <w:r>
        <w:t>a</w:t>
      </w:r>
      <w:r>
        <w:t>keta.</w:t>
      </w:r>
    </w:p>
    <w:p w:rsidR="00C377AE" w:rsidRPr="007B23D1" w:rsidRDefault="00962D01" w:rsidP="008C181A">
      <w:pPr>
        <w:pStyle w:val="texto"/>
        <w:tabs>
          <w:tab w:val="clear" w:pos="2835"/>
          <w:tab w:val="clear" w:pos="3969"/>
          <w:tab w:val="clear" w:pos="5103"/>
          <w:tab w:val="clear" w:pos="6237"/>
          <w:tab w:val="clear" w:pos="7371"/>
          <w:tab w:val="num" w:pos="720"/>
          <w:tab w:val="num" w:pos="1320"/>
          <w:tab w:val="num" w:pos="4046"/>
        </w:tabs>
        <w:ind w:left="518" w:firstLine="0"/>
        <w:rPr>
          <w:rFonts w:cs="Arial"/>
        </w:rPr>
      </w:pPr>
      <w:r>
        <w:t>b) Osasun Mentala (2014-2019)</w:t>
      </w:r>
    </w:p>
    <w:p w:rsidR="00C377AE" w:rsidRPr="007B23D1" w:rsidRDefault="00962D01" w:rsidP="008C181A">
      <w:pPr>
        <w:pStyle w:val="texto"/>
        <w:tabs>
          <w:tab w:val="clear" w:pos="2835"/>
          <w:tab w:val="clear" w:pos="3969"/>
          <w:tab w:val="clear" w:pos="5103"/>
          <w:tab w:val="clear" w:pos="6237"/>
          <w:tab w:val="clear" w:pos="7371"/>
          <w:tab w:val="num" w:pos="720"/>
          <w:tab w:val="num" w:pos="1320"/>
          <w:tab w:val="num" w:pos="4046"/>
        </w:tabs>
        <w:ind w:left="518" w:firstLine="0"/>
        <w:rPr>
          <w:rFonts w:cs="Arial"/>
        </w:rPr>
      </w:pPr>
      <w:r>
        <w:t>c) Tracasari Instrumental SLri egindako enkarguak (2017-2019).</w:t>
      </w:r>
    </w:p>
    <w:p w:rsidR="00C377AE" w:rsidRPr="007B23D1" w:rsidRDefault="00962D01" w:rsidP="008C181A">
      <w:pPr>
        <w:pStyle w:val="texto"/>
        <w:tabs>
          <w:tab w:val="clear" w:pos="2835"/>
          <w:tab w:val="clear" w:pos="3969"/>
          <w:tab w:val="clear" w:pos="5103"/>
          <w:tab w:val="clear" w:pos="6237"/>
          <w:tab w:val="clear" w:pos="7371"/>
          <w:tab w:val="num" w:pos="720"/>
          <w:tab w:val="num" w:pos="1320"/>
          <w:tab w:val="num" w:pos="4046"/>
        </w:tabs>
        <w:ind w:left="518" w:firstLine="0"/>
        <w:rPr>
          <w:rFonts w:cs="Arial"/>
        </w:rPr>
      </w:pPr>
      <w:r>
        <w:t>d) Nafarroako Berdintasunerako Institutua (2016 -2019).</w:t>
      </w:r>
    </w:p>
    <w:p w:rsidR="00C377AE" w:rsidRDefault="00962D01" w:rsidP="008C181A">
      <w:pPr>
        <w:pStyle w:val="texto"/>
        <w:tabs>
          <w:tab w:val="clear" w:pos="2835"/>
          <w:tab w:val="clear" w:pos="3969"/>
          <w:tab w:val="clear" w:pos="5103"/>
          <w:tab w:val="clear" w:pos="6237"/>
          <w:tab w:val="clear" w:pos="7371"/>
          <w:tab w:val="num" w:pos="720"/>
          <w:tab w:val="num" w:pos="1320"/>
          <w:tab w:val="num" w:pos="4046"/>
        </w:tabs>
        <w:ind w:left="518" w:firstLine="0"/>
        <w:rPr>
          <w:rFonts w:cs="Arial"/>
        </w:rPr>
      </w:pPr>
      <w:r>
        <w:t>e) Osasunbidea-Nafarroako Osasun Zerbitzuko langileen ordainsari ald</w:t>
      </w:r>
      <w:r>
        <w:t>a</w:t>
      </w:r>
      <w:r>
        <w:t>korrak (2017-2019).</w:t>
      </w:r>
    </w:p>
    <w:p w:rsidR="00C377AE" w:rsidRDefault="00962D01" w:rsidP="008C181A">
      <w:pPr>
        <w:pStyle w:val="texto"/>
        <w:tabs>
          <w:tab w:val="clear" w:pos="2835"/>
          <w:tab w:val="clear" w:pos="3969"/>
          <w:tab w:val="clear" w:pos="5103"/>
          <w:tab w:val="clear" w:pos="6237"/>
          <w:tab w:val="clear" w:pos="7371"/>
          <w:tab w:val="num" w:pos="720"/>
          <w:tab w:val="num" w:pos="1320"/>
          <w:tab w:val="num" w:pos="4046"/>
        </w:tabs>
        <w:ind w:left="518" w:firstLine="0"/>
        <w:rPr>
          <w:rFonts w:cs="Arial"/>
        </w:rPr>
      </w:pPr>
      <w:r>
        <w:t xml:space="preserve">f) </w:t>
      </w:r>
      <w:hyperlink r:id="rId15" w:tgtFrame="_blank" w:history="1">
        <w:r>
          <w:t>2019ko maiatzaren 26an Nafarroako Parlamenturako egindako haute</w:t>
        </w:r>
        <w:r>
          <w:t>s</w:t>
        </w:r>
        <w:r>
          <w:t>kundeen ondoriozko hauteskunde-kontabilitateen zuzentasuna</w:t>
        </w:r>
      </w:hyperlink>
      <w:r>
        <w:t>.</w:t>
      </w:r>
    </w:p>
    <w:p w:rsidR="00C377AE" w:rsidRDefault="00962D01" w:rsidP="008C181A">
      <w:pPr>
        <w:pStyle w:val="texto"/>
        <w:tabs>
          <w:tab w:val="clear" w:pos="2835"/>
          <w:tab w:val="clear" w:pos="3969"/>
          <w:tab w:val="clear" w:pos="5103"/>
          <w:tab w:val="clear" w:pos="6237"/>
          <w:tab w:val="clear" w:pos="7371"/>
          <w:tab w:val="num" w:pos="720"/>
          <w:tab w:val="num" w:pos="1320"/>
          <w:tab w:val="num" w:pos="4046"/>
        </w:tabs>
        <w:ind w:left="518" w:firstLine="0"/>
        <w:rPr>
          <w:rFonts w:cs="Arial"/>
        </w:rPr>
      </w:pPr>
      <w:r>
        <w:t>g) Nafarroako Foru Komunitateko Administrazioaren ordainketa-sistemak.</w:t>
      </w:r>
    </w:p>
    <w:p w:rsidR="00C377AE" w:rsidRPr="007B23D1" w:rsidRDefault="00962D01" w:rsidP="008C181A">
      <w:pPr>
        <w:pStyle w:val="texto"/>
        <w:tabs>
          <w:tab w:val="clear" w:pos="2835"/>
          <w:tab w:val="clear" w:pos="3969"/>
          <w:tab w:val="clear" w:pos="5103"/>
          <w:tab w:val="clear" w:pos="6237"/>
          <w:tab w:val="clear" w:pos="7371"/>
          <w:tab w:val="left" w:pos="480"/>
          <w:tab w:val="num" w:pos="720"/>
          <w:tab w:val="num" w:pos="1320"/>
          <w:tab w:val="num" w:pos="4046"/>
        </w:tabs>
        <w:ind w:left="518" w:firstLine="0"/>
        <w:rPr>
          <w:rFonts w:cs="Arial"/>
        </w:rPr>
      </w:pPr>
      <w:r>
        <w:t>h) Enpresa pribatuentzako dirulaguntza arruntak eta kapitalekoak.</w:t>
      </w:r>
    </w:p>
    <w:p w:rsidR="00C377AE" w:rsidRPr="00347ABF" w:rsidRDefault="00C377AE" w:rsidP="00C377AE">
      <w:pPr>
        <w:pStyle w:val="texto"/>
        <w:tabs>
          <w:tab w:val="clear" w:pos="2835"/>
          <w:tab w:val="clear" w:pos="3969"/>
          <w:tab w:val="clear" w:pos="5103"/>
          <w:tab w:val="clear" w:pos="6237"/>
          <w:tab w:val="clear" w:pos="7371"/>
          <w:tab w:val="left" w:pos="480"/>
          <w:tab w:val="num" w:pos="600"/>
          <w:tab w:val="num" w:pos="720"/>
          <w:tab w:val="num" w:pos="1320"/>
          <w:tab w:val="num" w:pos="1948"/>
        </w:tabs>
        <w:ind w:firstLine="0"/>
        <w:rPr>
          <w:rFonts w:cs="Arial"/>
        </w:rPr>
      </w:pPr>
    </w:p>
    <w:p w:rsidR="00C377AE" w:rsidRDefault="00C377AE" w:rsidP="00C377AE">
      <w:pPr>
        <w:spacing w:after="0"/>
        <w:ind w:firstLine="0"/>
        <w:jc w:val="left"/>
        <w:rPr>
          <w:rFonts w:ascii="Arial" w:hAnsi="Arial"/>
          <w:b/>
          <w:color w:val="000000"/>
          <w:kern w:val="28"/>
          <w:sz w:val="25"/>
          <w:szCs w:val="26"/>
        </w:rPr>
      </w:pPr>
      <w:r>
        <w:br w:type="page"/>
      </w:r>
    </w:p>
    <w:p w:rsidR="00664669" w:rsidRPr="00F377C9" w:rsidRDefault="00664669" w:rsidP="00664669">
      <w:pPr>
        <w:pStyle w:val="atitulo1"/>
      </w:pPr>
      <w:bookmarkStart w:id="17" w:name="_Toc52267357"/>
      <w:bookmarkStart w:id="18" w:name="_Toc58843568"/>
      <w:r>
        <w:t>IV. Iritzia</w:t>
      </w:r>
      <w:bookmarkEnd w:id="17"/>
      <w:bookmarkEnd w:id="18"/>
    </w:p>
    <w:p w:rsidR="00664669" w:rsidRDefault="00664669" w:rsidP="00664669">
      <w:pPr>
        <w:pStyle w:val="texto"/>
        <w:rPr>
          <w:rFonts w:ascii="Arial" w:hAnsi="Arial"/>
          <w:i/>
          <w:iCs/>
          <w:color w:val="000000"/>
          <w:spacing w:val="10"/>
          <w:kern w:val="28"/>
          <w:sz w:val="25"/>
          <w:szCs w:val="26"/>
        </w:rPr>
      </w:pPr>
      <w:r>
        <w:t>NFKAren eta haren EEAAen 2019ko ekitaldiko urteko kontuak fiskalizatu ditugu. Haien kontabilitateko egoera-orriak modu laburtuan jaso ditugu txosten honen V. atalean.</w:t>
      </w:r>
    </w:p>
    <w:p w:rsidR="00664669" w:rsidRPr="00F377C9" w:rsidRDefault="00664669" w:rsidP="00664669">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 xml:space="preserve">Nafarroako Gobernuaren erantzukizuna </w:t>
      </w:r>
    </w:p>
    <w:p w:rsidR="00664669" w:rsidRPr="00F377C9" w:rsidRDefault="00664669" w:rsidP="00664669">
      <w:pPr>
        <w:pStyle w:val="texto"/>
      </w:pPr>
      <w:r>
        <w:t>Ekonomia eta Ogasun Departamentua da Nafarroako Kontu Orokorrak eg</w:t>
      </w:r>
      <w:r>
        <w:t>i</w:t>
      </w:r>
      <w:r>
        <w:t>teko erantzukizuna duena, eta kontu horiek halako moduz egin behar ditu non zehatz irudikatuko baitituzte NFKAren eta haren EEAAen aurrekontu-betetzea, ondarea, emaitzak eta finantza-egoera, aplikatzekoa den finantza-informazio publikoari buruzko arau-esparruarekin bat. Halaber, iruzurraren edo akatsen ondoriozko ez-betetze materialetatik libre dauden urteko kontuak egin eta au</w:t>
      </w:r>
      <w:r>
        <w:t>r</w:t>
      </w:r>
      <w:r>
        <w:t>kezteko beharrezkoa den barne kontrolaren arduraduna da.</w:t>
      </w:r>
    </w:p>
    <w:p w:rsidR="00664669" w:rsidRPr="00906B9C" w:rsidRDefault="00664669" w:rsidP="00664669">
      <w:pPr>
        <w:pStyle w:val="texto"/>
      </w:pPr>
      <w:r>
        <w:t>Nafarroako 2019ko Kontu Orokorrei buruzko Foru Lege proiektua 2020ko ekainaren 29ko erabakiaren bitartez onetsi zuen Nafarroako Gobernuak, eta N</w:t>
      </w:r>
      <w:r>
        <w:t>a</w:t>
      </w:r>
      <w:r>
        <w:t>farroako Parlamentura igorri zuen. Azken horrek Kontuen Ganberara igorri zuen Mahaiak 2020ko irailaren 14an hartutako erabakiaren bidez.</w:t>
      </w:r>
    </w:p>
    <w:p w:rsidR="00664669" w:rsidRPr="00F377C9" w:rsidRDefault="00664669" w:rsidP="00664669">
      <w:pPr>
        <w:pStyle w:val="texto"/>
      </w:pPr>
      <w:r>
        <w:t>Kontu Orokorrak egiteko erantzukizunaz gainera, aipatutako departamentuak bermatu beharko du urteko kontuetan islatutako jarduerak, aurrekontu- nahiz finantza-eragiketak eta informazioa bat datozela aplikatzekoa den araudiarekin, eta xede horretarako beharrezkoak diren barne kontroleko sistemak ezarri b</w:t>
      </w:r>
      <w:r>
        <w:t>e</w:t>
      </w:r>
      <w:r>
        <w:t>harko ditu.</w:t>
      </w:r>
    </w:p>
    <w:p w:rsidR="00664669" w:rsidRPr="00F377C9" w:rsidRDefault="00664669" w:rsidP="00664669">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Nafarroako Kontuen Ganberaren erantzukizuna</w:t>
      </w:r>
    </w:p>
    <w:p w:rsidR="00664669" w:rsidRPr="00F377C9" w:rsidRDefault="00664669" w:rsidP="00664669">
      <w:pPr>
        <w:pStyle w:val="texto"/>
      </w:pPr>
      <w:r>
        <w:t>Gure erantzukizuna da iritzi bat adieraztea NFKAren eta haren EEAAen 2019ko urteko kontuei buruz eta gure fiskalizazioan oinarrituta egin diren er</w:t>
      </w:r>
      <w:r>
        <w:t>a</w:t>
      </w:r>
      <w:r>
        <w:t xml:space="preserve">giketen legezkotasunari buruz. </w:t>
      </w:r>
    </w:p>
    <w:p w:rsidR="00664669" w:rsidRPr="00F377C9" w:rsidRDefault="00664669" w:rsidP="00664669">
      <w:pPr>
        <w:pStyle w:val="texto"/>
      </w:pPr>
      <w:r>
        <w:t>Horretarako, aipatutako fiskalizazioa egin dugu Kanpo Kontroleko Erakunde Publikoek dituzten oinarrizko fiskalizazio-printzipioei jarraituz; zehazkiago, fiskalizazio finantzarioei buruzko ISSAI-ES 200 arauari eta betetzeari buruzko 400 arauari jarraituz. Printzipio horiek eskatzen dute etikaren arloko eskakiz</w:t>
      </w:r>
      <w:r>
        <w:t>u</w:t>
      </w:r>
      <w:r>
        <w:t>nak bete ditzagula, bai eta fiskalizazioaren plangintza eta betearaztea egin d</w:t>
      </w:r>
      <w:r>
        <w:t>e</w:t>
      </w:r>
      <w:r>
        <w:t>zagula ere, honako helburuarekin: arrazoizko segurtasun bat izatea urteko ko</w:t>
      </w:r>
      <w:r>
        <w:t>n</w:t>
      </w:r>
      <w:r>
        <w:t>tuetan akats materialik ez egoteari buruz, eta ekitaldian egindako jarduerak zein aurrekontu- eta finantza-eragiketak eta finantzen egoera-orrietan islatutako i</w:t>
      </w:r>
      <w:r>
        <w:t>n</w:t>
      </w:r>
      <w:r>
        <w:t xml:space="preserve">formazioa, alderdi adierazgarri guztietan, arau indardunen araberakoak izatea. </w:t>
      </w:r>
    </w:p>
    <w:p w:rsidR="00664669" w:rsidRDefault="00664669" w:rsidP="00664669">
      <w:pPr>
        <w:pStyle w:val="texto"/>
      </w:pPr>
      <w:r>
        <w:t>Fiskalizazio batek eskatzen du prozedura batzuk aplika ditzagula auditor</w:t>
      </w:r>
      <w:r>
        <w:t>e</w:t>
      </w:r>
      <w:r>
        <w:t>tza-ebidentzia bat lortzeko urteko kontuetan adierazitako zenbatekoei eta i</w:t>
      </w:r>
      <w:r>
        <w:t>n</w:t>
      </w:r>
      <w:r>
        <w:t>formazioari buruz, bai eta araudian ezarritako alderdi garrantzitsuak fiskaliz</w:t>
      </w:r>
      <w:r>
        <w:t>a</w:t>
      </w:r>
      <w:r>
        <w:t>tutako ekitaldian zehar betetzeari buruz ere. Hautatutako prozedurak auditore</w:t>
      </w:r>
      <w:r>
        <w:t>a</w:t>
      </w:r>
      <w:r>
        <w:t>ren irizpidearen araberakoak dira, horren barne dela urteko kontuen akats mat</w:t>
      </w:r>
      <w:r>
        <w:t>e</w:t>
      </w:r>
      <w:r>
        <w:t>rialei buruzko arriskuen balorazioa, akats hori iruzurraren nahiz akatsaren o</w:t>
      </w:r>
      <w:r>
        <w:t>n</w:t>
      </w:r>
      <w:r>
        <w:t>doriozkoa denean eta legezkotasunaren ez-betetze aipagarrien ondoriozkoa d</w:t>
      </w:r>
      <w:r>
        <w:t>e</w:t>
      </w:r>
      <w:r>
        <w:t>nean ere. Arriskuari buruzko balorazio horiek egiterakoan, auditoreak barne kontrola hartzen du kontuan —entitateak urteko kontuak egin ditzan eta lege</w:t>
      </w:r>
      <w:r>
        <w:t>z</w:t>
      </w:r>
      <w:r>
        <w:t>kotasuna betetzen dela bermatzeko garrantzitsua baita— inguruabarren arab</w:t>
      </w:r>
      <w:r>
        <w:t>e</w:t>
      </w:r>
      <w:r>
        <w:t xml:space="preserve">rako auditoretza-prozedura egokiak diseinatze aldera, eta ez entitatearen barne kontrolaren eraginkortasunari buruzko iritzia emateko xedez. </w:t>
      </w:r>
    </w:p>
    <w:p w:rsidR="00664669" w:rsidRPr="00F377C9" w:rsidRDefault="00664669" w:rsidP="00664669">
      <w:pPr>
        <w:pStyle w:val="texto"/>
      </w:pPr>
      <w:r>
        <w:t>Auditoretza batek barne biltzen du, era berean, aplikatutako kontabilitate-politiken egokitasuna eta zuzendaritzak egindako kontabilitate-estimazioen arrazoizkotasuna, bai eta urteko kontuen aurkezpena ere, oro har.</w:t>
      </w:r>
    </w:p>
    <w:p w:rsidR="00664669" w:rsidRPr="00F377C9" w:rsidRDefault="00664669" w:rsidP="00664669">
      <w:pPr>
        <w:pStyle w:val="texto"/>
      </w:pPr>
      <w:r>
        <w:t>Gure ustez, lortu dugun auditoretza-ebidentziak behar adinako oinarria eta oinarri egokia jasotzen du gure iritzia funtsatzeko.</w:t>
      </w:r>
    </w:p>
    <w:p w:rsidR="00664669" w:rsidRPr="00AE2E9F" w:rsidRDefault="00664669" w:rsidP="00664669">
      <w:pPr>
        <w:pStyle w:val="atitulo2"/>
        <w:spacing w:before="240"/>
        <w:rPr>
          <w:bCs w:val="0"/>
          <w:iCs w:val="0"/>
        </w:rPr>
      </w:pPr>
      <w:bookmarkStart w:id="19" w:name="_Toc494270372"/>
      <w:bookmarkStart w:id="20" w:name="_Toc525907429"/>
      <w:bookmarkStart w:id="21" w:name="_Toc52267358"/>
      <w:bookmarkStart w:id="22" w:name="_Toc58843569"/>
      <w:bookmarkStart w:id="23" w:name="_Toc402180175"/>
      <w:bookmarkStart w:id="24" w:name="_Toc188167196"/>
      <w:bookmarkStart w:id="25" w:name="_Toc303592533"/>
      <w:bookmarkStart w:id="26" w:name="_Toc309383716"/>
      <w:bookmarkStart w:id="27" w:name="_Toc339016605"/>
      <w:r>
        <w:t xml:space="preserve">IV.1. </w:t>
      </w:r>
      <w:bookmarkStart w:id="28" w:name="_Toc463350238"/>
      <w:r>
        <w:t>2019ko urteko kontuei buruzko auditoretza finantzarioko iritzi</w:t>
      </w:r>
      <w:bookmarkEnd w:id="28"/>
      <w:bookmarkEnd w:id="19"/>
      <w:bookmarkEnd w:id="20"/>
      <w:r>
        <w:t>a</w:t>
      </w:r>
      <w:bookmarkEnd w:id="21"/>
      <w:bookmarkEnd w:id="22"/>
    </w:p>
    <w:p w:rsidR="00664669" w:rsidRPr="00F377C9" w:rsidRDefault="00664669" w:rsidP="00664669">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Iritzi finantzarioaren oinarria, salbuespenekin</w:t>
      </w:r>
    </w:p>
    <w:p w:rsidR="00664669" w:rsidRPr="00F377C9" w:rsidRDefault="00664669" w:rsidP="00664669">
      <w:pPr>
        <w:pStyle w:val="texto"/>
      </w:pPr>
      <w:r>
        <w:t>a) Beste behin diogu ez direla aplikatzen beren zabaltasun guztiarekin Ko</w:t>
      </w:r>
      <w:r>
        <w:t>n</w:t>
      </w:r>
      <w:r>
        <w:t>tabilitate Publikoaren 2010eko Plan Orokorrean jasota dauden kontu, irizpide eta printzipioak, nagusiki zergen, zordunen, tributu-hartzekodunen eta ibilg</w:t>
      </w:r>
      <w:r>
        <w:t>e</w:t>
      </w:r>
      <w:r>
        <w:t>tuaren kontabilitate-tratamendu egokia egitekoak. Horrekin batera kontuan hartu beharra dago disfuntzio batzuk badaudela hirugarrenen kontabilitate l</w:t>
      </w:r>
      <w:r>
        <w:t>a</w:t>
      </w:r>
      <w:r>
        <w:t>gungarriaren eta tributu kudeaketaren (CAT) eta SAPGE21 kontabilitate sist</w:t>
      </w:r>
      <w:r>
        <w:t>e</w:t>
      </w:r>
      <w:r>
        <w:t>maren artean, eta, halaber, garrantzi txikiagoa duten akats batzuk badaudela, kontuak edo atalak sailkatzerakoan; horiek beraiekin dakarte diru-sarreren a</w:t>
      </w:r>
      <w:r>
        <w:t>u</w:t>
      </w:r>
      <w:r>
        <w:t xml:space="preserve">rrekontuaren likidazio-egoeraren egitura, aurrekontu-emaitzarena, diruzaintza-gerakinarena eta balantzearena bat ez etortzea aipatutako kontabilitate-araudian ezarritako ereduekin, eta ez aurkeztea ez ondare garbiaren aldaketen egoera, ez eskudiruaren fluxuen egoera. </w:t>
      </w:r>
    </w:p>
    <w:p w:rsidR="00664669" w:rsidRPr="00F377C9" w:rsidRDefault="00664669" w:rsidP="00664669">
      <w:pPr>
        <w:pStyle w:val="texto"/>
      </w:pPr>
      <w:r>
        <w:t>b) Ez balantzean, ez oroitidazkian ez da informaziorik erregistratu NFKAren eta bere erakunde autonomoen langile funtzionario jardunekoen eta pasiboen montepioek sortutako betebehar aktuarialei buruz. NFKAk egindako azterlan eta balioespenen arabera, montepio horren prestazioak direla-eta 2020-2087 a</w:t>
      </w:r>
      <w:r>
        <w:t>l</w:t>
      </w:r>
      <w:r>
        <w:t>dirako kostua 1.812 milioi konstante ingurukoa izanen da.</w:t>
      </w:r>
    </w:p>
    <w:p w:rsidR="00664669" w:rsidRDefault="00664669" w:rsidP="00664669">
      <w:pPr>
        <w:pStyle w:val="texto"/>
      </w:pPr>
      <w:r>
        <w:t>c) Egoeraren balantzean, ezin izan dugu lortu ebidentziarik “Ibilgetu mat</w:t>
      </w:r>
      <w:r>
        <w:t>e</w:t>
      </w:r>
      <w:r>
        <w:t>rialen” kontabilitate-saldoaren arrazoizkotasunari buruz —saldo hori 2.405,13 milioi eurokoa zen 2019ko abenduaren 31n—, zeren eta hura ez baitago babe</w:t>
      </w:r>
      <w:r>
        <w:t>s</w:t>
      </w:r>
      <w:r>
        <w:t>tuta aplikatu beharreko kontabilitate-printzipio eta -irizpideen arabera egoki b</w:t>
      </w:r>
      <w:r>
        <w:t>a</w:t>
      </w:r>
      <w:r>
        <w:t>loratutako ondasunen inbentario orokor batean.</w:t>
      </w:r>
    </w:p>
    <w:p w:rsidR="00664669" w:rsidRPr="00F377C9" w:rsidRDefault="00664669" w:rsidP="00664669">
      <w:pPr>
        <w:keepNext/>
        <w:spacing w:before="200" w:after="240"/>
        <w:ind w:firstLine="0"/>
        <w:rPr>
          <w:rFonts w:ascii="Arial" w:hAnsi="Arial"/>
          <w:i/>
          <w:iCs/>
          <w:color w:val="000000"/>
          <w:spacing w:val="10"/>
          <w:kern w:val="28"/>
          <w:sz w:val="25"/>
          <w:szCs w:val="26"/>
        </w:rPr>
      </w:pPr>
      <w:r>
        <w:rPr>
          <w:rFonts w:ascii="Arial" w:hAnsi="Arial"/>
          <w:i/>
          <w:iCs/>
          <w:color w:val="000000"/>
          <w:sz w:val="25"/>
          <w:szCs w:val="26"/>
        </w:rPr>
        <w:t>Auditoretza finantzarioko iritzia, salbuespenekin.</w:t>
      </w:r>
    </w:p>
    <w:p w:rsidR="00664669" w:rsidRPr="00F377C9" w:rsidRDefault="00664669" w:rsidP="00664669">
      <w:pPr>
        <w:pStyle w:val="texto"/>
      </w:pPr>
      <w:r>
        <w:t>Gure iritzian, "Iritzi finantzarioaren oinarria, salbuespenarekin" atalaren a) eta b) paragrafoetan deskribatutako egitateen eraginengatik ez bada eta c) par</w:t>
      </w:r>
      <w:r>
        <w:t>a</w:t>
      </w:r>
      <w:r>
        <w:t>grafoan norainokoaren mugak izan ditzakeen eraginengatik ez bada, erantsitako urteko kontuek irudi zehatza erakusten dute alderdi esanguratsu guztietan, o</w:t>
      </w:r>
      <w:r>
        <w:t>n</w:t>
      </w:r>
      <w:r>
        <w:t>dareari eta NFKAren eta haren erakunde autonomoen 2019ko abenduaren 31ko finantza-egoerari buruz. Halaber, Kontu Orokorrek emaitza ekonomiko eta a</w:t>
      </w:r>
      <w:r>
        <w:t>u</w:t>
      </w:r>
      <w:r>
        <w:t>rrekontukoak adierazten dituzte, data horretan amaitutako urteko ekitaldiari d</w:t>
      </w:r>
      <w:r>
        <w:t>a</w:t>
      </w:r>
      <w:r>
        <w:t>gozkionak, aplikatzekoa den informazio Aurrekontua finantzario publikoari b</w:t>
      </w:r>
      <w:r>
        <w:t>u</w:t>
      </w:r>
      <w:r>
        <w:t>ruzko lege-esparruari eta, bereziki, bertan jasotako kontabilitateko eta aurr</w:t>
      </w:r>
      <w:r>
        <w:t>e</w:t>
      </w:r>
      <w:r>
        <w:t>kontuko printzipio eta irizpideei jarraituz.</w:t>
      </w:r>
    </w:p>
    <w:p w:rsidR="00664669" w:rsidRPr="00F377C9" w:rsidRDefault="00664669" w:rsidP="00664669">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Azpimarra egiteko paragrafoa</w:t>
      </w:r>
    </w:p>
    <w:p w:rsidR="00664669" w:rsidRPr="00F377C9" w:rsidRDefault="00664669" w:rsidP="00664669">
      <w:pPr>
        <w:pStyle w:val="texto"/>
      </w:pPr>
      <w:r>
        <w:t>Arreta deitu nahi dugu urteko kontuetan jasotako honako alderdi hauei b</w:t>
      </w:r>
      <w:r>
        <w:t>u</w:t>
      </w:r>
      <w:r>
        <w:t>ruz, zeinek eraginik ez baitute emandako iritzian:</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Aurrekontu-superabita 148,50 milioi eurokoa da, 2018koa baino % 285 handiagoa (38,54 milioi).</w:t>
      </w:r>
    </w:p>
    <w:p w:rsidR="00664669" w:rsidRPr="006F69C3"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Gastu orokorretarako diruzaintza-gerakina 138,78 milioikoa da, eta eh</w:t>
      </w:r>
      <w:r>
        <w:t>u</w:t>
      </w:r>
      <w:r>
        <w:t xml:space="preserve">neko 12 jaitsi da 2018koarekin alderatuta. </w:t>
      </w:r>
    </w:p>
    <w:p w:rsidR="00664669" w:rsidRPr="006F69C3"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2019ko abenduaren 31n, Foru Komunitatearen finantza-zorra 2.961,09 m</w:t>
      </w:r>
      <w:r>
        <w:t>i</w:t>
      </w:r>
      <w:r>
        <w:t xml:space="preserve">lioikoa zen: 2.679,31 milioi epe luzeko zor gisa sailkatuta eta 281,78 milioi epe laburreko zor gisa. Zenbateko horrek adierazten du 2018koaren aldean ehuneko lauko (124,27 milioi) jaitsiera egon dela, eta ekitaldiko diru-sarrera arrunten ehuneko 71 dela. </w:t>
      </w:r>
    </w:p>
    <w:p w:rsidR="00664669" w:rsidRPr="00585384"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Tributuen bidezko diru-bilketa likidoa 3.941,13 milioikoa izan zen 2019an, 2018koa baino ehuneko 13 handiagoa; zenbateko horrek Nafarroako BPGd-aren</w:t>
      </w:r>
      <w:r w:rsidRPr="00585384">
        <w:rPr>
          <w:vertAlign w:val="superscript"/>
        </w:rPr>
        <w:footnoteReference w:id="1"/>
      </w:r>
      <w:r>
        <w:t xml:space="preserve"> ehuneko 19 egiten du. </w:t>
      </w:r>
    </w:p>
    <w:p w:rsidR="00664669" w:rsidRPr="00D83C2D"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Foru Komunitateko Administrazio Publikoaren Sektoreak, 2019an, aurr</w:t>
      </w:r>
      <w:r>
        <w:t>e</w:t>
      </w:r>
      <w:r>
        <w:t>kontu-egonkortasunari buruzko araudiaren eraginetarako eta kontabilitate naz</w:t>
      </w:r>
      <w:r>
        <w:t>i</w:t>
      </w:r>
      <w:r>
        <w:t>onaleko terminoetan, bete egin zituen hartan ezarritako zerga-arauak, gastu-erregelari dagokiona izan ezik.</w:t>
      </w:r>
    </w:p>
    <w:p w:rsidR="00664669" w:rsidRPr="006F69C3" w:rsidRDefault="00664669" w:rsidP="00664669">
      <w:pPr>
        <w:pStyle w:val="texto"/>
        <w:spacing w:after="120"/>
      </w:pPr>
      <w:r>
        <w:rPr>
          <w:b/>
          <w:bCs/>
        </w:rPr>
        <w:t>Azken batean</w:t>
      </w:r>
      <w:r>
        <w:t>, NFKAren eta haren EEAAen finantza-egoerak hobera egin du hura definitzen duten adierazleetan, gastu orokorretarako diruzaintzako g</w:t>
      </w:r>
      <w:r>
        <w:t>e</w:t>
      </w:r>
      <w:r>
        <w:t>rakinaren kasuan izan ezik. Kasu horretan, behera egin du, baina 138,78 mil</w:t>
      </w:r>
      <w:r>
        <w:t>i</w:t>
      </w:r>
      <w:r>
        <w:t>oiko balio positiboa lortu du. Testuinguru honetan, kontuan hartu beharra dago zenbateko handi samarra egiten duen zor bat badagoela, zeina datozen urteetan amortizatu behar baita, eta hura bai ezarritako egutegiak, bai interes-tasen a</w:t>
      </w:r>
      <w:r>
        <w:t>l</w:t>
      </w:r>
      <w:r>
        <w:t xml:space="preserve">deak nabarmen baldintzatzen dutela. </w:t>
      </w:r>
    </w:p>
    <w:p w:rsidR="00664669" w:rsidRPr="006F69C3" w:rsidRDefault="00664669" w:rsidP="00664669">
      <w:pPr>
        <w:pStyle w:val="texto"/>
        <w:spacing w:before="120" w:after="240"/>
      </w:pPr>
      <w:r>
        <w:t>Era berean, adierazi behar dugu COVID-19ak sortutako egoerak ez duela eragin zuzenik izan 2019ko ekitaldiko urteko kontuetan, baina NFKAren eta haren EEAAen egoera ekonomiko-finantzarioaren azterketa egoki batek ing</w:t>
      </w:r>
      <w:r>
        <w:t>u</w:t>
      </w:r>
      <w:r>
        <w:t>ruabar hori kontuan hartzea eskatzen du. Kontuetako oroitidazkiak batez ere sarreretan eta gastuetan izan ditzakeen ondorio ekonomikoen berri ematen du: sarrerak 819 milioi euro (diru-sarreren ehuneko 19, gutxi gorabehera</w:t>
      </w:r>
      <w:r>
        <w:rPr>
          <w:rStyle w:val="Refdenotaalpie"/>
        </w:rPr>
        <w:footnoteReference w:id="2"/>
      </w:r>
      <w:r>
        <w:t>) jaitsiko direla aurreikusten da; estatuko eta erkidegoko finantzaketa-bideak; zorpetze</w:t>
      </w:r>
      <w:r>
        <w:t>a</w:t>
      </w:r>
      <w:r>
        <w:t>ren arloko malgutasuna; COVID-19 Funtsa sortzea, eta 187 milioiko aurr</w:t>
      </w:r>
      <w:r>
        <w:t>e</w:t>
      </w:r>
      <w:r>
        <w:t>kontu-aldaketak, egin direnak edo izapidetzen ari direnak. Hori guztia, kontuan hartuta gaur egun ezin dela osasun-krisi horren benetako eragina bere osotas</w:t>
      </w:r>
      <w:r>
        <w:t>u</w:t>
      </w:r>
      <w:r>
        <w:t>nean ebaluatu. Hori dela eta, litekeena da 2019an antzemandako hobekuntza-egoerak 2020an ez jarraitzea, adierazitako ondorioak direla eta.</w:t>
      </w:r>
    </w:p>
    <w:p w:rsidR="00664669" w:rsidRPr="00F377C9" w:rsidRDefault="00664669" w:rsidP="00664669">
      <w:pPr>
        <w:pStyle w:val="atitulo2"/>
      </w:pPr>
      <w:bookmarkStart w:id="29" w:name="_Toc463350239"/>
      <w:bookmarkStart w:id="30" w:name="_Toc494270373"/>
      <w:bookmarkStart w:id="31" w:name="_Toc525907430"/>
      <w:bookmarkStart w:id="32" w:name="_Toc52267359"/>
      <w:bookmarkStart w:id="33" w:name="_Toc58843570"/>
      <w:r>
        <w:t>IV.2. Legezkotasuna betetzearen fiskalizazioari buruzko iritzia</w:t>
      </w:r>
      <w:bookmarkEnd w:id="23"/>
      <w:bookmarkEnd w:id="24"/>
      <w:bookmarkEnd w:id="25"/>
      <w:bookmarkEnd w:id="26"/>
      <w:bookmarkEnd w:id="27"/>
      <w:bookmarkEnd w:id="29"/>
      <w:bookmarkEnd w:id="30"/>
      <w:bookmarkEnd w:id="31"/>
      <w:bookmarkEnd w:id="32"/>
      <w:bookmarkEnd w:id="33"/>
    </w:p>
    <w:p w:rsidR="00664669" w:rsidRDefault="00664669" w:rsidP="00664669">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Legezkotasunari buruzko iritziaren oinarria, salbuespenekin</w:t>
      </w:r>
    </w:p>
    <w:p w:rsidR="00664669" w:rsidRPr="00AC540F" w:rsidRDefault="00664669" w:rsidP="00664669">
      <w:pPr>
        <w:pStyle w:val="texto"/>
      </w:pPr>
      <w:r>
        <w:t>NFKAko departamentuek Kontu-hartze eta Kontabilitate Zuzendaritza Nag</w:t>
      </w:r>
      <w:r>
        <w:t>u</w:t>
      </w:r>
      <w:r>
        <w:t>siari emandako informazioaren arabera, kalkulatu dugu 2. kapituluko —ondasun eta zerbitzuak— gastu arruntaren ehuneko 30,77 (206,62 milioi) bad</w:t>
      </w:r>
      <w:r>
        <w:t>a</w:t>
      </w:r>
      <w:r>
        <w:t xml:space="preserve">gokiela indarraldia amaituta duten edo kontratu-euskarri ezagunik ez duten kontratuetan oinarrituta ordaindu diren prestazioei. </w:t>
      </w:r>
    </w:p>
    <w:p w:rsidR="00664669" w:rsidRPr="00F377C9" w:rsidRDefault="00664669" w:rsidP="00664669">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Legeria betetzeari buruzko iritzia</w:t>
      </w:r>
    </w:p>
    <w:p w:rsidR="00664669" w:rsidRDefault="00664669" w:rsidP="00CD03BE">
      <w:pPr>
        <w:pStyle w:val="texto"/>
      </w:pPr>
      <w:r>
        <w:t>Gure ustez, “Legezkotasunari buruzko iritziaren oinarria, salbuespenekin” ataleko paragrafoan deskribatu ditugun egitateen eraginengatik ez bada eta egindako lanaren norainokoa kontuan hartuta, Nafarroako NFKAren eta haren erakunde autonomoen 2019ko ekitaldiko urteko kontuetan islatutako jarduk</w:t>
      </w:r>
      <w:r>
        <w:t>e</w:t>
      </w:r>
      <w:r>
        <w:t xml:space="preserve">tak, aurrekontu- eta finantza-eragiketak eta informazioa bat datoz, garrantzizko alderdi guztietan, funts publikoen kudeaketari aplikatzekoa zaion araudiarekin. </w:t>
      </w:r>
      <w:r>
        <w:br w:type="page"/>
      </w:r>
    </w:p>
    <w:p w:rsidR="00664669" w:rsidRPr="00C47EE9" w:rsidRDefault="00664669" w:rsidP="00664669">
      <w:pPr>
        <w:pStyle w:val="atitulo1"/>
      </w:pPr>
      <w:bookmarkStart w:id="34" w:name="_Toc463350240"/>
      <w:bookmarkStart w:id="35" w:name="_Toc494270374"/>
      <w:bookmarkStart w:id="36" w:name="_Toc525907431"/>
      <w:bookmarkStart w:id="37" w:name="_Toc52267360"/>
      <w:r>
        <w:t xml:space="preserve"> </w:t>
      </w:r>
      <w:bookmarkStart w:id="38" w:name="_Toc58843571"/>
      <w:r>
        <w:t>V. Nafarroako Foru Komunitateko Administrazioaren eta haren erakunde autonomoen 2019ko ekitaldiko kontuen laburpen</w:t>
      </w:r>
      <w:bookmarkEnd w:id="34"/>
      <w:bookmarkEnd w:id="35"/>
      <w:bookmarkEnd w:id="36"/>
      <w:r>
        <w:t>a</w:t>
      </w:r>
      <w:bookmarkEnd w:id="37"/>
      <w:bookmarkEnd w:id="38"/>
    </w:p>
    <w:p w:rsidR="00664669" w:rsidRPr="00C47EE9" w:rsidRDefault="00664669" w:rsidP="00664669">
      <w:pPr>
        <w:pStyle w:val="texto"/>
      </w:pPr>
      <w:r>
        <w:t>Ondoren, NFKAren eta haren EEAAen 2019ko urteko kontuak osatzen d</w:t>
      </w:r>
      <w:r>
        <w:t>i</w:t>
      </w:r>
      <w:r>
        <w:t>tuzten kontabilitateko egoera-orri garrantzitsuenen laburpena aurkezten dugu.</w:t>
      </w:r>
    </w:p>
    <w:p w:rsidR="00664669" w:rsidRPr="00557ED4" w:rsidRDefault="00664669" w:rsidP="00664669">
      <w:pPr>
        <w:pStyle w:val="atitulo2"/>
        <w:spacing w:before="240"/>
        <w:rPr>
          <w:rFonts w:cs="Arial"/>
          <w:bCs w:val="0"/>
          <w:iCs w:val="0"/>
        </w:rPr>
      </w:pPr>
      <w:bookmarkStart w:id="39" w:name="_Toc494270375"/>
      <w:bookmarkStart w:id="40" w:name="_Toc525907432"/>
      <w:bookmarkStart w:id="41" w:name="_Toc52267361"/>
      <w:bookmarkStart w:id="42" w:name="_Toc58843572"/>
      <w:r>
        <w:t xml:space="preserve">V.1 </w:t>
      </w:r>
      <w:bookmarkStart w:id="43" w:name="_Toc463350241"/>
      <w:r>
        <w:t>2019ko aurrekontuaren likidazio</w:t>
      </w:r>
      <w:bookmarkEnd w:id="43"/>
      <w:bookmarkEnd w:id="39"/>
      <w:bookmarkEnd w:id="40"/>
      <w:r>
        <w:t>a</w:t>
      </w:r>
      <w:bookmarkEnd w:id="41"/>
      <w:bookmarkEnd w:id="42"/>
    </w:p>
    <w:p w:rsidR="00664669" w:rsidRPr="00C47EE9" w:rsidRDefault="00664669" w:rsidP="00664669">
      <w:pPr>
        <w:ind w:firstLine="0"/>
        <w:jc w:val="center"/>
        <w:outlineLvl w:val="0"/>
        <w:rPr>
          <w:rFonts w:ascii="Arial" w:hAnsi="Arial" w:cs="Arial"/>
        </w:rPr>
      </w:pPr>
      <w:r>
        <w:rPr>
          <w:rFonts w:ascii="Arial" w:hAnsi="Arial"/>
        </w:rPr>
        <w:t>2019ko gastuen aurrekontuaren likidazioa, kapitulu ekonomikoen arabera</w:t>
      </w:r>
    </w:p>
    <w:p w:rsidR="00664669" w:rsidRPr="00C47EE9" w:rsidRDefault="00664669" w:rsidP="00664669">
      <w:pPr>
        <w:suppressAutoHyphens/>
        <w:spacing w:after="60"/>
        <w:ind w:right="-86" w:firstLine="0"/>
        <w:jc w:val="right"/>
        <w:rPr>
          <w:rFonts w:ascii="Arial" w:hAnsi="Arial"/>
          <w:spacing w:val="6"/>
          <w:sz w:val="17"/>
          <w:szCs w:val="17"/>
        </w:rPr>
      </w:pPr>
      <w:r>
        <w:rPr>
          <w:rFonts w:ascii="Arial" w:hAnsi="Arial"/>
          <w:sz w:val="17"/>
          <w:szCs w:val="17"/>
        </w:rPr>
        <w:t>(milakotan)</w:t>
      </w:r>
    </w:p>
    <w:tbl>
      <w:tblPr>
        <w:tblW w:w="9002"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514"/>
        <w:gridCol w:w="938"/>
        <w:gridCol w:w="1176"/>
        <w:gridCol w:w="1000"/>
        <w:gridCol w:w="1105"/>
        <w:gridCol w:w="1162"/>
        <w:gridCol w:w="1107"/>
      </w:tblGrid>
      <w:tr w:rsidR="00664669" w:rsidRPr="00582CDA" w:rsidTr="00F41889">
        <w:trPr>
          <w:trHeight w:val="255"/>
          <w:jc w:val="center"/>
        </w:trPr>
        <w:tc>
          <w:tcPr>
            <w:tcW w:w="2514" w:type="dxa"/>
            <w:tcBorders>
              <w:top w:val="single" w:sz="4" w:space="0" w:color="auto"/>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rPr>
                <w:rFonts w:ascii="Arial" w:hAnsi="Arial"/>
                <w:spacing w:val="6"/>
                <w:sz w:val="16"/>
                <w:szCs w:val="16"/>
              </w:rPr>
            </w:pPr>
            <w:r>
              <w:rPr>
                <w:rFonts w:ascii="Arial" w:hAnsi="Arial"/>
                <w:sz w:val="16"/>
                <w:szCs w:val="16"/>
              </w:rPr>
              <w:t>Kapitulu ekonomikoa</w:t>
            </w:r>
          </w:p>
        </w:tc>
        <w:tc>
          <w:tcPr>
            <w:tcW w:w="938" w:type="dxa"/>
            <w:tcBorders>
              <w:top w:val="single" w:sz="4" w:space="0" w:color="auto"/>
              <w:bottom w:val="single" w:sz="4" w:space="0" w:color="auto"/>
            </w:tcBorders>
            <w:shd w:val="clear" w:color="auto" w:fill="8DB3E2" w:themeFill="text2" w:themeFillTint="66"/>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Hasierako kreditua </w:t>
            </w:r>
          </w:p>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176" w:type="dxa"/>
            <w:tcBorders>
              <w:top w:val="single" w:sz="4" w:space="0" w:color="auto"/>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Aldaketak</w:t>
            </w:r>
          </w:p>
        </w:tc>
        <w:tc>
          <w:tcPr>
            <w:tcW w:w="1000" w:type="dxa"/>
            <w:tcBorders>
              <w:top w:val="single" w:sz="4" w:space="0" w:color="auto"/>
              <w:bottom w:val="single" w:sz="4" w:space="0" w:color="auto"/>
            </w:tcBorders>
            <w:shd w:val="clear" w:color="auto" w:fill="8DB3E2" w:themeFill="text2" w:themeFillTint="66"/>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Behin betiko kreditua </w:t>
            </w:r>
          </w:p>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105" w:type="dxa"/>
            <w:tcBorders>
              <w:top w:val="single" w:sz="4" w:space="0" w:color="auto"/>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Aitortutako betebehar garbiak </w:t>
            </w:r>
          </w:p>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162" w:type="dxa"/>
            <w:tcBorders>
              <w:top w:val="single" w:sz="4" w:space="0" w:color="auto"/>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Betetakoa (%) </w:t>
            </w:r>
          </w:p>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107" w:type="dxa"/>
            <w:tcBorders>
              <w:top w:val="single" w:sz="4" w:space="0" w:color="auto"/>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Ordaindut</w:t>
            </w:r>
            <w:r>
              <w:rPr>
                <w:rFonts w:ascii="Arial" w:hAnsi="Arial"/>
                <w:sz w:val="16"/>
                <w:szCs w:val="16"/>
              </w:rPr>
              <w:t>a</w:t>
            </w:r>
            <w:r>
              <w:rPr>
                <w:rFonts w:ascii="Arial" w:hAnsi="Arial"/>
                <w:sz w:val="16"/>
                <w:szCs w:val="16"/>
              </w:rPr>
              <w:t>koa</w:t>
            </w:r>
          </w:p>
        </w:tc>
      </w:tr>
      <w:tr w:rsidR="00664669" w:rsidRPr="00C47EE9" w:rsidTr="00F41889">
        <w:trPr>
          <w:trHeight w:val="198"/>
          <w:jc w:val="center"/>
        </w:trPr>
        <w:tc>
          <w:tcPr>
            <w:tcW w:w="2514" w:type="dxa"/>
            <w:tcBorders>
              <w:top w:val="single" w:sz="4"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Langile-gastuak</w:t>
            </w:r>
          </w:p>
        </w:tc>
        <w:tc>
          <w:tcPr>
            <w:tcW w:w="938" w:type="dxa"/>
            <w:tcBorders>
              <w:top w:val="single" w:sz="4"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1.346.865</w:t>
            </w:r>
          </w:p>
        </w:tc>
        <w:tc>
          <w:tcPr>
            <w:tcW w:w="1176" w:type="dxa"/>
            <w:tcBorders>
              <w:top w:val="single" w:sz="4"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73.265</w:t>
            </w:r>
          </w:p>
        </w:tc>
        <w:tc>
          <w:tcPr>
            <w:tcW w:w="1000" w:type="dxa"/>
            <w:tcBorders>
              <w:top w:val="single" w:sz="4"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1.420.129</w:t>
            </w:r>
          </w:p>
        </w:tc>
        <w:tc>
          <w:tcPr>
            <w:tcW w:w="1105" w:type="dxa"/>
            <w:tcBorders>
              <w:top w:val="single" w:sz="4"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1.406.204</w:t>
            </w:r>
          </w:p>
        </w:tc>
        <w:tc>
          <w:tcPr>
            <w:tcW w:w="1162" w:type="dxa"/>
            <w:tcBorders>
              <w:top w:val="single" w:sz="4"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99</w:t>
            </w:r>
          </w:p>
        </w:tc>
        <w:tc>
          <w:tcPr>
            <w:tcW w:w="1107" w:type="dxa"/>
            <w:tcBorders>
              <w:top w:val="single" w:sz="4" w:space="0" w:color="auto"/>
              <w:bottom w:val="single" w:sz="2"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1.405.964</w:t>
            </w:r>
          </w:p>
        </w:tc>
      </w:tr>
      <w:tr w:rsidR="00664669" w:rsidRPr="00C47EE9" w:rsidTr="00F41889">
        <w:trPr>
          <w:trHeight w:val="198"/>
          <w:jc w:val="center"/>
        </w:trPr>
        <w:tc>
          <w:tcPr>
            <w:tcW w:w="2514"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Gastu arruntak ondasun eta zerb</w:t>
            </w:r>
            <w:r>
              <w:rPr>
                <w:rFonts w:ascii="Arial Narrow" w:hAnsi="Arial Narrow"/>
                <w:sz w:val="18"/>
                <w:szCs w:val="18"/>
              </w:rPr>
              <w:t>i</w:t>
            </w:r>
            <w:r>
              <w:rPr>
                <w:rFonts w:ascii="Arial Narrow" w:hAnsi="Arial Narrow"/>
                <w:sz w:val="18"/>
                <w:szCs w:val="18"/>
              </w:rPr>
              <w:t>tzuetan</w:t>
            </w:r>
          </w:p>
        </w:tc>
        <w:tc>
          <w:tcPr>
            <w:tcW w:w="938"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687.184</w:t>
            </w:r>
          </w:p>
        </w:tc>
        <w:tc>
          <w:tcPr>
            <w:tcW w:w="1176"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4.707</w:t>
            </w:r>
          </w:p>
        </w:tc>
        <w:tc>
          <w:tcPr>
            <w:tcW w:w="1000"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691.890</w:t>
            </w:r>
          </w:p>
        </w:tc>
        <w:tc>
          <w:tcPr>
            <w:tcW w:w="1105"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671.514</w:t>
            </w:r>
          </w:p>
        </w:tc>
        <w:tc>
          <w:tcPr>
            <w:tcW w:w="1162"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97</w:t>
            </w:r>
          </w:p>
        </w:tc>
        <w:tc>
          <w:tcPr>
            <w:tcW w:w="1107"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623.244</w:t>
            </w:r>
          </w:p>
        </w:tc>
      </w:tr>
      <w:tr w:rsidR="00664669" w:rsidRPr="00C47EE9" w:rsidTr="00F41889">
        <w:trPr>
          <w:trHeight w:val="198"/>
          <w:jc w:val="center"/>
        </w:trPr>
        <w:tc>
          <w:tcPr>
            <w:tcW w:w="2514"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Finantza-gastuak</w:t>
            </w:r>
          </w:p>
        </w:tc>
        <w:tc>
          <w:tcPr>
            <w:tcW w:w="938"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74.653</w:t>
            </w:r>
          </w:p>
        </w:tc>
        <w:tc>
          <w:tcPr>
            <w:tcW w:w="1176"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2.700</w:t>
            </w:r>
          </w:p>
        </w:tc>
        <w:tc>
          <w:tcPr>
            <w:tcW w:w="1000"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77.353</w:t>
            </w:r>
          </w:p>
        </w:tc>
        <w:tc>
          <w:tcPr>
            <w:tcW w:w="1105"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75.062</w:t>
            </w:r>
          </w:p>
        </w:tc>
        <w:tc>
          <w:tcPr>
            <w:tcW w:w="1162"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97</w:t>
            </w:r>
          </w:p>
        </w:tc>
        <w:tc>
          <w:tcPr>
            <w:tcW w:w="1107"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75.049</w:t>
            </w:r>
          </w:p>
        </w:tc>
      </w:tr>
      <w:tr w:rsidR="00664669" w:rsidRPr="00C47EE9" w:rsidTr="00F41889">
        <w:trPr>
          <w:trHeight w:val="198"/>
          <w:jc w:val="center"/>
        </w:trPr>
        <w:tc>
          <w:tcPr>
            <w:tcW w:w="2514"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Transferentzia arruntak</w:t>
            </w:r>
          </w:p>
        </w:tc>
        <w:tc>
          <w:tcPr>
            <w:tcW w:w="938"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1.585.351</w:t>
            </w:r>
          </w:p>
        </w:tc>
        <w:tc>
          <w:tcPr>
            <w:tcW w:w="1176"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18.860</w:t>
            </w:r>
          </w:p>
        </w:tc>
        <w:tc>
          <w:tcPr>
            <w:tcW w:w="1000"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1.604.212</w:t>
            </w:r>
          </w:p>
        </w:tc>
        <w:tc>
          <w:tcPr>
            <w:tcW w:w="1105"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1.580.609</w:t>
            </w:r>
          </w:p>
        </w:tc>
        <w:tc>
          <w:tcPr>
            <w:tcW w:w="1162"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99</w:t>
            </w:r>
          </w:p>
        </w:tc>
        <w:tc>
          <w:tcPr>
            <w:tcW w:w="1107"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1.555.886</w:t>
            </w:r>
          </w:p>
        </w:tc>
      </w:tr>
      <w:tr w:rsidR="00664669" w:rsidRPr="00C47EE9" w:rsidTr="00F41889">
        <w:trPr>
          <w:trHeight w:val="198"/>
          <w:jc w:val="center"/>
        </w:trPr>
        <w:tc>
          <w:tcPr>
            <w:tcW w:w="2514"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2"/>
                <w:sz w:val="18"/>
                <w:szCs w:val="18"/>
              </w:rPr>
            </w:pPr>
            <w:r>
              <w:rPr>
                <w:rFonts w:ascii="Arial Narrow" w:hAnsi="Arial Narrow"/>
                <w:sz w:val="18"/>
                <w:szCs w:val="18"/>
              </w:rPr>
              <w:t>Luzapenerako edo kontingentziet</w:t>
            </w:r>
            <w:r>
              <w:rPr>
                <w:rFonts w:ascii="Arial Narrow" w:hAnsi="Arial Narrow"/>
                <w:sz w:val="18"/>
                <w:szCs w:val="18"/>
              </w:rPr>
              <w:t>a</w:t>
            </w:r>
            <w:r>
              <w:rPr>
                <w:rFonts w:ascii="Arial Narrow" w:hAnsi="Arial Narrow"/>
                <w:sz w:val="18"/>
                <w:szCs w:val="18"/>
              </w:rPr>
              <w:t>rako funtsa</w:t>
            </w:r>
          </w:p>
        </w:tc>
        <w:tc>
          <w:tcPr>
            <w:tcW w:w="938"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4.564</w:t>
            </w:r>
          </w:p>
        </w:tc>
        <w:tc>
          <w:tcPr>
            <w:tcW w:w="1176"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-3.145</w:t>
            </w:r>
          </w:p>
        </w:tc>
        <w:tc>
          <w:tcPr>
            <w:tcW w:w="1000"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1.419</w:t>
            </w:r>
          </w:p>
        </w:tc>
        <w:tc>
          <w:tcPr>
            <w:tcW w:w="1105"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0</w:t>
            </w:r>
          </w:p>
        </w:tc>
        <w:tc>
          <w:tcPr>
            <w:tcW w:w="1162"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0</w:t>
            </w:r>
          </w:p>
        </w:tc>
        <w:tc>
          <w:tcPr>
            <w:tcW w:w="1107"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0</w:t>
            </w:r>
          </w:p>
        </w:tc>
      </w:tr>
      <w:tr w:rsidR="00664669" w:rsidRPr="00C47EE9" w:rsidTr="00F41889">
        <w:trPr>
          <w:trHeight w:val="198"/>
          <w:jc w:val="center"/>
        </w:trPr>
        <w:tc>
          <w:tcPr>
            <w:tcW w:w="2514"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Inbertsio errealak</w:t>
            </w:r>
          </w:p>
        </w:tc>
        <w:tc>
          <w:tcPr>
            <w:tcW w:w="938"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132.706</w:t>
            </w:r>
          </w:p>
        </w:tc>
        <w:tc>
          <w:tcPr>
            <w:tcW w:w="1176"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12.954</w:t>
            </w:r>
          </w:p>
        </w:tc>
        <w:tc>
          <w:tcPr>
            <w:tcW w:w="1000"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145.660</w:t>
            </w:r>
          </w:p>
        </w:tc>
        <w:tc>
          <w:tcPr>
            <w:tcW w:w="1105"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135.714</w:t>
            </w:r>
          </w:p>
        </w:tc>
        <w:tc>
          <w:tcPr>
            <w:tcW w:w="1162"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93</w:t>
            </w:r>
          </w:p>
        </w:tc>
        <w:tc>
          <w:tcPr>
            <w:tcW w:w="1107"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106.685</w:t>
            </w:r>
          </w:p>
        </w:tc>
      </w:tr>
      <w:tr w:rsidR="00664669" w:rsidRPr="00C47EE9" w:rsidTr="00F41889">
        <w:trPr>
          <w:trHeight w:val="198"/>
          <w:jc w:val="center"/>
        </w:trPr>
        <w:tc>
          <w:tcPr>
            <w:tcW w:w="2514"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 xml:space="preserve">Kapital-transferentziak </w:t>
            </w:r>
          </w:p>
        </w:tc>
        <w:tc>
          <w:tcPr>
            <w:tcW w:w="938"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185.229</w:t>
            </w:r>
          </w:p>
        </w:tc>
        <w:tc>
          <w:tcPr>
            <w:tcW w:w="1176"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54.540</w:t>
            </w:r>
          </w:p>
        </w:tc>
        <w:tc>
          <w:tcPr>
            <w:tcW w:w="1000"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239.769</w:t>
            </w:r>
          </w:p>
        </w:tc>
        <w:tc>
          <w:tcPr>
            <w:tcW w:w="1105"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159.805</w:t>
            </w:r>
          </w:p>
        </w:tc>
        <w:tc>
          <w:tcPr>
            <w:tcW w:w="1162"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67</w:t>
            </w:r>
          </w:p>
        </w:tc>
        <w:tc>
          <w:tcPr>
            <w:tcW w:w="1107"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124.654</w:t>
            </w:r>
          </w:p>
        </w:tc>
      </w:tr>
      <w:tr w:rsidR="00664669" w:rsidRPr="00C47EE9" w:rsidTr="00F41889">
        <w:trPr>
          <w:trHeight w:val="198"/>
          <w:jc w:val="center"/>
        </w:trPr>
        <w:tc>
          <w:tcPr>
            <w:tcW w:w="2514"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Aktibo finantzarioak</w:t>
            </w:r>
          </w:p>
        </w:tc>
        <w:tc>
          <w:tcPr>
            <w:tcW w:w="938"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29.545</w:t>
            </w:r>
          </w:p>
        </w:tc>
        <w:tc>
          <w:tcPr>
            <w:tcW w:w="1176"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2.921</w:t>
            </w:r>
          </w:p>
        </w:tc>
        <w:tc>
          <w:tcPr>
            <w:tcW w:w="1000"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32.466</w:t>
            </w:r>
          </w:p>
        </w:tc>
        <w:tc>
          <w:tcPr>
            <w:tcW w:w="1105"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30.279</w:t>
            </w:r>
          </w:p>
        </w:tc>
        <w:tc>
          <w:tcPr>
            <w:tcW w:w="1162"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93</w:t>
            </w:r>
          </w:p>
        </w:tc>
        <w:tc>
          <w:tcPr>
            <w:tcW w:w="1107"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30.237</w:t>
            </w:r>
          </w:p>
        </w:tc>
      </w:tr>
      <w:tr w:rsidR="00664669" w:rsidRPr="00C47EE9" w:rsidTr="00F41889">
        <w:trPr>
          <w:trHeight w:val="198"/>
          <w:jc w:val="center"/>
        </w:trPr>
        <w:tc>
          <w:tcPr>
            <w:tcW w:w="2514" w:type="dxa"/>
            <w:tcBorders>
              <w:top w:val="single" w:sz="2" w:space="0" w:color="auto"/>
              <w:bottom w:val="single" w:sz="4"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Pasibo finantzarioak</w:t>
            </w:r>
          </w:p>
        </w:tc>
        <w:tc>
          <w:tcPr>
            <w:tcW w:w="938" w:type="dxa"/>
            <w:tcBorders>
              <w:top w:val="single" w:sz="2" w:space="0" w:color="auto"/>
              <w:bottom w:val="single" w:sz="4"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265.989</w:t>
            </w:r>
          </w:p>
        </w:tc>
        <w:tc>
          <w:tcPr>
            <w:tcW w:w="1176" w:type="dxa"/>
            <w:tcBorders>
              <w:top w:val="single" w:sz="2" w:space="0" w:color="auto"/>
              <w:bottom w:val="single" w:sz="4"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71.000</w:t>
            </w:r>
          </w:p>
        </w:tc>
        <w:tc>
          <w:tcPr>
            <w:tcW w:w="1000" w:type="dxa"/>
            <w:tcBorders>
              <w:top w:val="single" w:sz="2" w:space="0" w:color="auto"/>
              <w:bottom w:val="single" w:sz="4"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336.989</w:t>
            </w:r>
          </w:p>
        </w:tc>
        <w:tc>
          <w:tcPr>
            <w:tcW w:w="1105" w:type="dxa"/>
            <w:tcBorders>
              <w:top w:val="single" w:sz="2" w:space="0" w:color="auto"/>
              <w:bottom w:val="single" w:sz="4"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336.989</w:t>
            </w:r>
          </w:p>
        </w:tc>
        <w:tc>
          <w:tcPr>
            <w:tcW w:w="1162" w:type="dxa"/>
            <w:tcBorders>
              <w:top w:val="single" w:sz="2" w:space="0" w:color="auto"/>
              <w:bottom w:val="single" w:sz="4" w:space="0" w:color="auto"/>
            </w:tcBorders>
            <w:vAlign w:val="center"/>
          </w:tcPr>
          <w:p w:rsidR="00664669" w:rsidRPr="00EB6EFE" w:rsidRDefault="00664669" w:rsidP="000674E8">
            <w:pPr>
              <w:spacing w:after="0"/>
              <w:ind w:firstLine="0"/>
              <w:jc w:val="right"/>
              <w:rPr>
                <w:rFonts w:ascii="Arial Narrow" w:hAnsi="Arial Narrow"/>
                <w:sz w:val="18"/>
                <w:szCs w:val="18"/>
              </w:rPr>
            </w:pPr>
            <w:r>
              <w:rPr>
                <w:rFonts w:ascii="Arial Narrow" w:hAnsi="Arial Narrow"/>
                <w:sz w:val="18"/>
                <w:szCs w:val="18"/>
              </w:rPr>
              <w:t>100</w:t>
            </w:r>
          </w:p>
        </w:tc>
        <w:tc>
          <w:tcPr>
            <w:tcW w:w="1107" w:type="dxa"/>
            <w:tcBorders>
              <w:top w:val="single" w:sz="2" w:space="0" w:color="auto"/>
              <w:bottom w:val="single" w:sz="4"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336.989</w:t>
            </w:r>
          </w:p>
        </w:tc>
      </w:tr>
      <w:tr w:rsidR="00664669" w:rsidRPr="00D33A68" w:rsidTr="00F41889">
        <w:trPr>
          <w:trHeight w:val="255"/>
          <w:jc w:val="center"/>
        </w:trPr>
        <w:tc>
          <w:tcPr>
            <w:tcW w:w="2514" w:type="dxa"/>
            <w:tcBorders>
              <w:bottom w:val="single" w:sz="4" w:space="0" w:color="auto"/>
            </w:tcBorders>
            <w:shd w:val="clear" w:color="auto" w:fill="8DB3E2" w:themeFill="text2" w:themeFillTint="66"/>
            <w:vAlign w:val="center"/>
          </w:tcPr>
          <w:p w:rsidR="00664669" w:rsidRPr="00D33A68" w:rsidRDefault="00664669" w:rsidP="000674E8">
            <w:pPr>
              <w:keepLines/>
              <w:tabs>
                <w:tab w:val="right" w:pos="2835"/>
                <w:tab w:val="right" w:pos="3969"/>
                <w:tab w:val="right" w:pos="5103"/>
                <w:tab w:val="right" w:pos="6237"/>
                <w:tab w:val="right" w:pos="7371"/>
              </w:tabs>
              <w:spacing w:after="0"/>
              <w:ind w:firstLine="0"/>
              <w:rPr>
                <w:rFonts w:ascii="Arial" w:hAnsi="Arial" w:cs="Arial"/>
                <w:spacing w:val="6"/>
                <w:sz w:val="16"/>
                <w:szCs w:val="16"/>
              </w:rPr>
            </w:pPr>
            <w:r>
              <w:rPr>
                <w:rFonts w:ascii="Arial" w:hAnsi="Arial"/>
                <w:sz w:val="16"/>
                <w:szCs w:val="16"/>
              </w:rPr>
              <w:t>Guztira</w:t>
            </w:r>
          </w:p>
        </w:tc>
        <w:tc>
          <w:tcPr>
            <w:tcW w:w="938" w:type="dxa"/>
            <w:tcBorders>
              <w:bottom w:val="single" w:sz="4" w:space="0" w:color="auto"/>
            </w:tcBorders>
            <w:shd w:val="clear" w:color="auto" w:fill="8DB3E2" w:themeFill="text2" w:themeFillTint="66"/>
            <w:vAlign w:val="center"/>
          </w:tcPr>
          <w:p w:rsidR="00664669" w:rsidRPr="00EB6EFE" w:rsidRDefault="00664669" w:rsidP="000674E8">
            <w:pPr>
              <w:spacing w:after="0"/>
              <w:ind w:firstLine="0"/>
              <w:jc w:val="right"/>
              <w:rPr>
                <w:rFonts w:ascii="Arial" w:hAnsi="Arial" w:cs="Arial"/>
                <w:sz w:val="16"/>
                <w:szCs w:val="16"/>
              </w:rPr>
            </w:pPr>
            <w:r>
              <w:rPr>
                <w:rFonts w:ascii="Arial" w:hAnsi="Arial"/>
                <w:sz w:val="16"/>
                <w:szCs w:val="16"/>
              </w:rPr>
              <w:t>4.312.086</w:t>
            </w:r>
          </w:p>
        </w:tc>
        <w:tc>
          <w:tcPr>
            <w:tcW w:w="1176" w:type="dxa"/>
            <w:tcBorders>
              <w:bottom w:val="single" w:sz="4" w:space="0" w:color="auto"/>
            </w:tcBorders>
            <w:shd w:val="clear" w:color="auto" w:fill="8DB3E2" w:themeFill="text2" w:themeFillTint="66"/>
            <w:vAlign w:val="center"/>
          </w:tcPr>
          <w:p w:rsidR="00664669" w:rsidRPr="00EB6EFE" w:rsidRDefault="00664669" w:rsidP="000674E8">
            <w:pPr>
              <w:spacing w:after="0"/>
              <w:ind w:firstLine="0"/>
              <w:jc w:val="right"/>
              <w:rPr>
                <w:rFonts w:ascii="Arial" w:hAnsi="Arial" w:cs="Arial"/>
                <w:sz w:val="16"/>
                <w:szCs w:val="16"/>
              </w:rPr>
            </w:pPr>
            <w:r>
              <w:rPr>
                <w:rFonts w:ascii="Arial" w:hAnsi="Arial"/>
                <w:sz w:val="16"/>
                <w:szCs w:val="16"/>
              </w:rPr>
              <w:t>237.802</w:t>
            </w:r>
          </w:p>
        </w:tc>
        <w:tc>
          <w:tcPr>
            <w:tcW w:w="1000" w:type="dxa"/>
            <w:tcBorders>
              <w:bottom w:val="single" w:sz="4" w:space="0" w:color="auto"/>
            </w:tcBorders>
            <w:shd w:val="clear" w:color="auto" w:fill="8DB3E2" w:themeFill="text2" w:themeFillTint="66"/>
            <w:vAlign w:val="center"/>
          </w:tcPr>
          <w:p w:rsidR="00664669" w:rsidRPr="00EB6EFE" w:rsidRDefault="00664669" w:rsidP="000674E8">
            <w:pPr>
              <w:spacing w:after="0"/>
              <w:ind w:firstLine="0"/>
              <w:jc w:val="right"/>
              <w:rPr>
                <w:rFonts w:ascii="Arial" w:hAnsi="Arial" w:cs="Arial"/>
                <w:sz w:val="16"/>
                <w:szCs w:val="16"/>
              </w:rPr>
            </w:pPr>
            <w:r>
              <w:rPr>
                <w:rFonts w:ascii="Arial" w:hAnsi="Arial"/>
                <w:sz w:val="16"/>
                <w:szCs w:val="16"/>
              </w:rPr>
              <w:t>4.549.888</w:t>
            </w:r>
          </w:p>
        </w:tc>
        <w:tc>
          <w:tcPr>
            <w:tcW w:w="1105" w:type="dxa"/>
            <w:tcBorders>
              <w:bottom w:val="single" w:sz="4" w:space="0" w:color="auto"/>
            </w:tcBorders>
            <w:shd w:val="clear" w:color="auto" w:fill="8DB3E2" w:themeFill="text2" w:themeFillTint="66"/>
            <w:vAlign w:val="center"/>
          </w:tcPr>
          <w:p w:rsidR="00664669" w:rsidRPr="00EB6EFE" w:rsidRDefault="00664669" w:rsidP="000674E8">
            <w:pPr>
              <w:spacing w:after="0"/>
              <w:ind w:firstLine="0"/>
              <w:jc w:val="right"/>
              <w:rPr>
                <w:rFonts w:ascii="Arial" w:hAnsi="Arial" w:cs="Arial"/>
                <w:sz w:val="16"/>
                <w:szCs w:val="16"/>
              </w:rPr>
            </w:pPr>
            <w:r>
              <w:rPr>
                <w:rFonts w:ascii="Arial" w:hAnsi="Arial"/>
                <w:sz w:val="16"/>
                <w:szCs w:val="16"/>
              </w:rPr>
              <w:t>4.396.177</w:t>
            </w:r>
          </w:p>
        </w:tc>
        <w:tc>
          <w:tcPr>
            <w:tcW w:w="1162" w:type="dxa"/>
            <w:tcBorders>
              <w:bottom w:val="single" w:sz="4" w:space="0" w:color="auto"/>
            </w:tcBorders>
            <w:shd w:val="clear" w:color="auto" w:fill="8DB3E2" w:themeFill="text2" w:themeFillTint="66"/>
            <w:vAlign w:val="center"/>
          </w:tcPr>
          <w:p w:rsidR="00664669" w:rsidRPr="00EB6EFE" w:rsidRDefault="00664669" w:rsidP="000674E8">
            <w:pPr>
              <w:spacing w:after="0"/>
              <w:ind w:firstLine="0"/>
              <w:jc w:val="right"/>
              <w:rPr>
                <w:rFonts w:ascii="Arial" w:hAnsi="Arial" w:cs="Arial"/>
                <w:sz w:val="16"/>
                <w:szCs w:val="16"/>
              </w:rPr>
            </w:pPr>
            <w:r>
              <w:rPr>
                <w:rFonts w:ascii="Arial" w:hAnsi="Arial"/>
                <w:sz w:val="16"/>
                <w:szCs w:val="16"/>
              </w:rPr>
              <w:t>97</w:t>
            </w:r>
          </w:p>
        </w:tc>
        <w:tc>
          <w:tcPr>
            <w:tcW w:w="1107" w:type="dxa"/>
            <w:tcBorders>
              <w:bottom w:val="single" w:sz="4" w:space="0" w:color="auto"/>
            </w:tcBorders>
            <w:shd w:val="clear" w:color="auto" w:fill="8DB3E2" w:themeFill="text2" w:themeFillTint="66"/>
            <w:vAlign w:val="center"/>
          </w:tcPr>
          <w:p w:rsidR="00664669" w:rsidRPr="00D33A68" w:rsidRDefault="00664669" w:rsidP="000674E8">
            <w:pPr>
              <w:spacing w:after="0"/>
              <w:ind w:firstLine="0"/>
              <w:jc w:val="right"/>
              <w:rPr>
                <w:rFonts w:ascii="Arial" w:hAnsi="Arial" w:cs="Arial"/>
                <w:sz w:val="16"/>
                <w:szCs w:val="16"/>
              </w:rPr>
            </w:pPr>
            <w:r>
              <w:rPr>
                <w:rFonts w:ascii="Arial" w:hAnsi="Arial"/>
                <w:sz w:val="16"/>
                <w:szCs w:val="16"/>
              </w:rPr>
              <w:t>4.258.708</w:t>
            </w:r>
          </w:p>
        </w:tc>
      </w:tr>
    </w:tbl>
    <w:p w:rsidR="00664669" w:rsidRPr="00C47EE9" w:rsidRDefault="00664669" w:rsidP="00664669">
      <w:pPr>
        <w:tabs>
          <w:tab w:val="center" w:pos="2835"/>
          <w:tab w:val="center" w:pos="3969"/>
          <w:tab w:val="center" w:pos="5103"/>
          <w:tab w:val="center" w:pos="6237"/>
          <w:tab w:val="center" w:pos="7371"/>
        </w:tabs>
        <w:ind w:firstLine="284"/>
        <w:rPr>
          <w:spacing w:val="6"/>
          <w:sz w:val="26"/>
          <w:szCs w:val="24"/>
          <w:lang w:eastAsia="es-ES"/>
        </w:rPr>
      </w:pPr>
    </w:p>
    <w:p w:rsidR="00664669" w:rsidRPr="00C47EE9" w:rsidRDefault="00664669" w:rsidP="00664669">
      <w:pPr>
        <w:ind w:firstLine="0"/>
        <w:jc w:val="center"/>
        <w:outlineLvl w:val="0"/>
        <w:rPr>
          <w:rFonts w:ascii="Arial" w:hAnsi="Arial" w:cs="Arial"/>
        </w:rPr>
      </w:pPr>
      <w:r>
        <w:rPr>
          <w:rFonts w:ascii="Arial" w:hAnsi="Arial"/>
        </w:rPr>
        <w:t>2019ko diru-sarreren aurrekontuaren likidazioa, kapitulu ekonomikoen arabera</w:t>
      </w:r>
    </w:p>
    <w:p w:rsidR="00664669" w:rsidRPr="00C47EE9" w:rsidRDefault="00664669" w:rsidP="00664669">
      <w:pPr>
        <w:suppressAutoHyphens/>
        <w:spacing w:after="60"/>
        <w:ind w:right="-86" w:firstLine="0"/>
        <w:jc w:val="right"/>
        <w:rPr>
          <w:rFonts w:ascii="Arial" w:hAnsi="Arial"/>
          <w:spacing w:val="6"/>
          <w:sz w:val="17"/>
          <w:szCs w:val="17"/>
        </w:rPr>
      </w:pPr>
      <w:r>
        <w:rPr>
          <w:rFonts w:ascii="Arial" w:hAnsi="Arial"/>
          <w:sz w:val="17"/>
          <w:szCs w:val="17"/>
        </w:rPr>
        <w:t>(milakotan)</w:t>
      </w:r>
    </w:p>
    <w:tbl>
      <w:tblPr>
        <w:tblW w:w="9031"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401"/>
        <w:gridCol w:w="1043"/>
        <w:gridCol w:w="1158"/>
        <w:gridCol w:w="1026"/>
        <w:gridCol w:w="1105"/>
        <w:gridCol w:w="1190"/>
        <w:gridCol w:w="1108"/>
      </w:tblGrid>
      <w:tr w:rsidR="00664669" w:rsidRPr="00582CDA" w:rsidTr="00F41889">
        <w:trPr>
          <w:trHeight w:val="255"/>
          <w:jc w:val="center"/>
        </w:trPr>
        <w:tc>
          <w:tcPr>
            <w:tcW w:w="2401" w:type="dxa"/>
            <w:tcBorders>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rPr>
                <w:rFonts w:ascii="Arial" w:hAnsi="Arial"/>
                <w:spacing w:val="6"/>
                <w:sz w:val="16"/>
                <w:szCs w:val="16"/>
              </w:rPr>
            </w:pPr>
            <w:r>
              <w:rPr>
                <w:rFonts w:ascii="Arial" w:hAnsi="Arial"/>
                <w:sz w:val="16"/>
                <w:szCs w:val="16"/>
              </w:rPr>
              <w:t>Kapitulu ekonomikoa</w:t>
            </w:r>
          </w:p>
        </w:tc>
        <w:tc>
          <w:tcPr>
            <w:tcW w:w="1043" w:type="dxa"/>
            <w:tcBorders>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Hasierako aurreiku</w:t>
            </w:r>
            <w:r>
              <w:rPr>
                <w:rFonts w:ascii="Arial" w:hAnsi="Arial"/>
                <w:sz w:val="16"/>
                <w:szCs w:val="16"/>
              </w:rPr>
              <w:t>s</w:t>
            </w:r>
            <w:r>
              <w:rPr>
                <w:rFonts w:ascii="Arial" w:hAnsi="Arial"/>
                <w:sz w:val="16"/>
                <w:szCs w:val="16"/>
              </w:rPr>
              <w:t>pena</w:t>
            </w:r>
          </w:p>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158" w:type="dxa"/>
            <w:tcBorders>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Aldaketak</w:t>
            </w:r>
          </w:p>
        </w:tc>
        <w:tc>
          <w:tcPr>
            <w:tcW w:w="1026" w:type="dxa"/>
            <w:tcBorders>
              <w:bottom w:val="single" w:sz="4" w:space="0" w:color="auto"/>
            </w:tcBorders>
            <w:shd w:val="clear" w:color="auto" w:fill="8DB3E2" w:themeFill="text2" w:themeFillTint="66"/>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Behin betiko aurreiku</w:t>
            </w:r>
            <w:r>
              <w:rPr>
                <w:rFonts w:ascii="Arial" w:hAnsi="Arial"/>
                <w:sz w:val="16"/>
                <w:szCs w:val="16"/>
              </w:rPr>
              <w:t>s</w:t>
            </w:r>
            <w:r>
              <w:rPr>
                <w:rFonts w:ascii="Arial" w:hAnsi="Arial"/>
                <w:sz w:val="16"/>
                <w:szCs w:val="16"/>
              </w:rPr>
              <w:t xml:space="preserve">pena </w:t>
            </w:r>
          </w:p>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     </w:t>
            </w:r>
          </w:p>
        </w:tc>
        <w:tc>
          <w:tcPr>
            <w:tcW w:w="1105" w:type="dxa"/>
            <w:tcBorders>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Aitortutako eskubide ga</w:t>
            </w:r>
            <w:r>
              <w:rPr>
                <w:rFonts w:ascii="Arial" w:hAnsi="Arial"/>
                <w:sz w:val="16"/>
                <w:szCs w:val="16"/>
              </w:rPr>
              <w:t>r</w:t>
            </w:r>
            <w:r>
              <w:rPr>
                <w:rFonts w:ascii="Arial" w:hAnsi="Arial"/>
                <w:sz w:val="16"/>
                <w:szCs w:val="16"/>
              </w:rPr>
              <w:t>biak</w:t>
            </w:r>
          </w:p>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 </w:t>
            </w:r>
          </w:p>
        </w:tc>
        <w:tc>
          <w:tcPr>
            <w:tcW w:w="1190" w:type="dxa"/>
            <w:tcBorders>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right="-30" w:firstLine="0"/>
              <w:jc w:val="right"/>
              <w:rPr>
                <w:rFonts w:ascii="Arial" w:hAnsi="Arial"/>
                <w:spacing w:val="6"/>
                <w:sz w:val="16"/>
                <w:szCs w:val="16"/>
              </w:rPr>
            </w:pPr>
            <w:r>
              <w:rPr>
                <w:rFonts w:ascii="Arial" w:hAnsi="Arial"/>
                <w:sz w:val="16"/>
                <w:szCs w:val="16"/>
              </w:rPr>
              <w:t xml:space="preserve">Betetzea (%) </w:t>
            </w:r>
          </w:p>
          <w:p w:rsidR="00664669" w:rsidRPr="00582CDA" w:rsidRDefault="00664669" w:rsidP="000674E8">
            <w:pPr>
              <w:keepLines/>
              <w:tabs>
                <w:tab w:val="right" w:pos="2835"/>
                <w:tab w:val="right" w:pos="3969"/>
                <w:tab w:val="right" w:pos="5103"/>
                <w:tab w:val="right" w:pos="6237"/>
                <w:tab w:val="right" w:pos="7371"/>
              </w:tabs>
              <w:spacing w:after="0"/>
              <w:ind w:right="-30" w:firstLine="0"/>
              <w:jc w:val="right"/>
              <w:rPr>
                <w:rFonts w:ascii="Arial" w:hAnsi="Arial"/>
                <w:spacing w:val="6"/>
                <w:sz w:val="16"/>
                <w:szCs w:val="16"/>
              </w:rPr>
            </w:pPr>
          </w:p>
        </w:tc>
        <w:tc>
          <w:tcPr>
            <w:tcW w:w="1108" w:type="dxa"/>
            <w:tcBorders>
              <w:bottom w:val="single" w:sz="4" w:space="0" w:color="auto"/>
            </w:tcBorders>
            <w:shd w:val="clear" w:color="auto" w:fill="8DB3E2" w:themeFill="text2" w:themeFillTint="66"/>
            <w:vAlign w:val="center"/>
          </w:tcPr>
          <w:p w:rsidR="00664669" w:rsidRDefault="00664669" w:rsidP="000674E8">
            <w:pPr>
              <w:keepLines/>
              <w:tabs>
                <w:tab w:val="right" w:pos="2835"/>
                <w:tab w:val="right" w:pos="3969"/>
                <w:tab w:val="right" w:pos="5103"/>
                <w:tab w:val="right" w:pos="6237"/>
                <w:tab w:val="right" w:pos="7371"/>
              </w:tabs>
              <w:spacing w:after="0"/>
              <w:ind w:left="-227" w:firstLine="0"/>
              <w:jc w:val="right"/>
              <w:rPr>
                <w:rFonts w:ascii="Arial" w:hAnsi="Arial"/>
                <w:spacing w:val="6"/>
                <w:sz w:val="16"/>
                <w:szCs w:val="16"/>
              </w:rPr>
            </w:pPr>
            <w:r>
              <w:rPr>
                <w:rFonts w:ascii="Arial" w:hAnsi="Arial"/>
                <w:sz w:val="16"/>
                <w:szCs w:val="16"/>
              </w:rPr>
              <w:t xml:space="preserve">Diru-bilketa garbia </w:t>
            </w:r>
          </w:p>
          <w:p w:rsidR="00664669" w:rsidRPr="00582CDA" w:rsidRDefault="00664669" w:rsidP="000674E8">
            <w:pPr>
              <w:keepLines/>
              <w:tabs>
                <w:tab w:val="right" w:pos="2835"/>
                <w:tab w:val="right" w:pos="3969"/>
                <w:tab w:val="right" w:pos="5103"/>
                <w:tab w:val="right" w:pos="6237"/>
                <w:tab w:val="right" w:pos="7371"/>
              </w:tabs>
              <w:spacing w:after="0"/>
              <w:ind w:left="-227" w:firstLine="0"/>
              <w:jc w:val="right"/>
              <w:rPr>
                <w:rFonts w:ascii="Arial" w:hAnsi="Arial"/>
                <w:spacing w:val="6"/>
                <w:sz w:val="16"/>
                <w:szCs w:val="16"/>
              </w:rPr>
            </w:pPr>
          </w:p>
        </w:tc>
      </w:tr>
      <w:tr w:rsidR="00664669" w:rsidRPr="00C47EE9" w:rsidTr="00F41889">
        <w:trPr>
          <w:trHeight w:val="198"/>
          <w:jc w:val="center"/>
        </w:trPr>
        <w:tc>
          <w:tcPr>
            <w:tcW w:w="2401" w:type="dxa"/>
            <w:tcBorders>
              <w:top w:val="single" w:sz="4"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Zuzeneko zergak</w:t>
            </w:r>
          </w:p>
        </w:tc>
        <w:tc>
          <w:tcPr>
            <w:tcW w:w="1043" w:type="dxa"/>
            <w:tcBorders>
              <w:top w:val="single" w:sz="4"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1.848.107</w:t>
            </w:r>
          </w:p>
        </w:tc>
        <w:tc>
          <w:tcPr>
            <w:tcW w:w="1158" w:type="dxa"/>
            <w:tcBorders>
              <w:top w:val="single" w:sz="4"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0</w:t>
            </w:r>
          </w:p>
        </w:tc>
        <w:tc>
          <w:tcPr>
            <w:tcW w:w="1026" w:type="dxa"/>
            <w:tcBorders>
              <w:top w:val="single" w:sz="4"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1.848.107</w:t>
            </w:r>
          </w:p>
        </w:tc>
        <w:tc>
          <w:tcPr>
            <w:tcW w:w="1105" w:type="dxa"/>
            <w:tcBorders>
              <w:top w:val="single" w:sz="4"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1.960.521</w:t>
            </w:r>
          </w:p>
        </w:tc>
        <w:tc>
          <w:tcPr>
            <w:tcW w:w="1190" w:type="dxa"/>
            <w:tcBorders>
              <w:top w:val="single" w:sz="4"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106</w:t>
            </w:r>
          </w:p>
        </w:tc>
        <w:tc>
          <w:tcPr>
            <w:tcW w:w="1108" w:type="dxa"/>
            <w:tcBorders>
              <w:top w:val="single" w:sz="4" w:space="0" w:color="auto"/>
              <w:bottom w:val="single" w:sz="2"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Pr>
                <w:rFonts w:ascii="Arial Narrow" w:hAnsi="Arial Narrow"/>
                <w:sz w:val="18"/>
                <w:szCs w:val="18"/>
              </w:rPr>
              <w:t>1.932.895</w:t>
            </w:r>
          </w:p>
        </w:tc>
      </w:tr>
      <w:tr w:rsidR="00664669" w:rsidRPr="00C47EE9" w:rsidTr="00F41889">
        <w:trPr>
          <w:trHeight w:val="198"/>
          <w:jc w:val="center"/>
        </w:trPr>
        <w:tc>
          <w:tcPr>
            <w:tcW w:w="2401"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Zeharkako zergak</w:t>
            </w:r>
          </w:p>
        </w:tc>
        <w:tc>
          <w:tcPr>
            <w:tcW w:w="1043"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1.943.139</w:t>
            </w:r>
          </w:p>
        </w:tc>
        <w:tc>
          <w:tcPr>
            <w:tcW w:w="1158"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0</w:t>
            </w:r>
          </w:p>
        </w:tc>
        <w:tc>
          <w:tcPr>
            <w:tcW w:w="1026"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1.943.139</w:t>
            </w:r>
          </w:p>
        </w:tc>
        <w:tc>
          <w:tcPr>
            <w:tcW w:w="1105"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1.975.294</w:t>
            </w:r>
          </w:p>
        </w:tc>
        <w:tc>
          <w:tcPr>
            <w:tcW w:w="1190"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102</w:t>
            </w:r>
          </w:p>
        </w:tc>
        <w:tc>
          <w:tcPr>
            <w:tcW w:w="1108" w:type="dxa"/>
            <w:tcBorders>
              <w:top w:val="single" w:sz="2" w:space="0" w:color="auto"/>
              <w:bottom w:val="single" w:sz="2"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Pr>
                <w:rFonts w:ascii="Arial Narrow" w:hAnsi="Arial Narrow"/>
                <w:sz w:val="18"/>
                <w:szCs w:val="18"/>
              </w:rPr>
              <w:t>1.954.690</w:t>
            </w:r>
          </w:p>
        </w:tc>
      </w:tr>
      <w:tr w:rsidR="00664669" w:rsidRPr="00C47EE9" w:rsidTr="00F41889">
        <w:trPr>
          <w:trHeight w:val="198"/>
          <w:jc w:val="center"/>
        </w:trPr>
        <w:tc>
          <w:tcPr>
            <w:tcW w:w="2401"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Tasak, prezio publikoak eta best</w:t>
            </w:r>
            <w:r>
              <w:rPr>
                <w:rFonts w:ascii="Arial Narrow" w:hAnsi="Arial Narrow"/>
                <w:sz w:val="18"/>
                <w:szCs w:val="18"/>
              </w:rPr>
              <w:t>e</w:t>
            </w:r>
            <w:r>
              <w:rPr>
                <w:rFonts w:ascii="Arial Narrow" w:hAnsi="Arial Narrow"/>
                <w:sz w:val="18"/>
                <w:szCs w:val="18"/>
              </w:rPr>
              <w:t>lakoak</w:t>
            </w:r>
          </w:p>
        </w:tc>
        <w:tc>
          <w:tcPr>
            <w:tcW w:w="1043"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97.710</w:t>
            </w:r>
          </w:p>
        </w:tc>
        <w:tc>
          <w:tcPr>
            <w:tcW w:w="1158"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10.575</w:t>
            </w:r>
          </w:p>
        </w:tc>
        <w:tc>
          <w:tcPr>
            <w:tcW w:w="1026"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108.285</w:t>
            </w:r>
          </w:p>
        </w:tc>
        <w:tc>
          <w:tcPr>
            <w:tcW w:w="1105"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146.999</w:t>
            </w:r>
          </w:p>
        </w:tc>
        <w:tc>
          <w:tcPr>
            <w:tcW w:w="1190"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136</w:t>
            </w:r>
          </w:p>
        </w:tc>
        <w:tc>
          <w:tcPr>
            <w:tcW w:w="1108" w:type="dxa"/>
            <w:tcBorders>
              <w:top w:val="single" w:sz="2" w:space="0" w:color="auto"/>
              <w:bottom w:val="single" w:sz="2"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Pr>
                <w:rFonts w:ascii="Arial Narrow" w:hAnsi="Arial Narrow"/>
                <w:sz w:val="18"/>
                <w:szCs w:val="18"/>
              </w:rPr>
              <w:t>105.732</w:t>
            </w:r>
          </w:p>
        </w:tc>
      </w:tr>
      <w:tr w:rsidR="00664669" w:rsidRPr="00C47EE9" w:rsidTr="00F41889">
        <w:trPr>
          <w:trHeight w:val="198"/>
          <w:jc w:val="center"/>
        </w:trPr>
        <w:tc>
          <w:tcPr>
            <w:tcW w:w="2401"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Transferentzia arruntak</w:t>
            </w:r>
          </w:p>
        </w:tc>
        <w:tc>
          <w:tcPr>
            <w:tcW w:w="1043"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56.046</w:t>
            </w:r>
          </w:p>
        </w:tc>
        <w:tc>
          <w:tcPr>
            <w:tcW w:w="1158"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1.570</w:t>
            </w:r>
          </w:p>
        </w:tc>
        <w:tc>
          <w:tcPr>
            <w:tcW w:w="1026"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57.616</w:t>
            </w:r>
          </w:p>
        </w:tc>
        <w:tc>
          <w:tcPr>
            <w:tcW w:w="1105"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63.691</w:t>
            </w:r>
          </w:p>
        </w:tc>
        <w:tc>
          <w:tcPr>
            <w:tcW w:w="1190"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111</w:t>
            </w:r>
          </w:p>
        </w:tc>
        <w:tc>
          <w:tcPr>
            <w:tcW w:w="1108" w:type="dxa"/>
            <w:tcBorders>
              <w:top w:val="single" w:sz="2" w:space="0" w:color="auto"/>
              <w:bottom w:val="single" w:sz="2"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Pr>
                <w:rFonts w:ascii="Arial Narrow" w:hAnsi="Arial Narrow"/>
                <w:sz w:val="18"/>
                <w:szCs w:val="18"/>
              </w:rPr>
              <w:t>63.469</w:t>
            </w:r>
          </w:p>
        </w:tc>
      </w:tr>
      <w:tr w:rsidR="00664669" w:rsidRPr="00C47EE9" w:rsidTr="00F41889">
        <w:trPr>
          <w:trHeight w:val="198"/>
          <w:jc w:val="center"/>
        </w:trPr>
        <w:tc>
          <w:tcPr>
            <w:tcW w:w="2401"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Ondare bidezko diru-sarrerak</w:t>
            </w:r>
          </w:p>
        </w:tc>
        <w:tc>
          <w:tcPr>
            <w:tcW w:w="1043"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6.495</w:t>
            </w:r>
          </w:p>
        </w:tc>
        <w:tc>
          <w:tcPr>
            <w:tcW w:w="1158"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0</w:t>
            </w:r>
          </w:p>
        </w:tc>
        <w:tc>
          <w:tcPr>
            <w:tcW w:w="1026"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6.495</w:t>
            </w:r>
          </w:p>
        </w:tc>
        <w:tc>
          <w:tcPr>
            <w:tcW w:w="1105"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8.793</w:t>
            </w:r>
          </w:p>
        </w:tc>
        <w:tc>
          <w:tcPr>
            <w:tcW w:w="1190"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135</w:t>
            </w:r>
          </w:p>
        </w:tc>
        <w:tc>
          <w:tcPr>
            <w:tcW w:w="1108" w:type="dxa"/>
            <w:tcBorders>
              <w:top w:val="single" w:sz="2" w:space="0" w:color="auto"/>
              <w:bottom w:val="single" w:sz="2"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Pr>
                <w:rFonts w:ascii="Arial Narrow" w:hAnsi="Arial Narrow"/>
                <w:sz w:val="18"/>
                <w:szCs w:val="18"/>
              </w:rPr>
              <w:t>3.693</w:t>
            </w:r>
          </w:p>
        </w:tc>
      </w:tr>
      <w:tr w:rsidR="00664669" w:rsidRPr="00C47EE9" w:rsidTr="00F41889">
        <w:trPr>
          <w:trHeight w:val="198"/>
          <w:jc w:val="center"/>
        </w:trPr>
        <w:tc>
          <w:tcPr>
            <w:tcW w:w="2401"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Inbertsio errealen besterentzea</w:t>
            </w:r>
          </w:p>
        </w:tc>
        <w:tc>
          <w:tcPr>
            <w:tcW w:w="1043"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178</w:t>
            </w:r>
          </w:p>
        </w:tc>
        <w:tc>
          <w:tcPr>
            <w:tcW w:w="1158"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375</w:t>
            </w:r>
          </w:p>
        </w:tc>
        <w:tc>
          <w:tcPr>
            <w:tcW w:w="1026"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553</w:t>
            </w:r>
          </w:p>
        </w:tc>
        <w:tc>
          <w:tcPr>
            <w:tcW w:w="1105"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892</w:t>
            </w:r>
          </w:p>
        </w:tc>
        <w:tc>
          <w:tcPr>
            <w:tcW w:w="1190"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161</w:t>
            </w:r>
          </w:p>
        </w:tc>
        <w:tc>
          <w:tcPr>
            <w:tcW w:w="1108" w:type="dxa"/>
            <w:tcBorders>
              <w:top w:val="single" w:sz="2" w:space="0" w:color="auto"/>
              <w:bottom w:val="single" w:sz="2"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Pr>
                <w:rFonts w:ascii="Arial Narrow" w:hAnsi="Arial Narrow"/>
                <w:sz w:val="18"/>
                <w:szCs w:val="18"/>
              </w:rPr>
              <w:t>774</w:t>
            </w:r>
          </w:p>
        </w:tc>
      </w:tr>
      <w:tr w:rsidR="00664669" w:rsidRPr="00C47EE9" w:rsidTr="00F41889">
        <w:trPr>
          <w:trHeight w:val="198"/>
          <w:jc w:val="center"/>
        </w:trPr>
        <w:tc>
          <w:tcPr>
            <w:tcW w:w="2401"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Kapital-transferentziak</w:t>
            </w:r>
          </w:p>
        </w:tc>
        <w:tc>
          <w:tcPr>
            <w:tcW w:w="1043"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18.217</w:t>
            </w:r>
          </w:p>
        </w:tc>
        <w:tc>
          <w:tcPr>
            <w:tcW w:w="1158"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971</w:t>
            </w:r>
          </w:p>
        </w:tc>
        <w:tc>
          <w:tcPr>
            <w:tcW w:w="1026"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19.188</w:t>
            </w:r>
          </w:p>
        </w:tc>
        <w:tc>
          <w:tcPr>
            <w:tcW w:w="1105"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23.581</w:t>
            </w:r>
          </w:p>
        </w:tc>
        <w:tc>
          <w:tcPr>
            <w:tcW w:w="1190"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123</w:t>
            </w:r>
          </w:p>
        </w:tc>
        <w:tc>
          <w:tcPr>
            <w:tcW w:w="1108" w:type="dxa"/>
            <w:tcBorders>
              <w:top w:val="single" w:sz="2" w:space="0" w:color="auto"/>
              <w:bottom w:val="single" w:sz="2"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Pr>
                <w:rFonts w:ascii="Arial Narrow" w:hAnsi="Arial Narrow"/>
                <w:sz w:val="18"/>
                <w:szCs w:val="18"/>
              </w:rPr>
              <w:t>19.180</w:t>
            </w:r>
          </w:p>
        </w:tc>
      </w:tr>
      <w:tr w:rsidR="00664669" w:rsidRPr="00C47EE9" w:rsidTr="00F41889">
        <w:trPr>
          <w:trHeight w:val="198"/>
          <w:jc w:val="center"/>
        </w:trPr>
        <w:tc>
          <w:tcPr>
            <w:tcW w:w="2401"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Aktibo finantzarioak</w:t>
            </w:r>
          </w:p>
        </w:tc>
        <w:tc>
          <w:tcPr>
            <w:tcW w:w="1043"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40.037</w:t>
            </w:r>
          </w:p>
        </w:tc>
        <w:tc>
          <w:tcPr>
            <w:tcW w:w="1158"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224.236</w:t>
            </w:r>
          </w:p>
        </w:tc>
        <w:tc>
          <w:tcPr>
            <w:tcW w:w="1026"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264.273</w:t>
            </w:r>
          </w:p>
        </w:tc>
        <w:tc>
          <w:tcPr>
            <w:tcW w:w="1105"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21.731</w:t>
            </w:r>
          </w:p>
        </w:tc>
        <w:tc>
          <w:tcPr>
            <w:tcW w:w="1190"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8</w:t>
            </w:r>
          </w:p>
        </w:tc>
        <w:tc>
          <w:tcPr>
            <w:tcW w:w="1108" w:type="dxa"/>
            <w:tcBorders>
              <w:top w:val="single" w:sz="2" w:space="0" w:color="auto"/>
              <w:bottom w:val="single" w:sz="2"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Pr>
                <w:rFonts w:ascii="Arial Narrow" w:hAnsi="Arial Narrow"/>
                <w:sz w:val="18"/>
                <w:szCs w:val="18"/>
              </w:rPr>
              <w:t>19.779</w:t>
            </w:r>
          </w:p>
        </w:tc>
      </w:tr>
      <w:tr w:rsidR="00664669" w:rsidRPr="00C47EE9" w:rsidTr="00F41889">
        <w:trPr>
          <w:trHeight w:val="198"/>
          <w:jc w:val="center"/>
        </w:trPr>
        <w:tc>
          <w:tcPr>
            <w:tcW w:w="2401" w:type="dxa"/>
            <w:tcBorders>
              <w:top w:val="single" w:sz="2" w:space="0" w:color="auto"/>
              <w:bottom w:val="single" w:sz="4"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Pasibo finantzarioak</w:t>
            </w:r>
          </w:p>
        </w:tc>
        <w:tc>
          <w:tcPr>
            <w:tcW w:w="1043" w:type="dxa"/>
            <w:tcBorders>
              <w:top w:val="single" w:sz="2" w:space="0" w:color="auto"/>
              <w:bottom w:val="single" w:sz="4"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302.156</w:t>
            </w:r>
          </w:p>
        </w:tc>
        <w:tc>
          <w:tcPr>
            <w:tcW w:w="1158" w:type="dxa"/>
            <w:tcBorders>
              <w:top w:val="single" w:sz="2" w:space="0" w:color="auto"/>
              <w:bottom w:val="single" w:sz="4"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75</w:t>
            </w:r>
          </w:p>
        </w:tc>
        <w:tc>
          <w:tcPr>
            <w:tcW w:w="1026" w:type="dxa"/>
            <w:tcBorders>
              <w:top w:val="single" w:sz="2" w:space="0" w:color="auto"/>
              <w:bottom w:val="single" w:sz="4"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302.231</w:t>
            </w:r>
          </w:p>
        </w:tc>
        <w:tc>
          <w:tcPr>
            <w:tcW w:w="1105" w:type="dxa"/>
            <w:tcBorders>
              <w:top w:val="single" w:sz="2" w:space="0" w:color="auto"/>
              <w:bottom w:val="single" w:sz="4"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214.462</w:t>
            </w:r>
          </w:p>
        </w:tc>
        <w:tc>
          <w:tcPr>
            <w:tcW w:w="1190" w:type="dxa"/>
            <w:tcBorders>
              <w:top w:val="single" w:sz="2" w:space="0" w:color="auto"/>
              <w:bottom w:val="single" w:sz="4"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Pr>
                <w:rFonts w:ascii="Arial Narrow" w:hAnsi="Arial Narrow"/>
                <w:sz w:val="18"/>
                <w:szCs w:val="18"/>
              </w:rPr>
              <w:t>71</w:t>
            </w:r>
          </w:p>
        </w:tc>
        <w:tc>
          <w:tcPr>
            <w:tcW w:w="1108" w:type="dxa"/>
            <w:tcBorders>
              <w:top w:val="single" w:sz="2" w:space="0" w:color="auto"/>
              <w:bottom w:val="single" w:sz="4"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Pr>
                <w:rFonts w:ascii="Arial Narrow" w:hAnsi="Arial Narrow"/>
                <w:sz w:val="18"/>
                <w:szCs w:val="18"/>
              </w:rPr>
              <w:t>214.462</w:t>
            </w:r>
          </w:p>
        </w:tc>
      </w:tr>
      <w:tr w:rsidR="00664669" w:rsidRPr="00D33A68" w:rsidTr="00F41889">
        <w:trPr>
          <w:trHeight w:val="255"/>
          <w:jc w:val="center"/>
        </w:trPr>
        <w:tc>
          <w:tcPr>
            <w:tcW w:w="2401" w:type="dxa"/>
            <w:tcBorders>
              <w:top w:val="single" w:sz="4" w:space="0" w:color="auto"/>
              <w:bottom w:val="single" w:sz="4" w:space="0" w:color="auto"/>
            </w:tcBorders>
            <w:shd w:val="clear" w:color="auto" w:fill="8DB3E2" w:themeFill="text2" w:themeFillTint="66"/>
            <w:vAlign w:val="center"/>
          </w:tcPr>
          <w:p w:rsidR="00664669" w:rsidRPr="00D33A68"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Guztira</w:t>
            </w:r>
          </w:p>
        </w:tc>
        <w:tc>
          <w:tcPr>
            <w:tcW w:w="1043" w:type="dxa"/>
            <w:tcBorders>
              <w:top w:val="single" w:sz="4" w:space="0" w:color="auto"/>
              <w:bottom w:val="single" w:sz="4" w:space="0" w:color="auto"/>
            </w:tcBorders>
            <w:shd w:val="clear" w:color="auto" w:fill="8DB3E2" w:themeFill="text2" w:themeFillTint="66"/>
            <w:vAlign w:val="center"/>
          </w:tcPr>
          <w:p w:rsidR="00664669" w:rsidRPr="00EB6EFE" w:rsidRDefault="00664669" w:rsidP="000674E8">
            <w:pPr>
              <w:keepLines/>
              <w:tabs>
                <w:tab w:val="right" w:pos="2835"/>
                <w:tab w:val="right" w:pos="3969"/>
                <w:tab w:val="right" w:pos="5103"/>
                <w:tab w:val="right" w:pos="6237"/>
                <w:tab w:val="right" w:pos="7371"/>
              </w:tabs>
              <w:spacing w:after="0"/>
              <w:ind w:left="-227" w:firstLine="0"/>
              <w:jc w:val="right"/>
              <w:rPr>
                <w:rFonts w:ascii="Arial" w:hAnsi="Arial" w:cs="Arial"/>
                <w:spacing w:val="6"/>
                <w:sz w:val="16"/>
                <w:szCs w:val="16"/>
              </w:rPr>
            </w:pPr>
            <w:r>
              <w:rPr>
                <w:rFonts w:ascii="Arial" w:hAnsi="Arial"/>
                <w:sz w:val="16"/>
                <w:szCs w:val="16"/>
              </w:rPr>
              <w:t>4.312.085</w:t>
            </w:r>
          </w:p>
        </w:tc>
        <w:tc>
          <w:tcPr>
            <w:tcW w:w="1158" w:type="dxa"/>
            <w:tcBorders>
              <w:top w:val="single" w:sz="4" w:space="0" w:color="auto"/>
              <w:bottom w:val="single" w:sz="4" w:space="0" w:color="auto"/>
            </w:tcBorders>
            <w:shd w:val="clear" w:color="auto" w:fill="8DB3E2" w:themeFill="text2" w:themeFillTint="66"/>
            <w:vAlign w:val="center"/>
          </w:tcPr>
          <w:p w:rsidR="00664669" w:rsidRPr="00EB6EFE" w:rsidRDefault="00664669" w:rsidP="000674E8">
            <w:pPr>
              <w:keepLines/>
              <w:tabs>
                <w:tab w:val="right" w:pos="2835"/>
                <w:tab w:val="right" w:pos="3969"/>
                <w:tab w:val="right" w:pos="5103"/>
                <w:tab w:val="right" w:pos="6237"/>
                <w:tab w:val="right" w:pos="7371"/>
              </w:tabs>
              <w:spacing w:after="0"/>
              <w:ind w:left="-227" w:firstLine="0"/>
              <w:jc w:val="right"/>
              <w:rPr>
                <w:rFonts w:ascii="Arial" w:hAnsi="Arial" w:cs="Arial"/>
                <w:spacing w:val="6"/>
                <w:sz w:val="16"/>
                <w:szCs w:val="16"/>
              </w:rPr>
            </w:pPr>
            <w:r>
              <w:rPr>
                <w:rFonts w:ascii="Arial" w:hAnsi="Arial"/>
                <w:sz w:val="16"/>
                <w:szCs w:val="16"/>
              </w:rPr>
              <w:t>237.802</w:t>
            </w:r>
          </w:p>
        </w:tc>
        <w:tc>
          <w:tcPr>
            <w:tcW w:w="1026" w:type="dxa"/>
            <w:tcBorders>
              <w:top w:val="single" w:sz="4" w:space="0" w:color="auto"/>
              <w:bottom w:val="single" w:sz="4" w:space="0" w:color="auto"/>
            </w:tcBorders>
            <w:shd w:val="clear" w:color="auto" w:fill="8DB3E2" w:themeFill="text2" w:themeFillTint="66"/>
            <w:vAlign w:val="center"/>
          </w:tcPr>
          <w:p w:rsidR="00664669" w:rsidRPr="00EB6EFE" w:rsidRDefault="00664669" w:rsidP="000674E8">
            <w:pPr>
              <w:keepLines/>
              <w:tabs>
                <w:tab w:val="right" w:pos="2835"/>
                <w:tab w:val="right" w:pos="3969"/>
                <w:tab w:val="right" w:pos="5103"/>
                <w:tab w:val="right" w:pos="6237"/>
                <w:tab w:val="right" w:pos="7371"/>
              </w:tabs>
              <w:spacing w:after="0"/>
              <w:ind w:left="-227" w:firstLine="0"/>
              <w:jc w:val="right"/>
              <w:rPr>
                <w:rFonts w:ascii="Arial" w:hAnsi="Arial" w:cs="Arial"/>
                <w:spacing w:val="6"/>
                <w:sz w:val="16"/>
                <w:szCs w:val="16"/>
              </w:rPr>
            </w:pPr>
            <w:r>
              <w:rPr>
                <w:rFonts w:ascii="Arial" w:hAnsi="Arial"/>
                <w:sz w:val="16"/>
                <w:szCs w:val="16"/>
              </w:rPr>
              <w:t>4.549.887</w:t>
            </w:r>
          </w:p>
        </w:tc>
        <w:tc>
          <w:tcPr>
            <w:tcW w:w="1105" w:type="dxa"/>
            <w:tcBorders>
              <w:top w:val="single" w:sz="4" w:space="0" w:color="auto"/>
              <w:bottom w:val="single" w:sz="4" w:space="0" w:color="auto"/>
            </w:tcBorders>
            <w:shd w:val="clear" w:color="auto" w:fill="8DB3E2" w:themeFill="text2" w:themeFillTint="66"/>
            <w:vAlign w:val="center"/>
          </w:tcPr>
          <w:p w:rsidR="00664669" w:rsidRPr="00EB6EFE" w:rsidRDefault="00664669" w:rsidP="000674E8">
            <w:pPr>
              <w:keepLines/>
              <w:tabs>
                <w:tab w:val="right" w:pos="2835"/>
                <w:tab w:val="right" w:pos="3969"/>
                <w:tab w:val="right" w:pos="5103"/>
                <w:tab w:val="right" w:pos="6237"/>
                <w:tab w:val="right" w:pos="7371"/>
              </w:tabs>
              <w:spacing w:after="0"/>
              <w:ind w:left="-227" w:firstLine="0"/>
              <w:jc w:val="right"/>
              <w:rPr>
                <w:rFonts w:ascii="Arial" w:hAnsi="Arial" w:cs="Arial"/>
                <w:spacing w:val="6"/>
                <w:sz w:val="16"/>
                <w:szCs w:val="16"/>
              </w:rPr>
            </w:pPr>
            <w:r>
              <w:rPr>
                <w:rFonts w:ascii="Arial" w:hAnsi="Arial"/>
                <w:sz w:val="16"/>
                <w:szCs w:val="16"/>
              </w:rPr>
              <w:t>4.415.964</w:t>
            </w:r>
          </w:p>
        </w:tc>
        <w:tc>
          <w:tcPr>
            <w:tcW w:w="1190" w:type="dxa"/>
            <w:tcBorders>
              <w:top w:val="single" w:sz="4" w:space="0" w:color="auto"/>
              <w:bottom w:val="single" w:sz="4" w:space="0" w:color="auto"/>
            </w:tcBorders>
            <w:shd w:val="clear" w:color="auto" w:fill="8DB3E2" w:themeFill="text2" w:themeFillTint="66"/>
            <w:vAlign w:val="center"/>
          </w:tcPr>
          <w:p w:rsidR="00664669" w:rsidRPr="00EB6EFE" w:rsidRDefault="00664669" w:rsidP="000674E8">
            <w:pPr>
              <w:keepLines/>
              <w:tabs>
                <w:tab w:val="right" w:pos="2835"/>
                <w:tab w:val="right" w:pos="3969"/>
                <w:tab w:val="right" w:pos="5103"/>
                <w:tab w:val="right" w:pos="6237"/>
                <w:tab w:val="right" w:pos="7371"/>
              </w:tabs>
              <w:spacing w:after="0"/>
              <w:ind w:left="-227" w:firstLine="0"/>
              <w:jc w:val="right"/>
              <w:rPr>
                <w:rFonts w:ascii="Arial" w:hAnsi="Arial" w:cs="Arial"/>
                <w:spacing w:val="6"/>
                <w:sz w:val="16"/>
                <w:szCs w:val="16"/>
              </w:rPr>
            </w:pPr>
            <w:r>
              <w:rPr>
                <w:rFonts w:ascii="Arial" w:hAnsi="Arial"/>
                <w:sz w:val="16"/>
                <w:szCs w:val="16"/>
              </w:rPr>
              <w:t>97</w:t>
            </w:r>
          </w:p>
        </w:tc>
        <w:tc>
          <w:tcPr>
            <w:tcW w:w="1108" w:type="dxa"/>
            <w:tcBorders>
              <w:top w:val="single" w:sz="4" w:space="0" w:color="auto"/>
              <w:bottom w:val="single" w:sz="4" w:space="0" w:color="auto"/>
            </w:tcBorders>
            <w:shd w:val="clear" w:color="auto" w:fill="8DB3E2" w:themeFill="text2" w:themeFillTint="66"/>
            <w:vAlign w:val="center"/>
          </w:tcPr>
          <w:p w:rsidR="00664669" w:rsidRPr="000C6DCD" w:rsidRDefault="00664669" w:rsidP="000674E8">
            <w:pPr>
              <w:keepLines/>
              <w:tabs>
                <w:tab w:val="right" w:pos="2835"/>
                <w:tab w:val="right" w:pos="3969"/>
                <w:tab w:val="right" w:pos="5103"/>
                <w:tab w:val="right" w:pos="6237"/>
                <w:tab w:val="right" w:pos="7371"/>
              </w:tabs>
              <w:spacing w:after="0"/>
              <w:ind w:left="-227" w:firstLine="0"/>
              <w:jc w:val="right"/>
              <w:rPr>
                <w:rFonts w:ascii="Arial" w:hAnsi="Arial" w:cs="Arial"/>
                <w:spacing w:val="6"/>
                <w:sz w:val="16"/>
                <w:szCs w:val="16"/>
              </w:rPr>
            </w:pPr>
            <w:r>
              <w:rPr>
                <w:rFonts w:ascii="Arial" w:hAnsi="Arial"/>
                <w:sz w:val="16"/>
                <w:szCs w:val="16"/>
              </w:rPr>
              <w:t>4.314.674</w:t>
            </w:r>
          </w:p>
        </w:tc>
      </w:tr>
    </w:tbl>
    <w:p w:rsidR="00664669" w:rsidRPr="00C47EE9" w:rsidRDefault="00664669" w:rsidP="00664669">
      <w:pPr>
        <w:tabs>
          <w:tab w:val="center" w:pos="2835"/>
          <w:tab w:val="center" w:pos="3969"/>
          <w:tab w:val="center" w:pos="5103"/>
          <w:tab w:val="center" w:pos="6237"/>
          <w:tab w:val="center" w:pos="7371"/>
        </w:tabs>
        <w:ind w:firstLine="284"/>
        <w:rPr>
          <w:spacing w:val="6"/>
          <w:sz w:val="26"/>
          <w:szCs w:val="24"/>
          <w:lang w:eastAsia="es-ES"/>
        </w:rPr>
      </w:pPr>
    </w:p>
    <w:p w:rsidR="00664669" w:rsidRPr="00C47EE9" w:rsidRDefault="00664669" w:rsidP="00664669">
      <w:pPr>
        <w:tabs>
          <w:tab w:val="center" w:pos="2835"/>
          <w:tab w:val="center" w:pos="3969"/>
          <w:tab w:val="center" w:pos="5103"/>
          <w:tab w:val="center" w:pos="6237"/>
          <w:tab w:val="center" w:pos="7371"/>
        </w:tabs>
        <w:ind w:firstLine="284"/>
        <w:rPr>
          <w:spacing w:val="6"/>
          <w:sz w:val="26"/>
          <w:szCs w:val="24"/>
          <w:lang w:eastAsia="es-ES"/>
        </w:rPr>
      </w:pPr>
    </w:p>
    <w:p w:rsidR="00664669" w:rsidRPr="00C47EE9" w:rsidRDefault="00664669" w:rsidP="00664669">
      <w:pPr>
        <w:pStyle w:val="atitulo2"/>
      </w:pPr>
      <w:r>
        <w:br w:type="page"/>
      </w:r>
      <w:bookmarkStart w:id="44" w:name="_Toc463350242"/>
      <w:bookmarkStart w:id="45" w:name="_Toc494270376"/>
      <w:bookmarkStart w:id="46" w:name="_Toc525907433"/>
      <w:bookmarkStart w:id="47" w:name="_Toc52267362"/>
      <w:bookmarkStart w:id="48" w:name="_Toc58843573"/>
      <w:r>
        <w:t xml:space="preserve">V.2. </w:t>
      </w:r>
      <w:bookmarkStart w:id="49" w:name="_Toc399859617"/>
      <w:r>
        <w:t>2019ko aurrekontu-emaitz</w:t>
      </w:r>
      <w:bookmarkEnd w:id="49"/>
      <w:bookmarkEnd w:id="44"/>
      <w:bookmarkEnd w:id="45"/>
      <w:bookmarkEnd w:id="46"/>
      <w:r>
        <w:t>a</w:t>
      </w:r>
      <w:bookmarkEnd w:id="47"/>
      <w:bookmarkEnd w:id="48"/>
    </w:p>
    <w:p w:rsidR="00664669" w:rsidRPr="00C47EE9" w:rsidRDefault="00664669" w:rsidP="00664669">
      <w:pPr>
        <w:suppressAutoHyphens/>
        <w:spacing w:after="60"/>
        <w:ind w:firstLine="0"/>
        <w:jc w:val="right"/>
        <w:rPr>
          <w:rFonts w:ascii="Arial" w:hAnsi="Arial"/>
          <w:spacing w:val="6"/>
          <w:sz w:val="17"/>
          <w:szCs w:val="17"/>
        </w:rPr>
      </w:pPr>
      <w:r>
        <w:rPr>
          <w:rFonts w:ascii="Arial" w:hAnsi="Arial"/>
          <w:sz w:val="17"/>
          <w:szCs w:val="17"/>
        </w:rPr>
        <w:t>(milakotan)</w:t>
      </w:r>
    </w:p>
    <w:tbl>
      <w:tblPr>
        <w:tblW w:w="8835"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745"/>
        <w:gridCol w:w="2015"/>
        <w:gridCol w:w="1593"/>
        <w:gridCol w:w="1482"/>
      </w:tblGrid>
      <w:tr w:rsidR="00664669" w:rsidRPr="00C47EE9" w:rsidTr="000674E8">
        <w:trPr>
          <w:trHeight w:val="255"/>
          <w:jc w:val="center"/>
        </w:trPr>
        <w:tc>
          <w:tcPr>
            <w:tcW w:w="3745"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Pr>
                <w:rFonts w:ascii="Arial" w:hAnsi="Arial"/>
                <w:snapToGrid w:val="0"/>
                <w:sz w:val="18"/>
                <w:szCs w:val="18"/>
              </w:rPr>
              <w:t>Kontzeptuak</w:t>
            </w:r>
          </w:p>
        </w:tc>
        <w:tc>
          <w:tcPr>
            <w:tcW w:w="2015"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 xml:space="preserve">Aitortutako eskubideak </w:t>
            </w:r>
          </w:p>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p>
        </w:tc>
        <w:tc>
          <w:tcPr>
            <w:tcW w:w="1593"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Aitortutako bet</w:t>
            </w:r>
            <w:r>
              <w:rPr>
                <w:rFonts w:ascii="Arial" w:hAnsi="Arial"/>
                <w:snapToGrid w:val="0"/>
                <w:color w:val="000000"/>
                <w:sz w:val="18"/>
                <w:szCs w:val="18"/>
              </w:rPr>
              <w:t>e</w:t>
            </w:r>
            <w:r>
              <w:rPr>
                <w:rFonts w:ascii="Arial" w:hAnsi="Arial"/>
                <w:snapToGrid w:val="0"/>
                <w:color w:val="000000"/>
                <w:sz w:val="18"/>
                <w:szCs w:val="18"/>
              </w:rPr>
              <w:t>beharrak</w:t>
            </w:r>
          </w:p>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p>
        </w:tc>
        <w:tc>
          <w:tcPr>
            <w:tcW w:w="1482"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Zenbatekoa</w:t>
            </w:r>
          </w:p>
        </w:tc>
      </w:tr>
      <w:tr w:rsidR="00664669" w:rsidRPr="00C47EE9" w:rsidTr="000674E8">
        <w:trPr>
          <w:trHeight w:val="198"/>
          <w:jc w:val="center"/>
        </w:trPr>
        <w:tc>
          <w:tcPr>
            <w:tcW w:w="3745" w:type="dxa"/>
            <w:tcBorders>
              <w:top w:val="single" w:sz="4" w:space="0" w:color="auto"/>
            </w:tcBorders>
            <w:vAlign w:val="center"/>
          </w:tcPr>
          <w:p w:rsidR="00664669" w:rsidRPr="00C47EE9" w:rsidRDefault="00664669" w:rsidP="000674E8">
            <w:pPr>
              <w:spacing w:after="0"/>
              <w:ind w:firstLine="237"/>
              <w:rPr>
                <w:rFonts w:ascii="Arial Narrow" w:hAnsi="Arial Narrow" w:cs="Arial"/>
                <w:snapToGrid w:val="0"/>
              </w:rPr>
            </w:pPr>
            <w:r>
              <w:rPr>
                <w:rFonts w:ascii="Arial Narrow" w:hAnsi="Arial Narrow"/>
                <w:snapToGrid w:val="0"/>
              </w:rPr>
              <w:t>1 Eragiketa arruntak</w:t>
            </w:r>
          </w:p>
        </w:tc>
        <w:tc>
          <w:tcPr>
            <w:tcW w:w="2015"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4.155.298</w:t>
            </w:r>
          </w:p>
        </w:tc>
        <w:tc>
          <w:tcPr>
            <w:tcW w:w="1593"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3.733.389</w:t>
            </w:r>
          </w:p>
        </w:tc>
        <w:tc>
          <w:tcPr>
            <w:tcW w:w="1482"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421.909</w:t>
            </w:r>
          </w:p>
        </w:tc>
      </w:tr>
      <w:tr w:rsidR="00664669" w:rsidRPr="00C47EE9" w:rsidTr="000674E8">
        <w:trPr>
          <w:trHeight w:val="198"/>
          <w:jc w:val="center"/>
        </w:trPr>
        <w:tc>
          <w:tcPr>
            <w:tcW w:w="3745" w:type="dxa"/>
            <w:tcBorders>
              <w:bottom w:val="nil"/>
            </w:tcBorders>
            <w:vAlign w:val="center"/>
          </w:tcPr>
          <w:p w:rsidR="00664669" w:rsidRPr="00C47EE9" w:rsidRDefault="00664669" w:rsidP="000674E8">
            <w:pPr>
              <w:spacing w:after="0"/>
              <w:ind w:firstLine="237"/>
              <w:rPr>
                <w:rFonts w:ascii="Arial Narrow" w:hAnsi="Arial Narrow" w:cs="Arial"/>
                <w:snapToGrid w:val="0"/>
              </w:rPr>
            </w:pPr>
            <w:r>
              <w:rPr>
                <w:rFonts w:ascii="Arial Narrow" w:hAnsi="Arial Narrow"/>
                <w:snapToGrid w:val="0"/>
              </w:rPr>
              <w:t>2. Kapital-eragiketak</w:t>
            </w:r>
          </w:p>
        </w:tc>
        <w:tc>
          <w:tcPr>
            <w:tcW w:w="2015" w:type="dxa"/>
            <w:tcBorders>
              <w:bottom w:val="nil"/>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24.473</w:t>
            </w:r>
          </w:p>
        </w:tc>
        <w:tc>
          <w:tcPr>
            <w:tcW w:w="1593" w:type="dxa"/>
            <w:tcBorders>
              <w:bottom w:val="nil"/>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295.520</w:t>
            </w:r>
          </w:p>
        </w:tc>
        <w:tc>
          <w:tcPr>
            <w:tcW w:w="1482" w:type="dxa"/>
            <w:tcBorders>
              <w:bottom w:val="nil"/>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-271.047</w:t>
            </w:r>
          </w:p>
        </w:tc>
      </w:tr>
      <w:tr w:rsidR="00664669" w:rsidRPr="00C47EE9" w:rsidTr="000674E8">
        <w:trPr>
          <w:trHeight w:val="198"/>
          <w:jc w:val="center"/>
        </w:trPr>
        <w:tc>
          <w:tcPr>
            <w:tcW w:w="3745" w:type="dxa"/>
            <w:tcBorders>
              <w:bottom w:val="single" w:sz="2" w:space="0" w:color="auto"/>
            </w:tcBorders>
            <w:vAlign w:val="center"/>
          </w:tcPr>
          <w:p w:rsidR="00664669" w:rsidRPr="00C47EE9" w:rsidRDefault="00664669" w:rsidP="000674E8">
            <w:pPr>
              <w:spacing w:after="0"/>
              <w:ind w:firstLine="237"/>
              <w:rPr>
                <w:rFonts w:ascii="Arial Narrow" w:hAnsi="Arial Narrow" w:cs="Arial"/>
                <w:snapToGrid w:val="0"/>
              </w:rPr>
            </w:pPr>
            <w:r>
              <w:rPr>
                <w:rFonts w:ascii="Arial Narrow" w:hAnsi="Arial Narrow"/>
                <w:snapToGrid w:val="0"/>
              </w:rPr>
              <w:t>3. Aktibo finantzarioekin egindako eragiketak</w:t>
            </w:r>
          </w:p>
        </w:tc>
        <w:tc>
          <w:tcPr>
            <w:tcW w:w="2015"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21.731</w:t>
            </w:r>
          </w:p>
        </w:tc>
        <w:tc>
          <w:tcPr>
            <w:tcW w:w="1593"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30.279</w:t>
            </w:r>
          </w:p>
        </w:tc>
        <w:tc>
          <w:tcPr>
            <w:tcW w:w="1482"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-8.548</w:t>
            </w:r>
          </w:p>
        </w:tc>
      </w:tr>
      <w:tr w:rsidR="00664669" w:rsidRPr="00C47EE9" w:rsidTr="000674E8">
        <w:trPr>
          <w:trHeight w:val="255"/>
          <w:jc w:val="center"/>
        </w:trPr>
        <w:tc>
          <w:tcPr>
            <w:tcW w:w="3745"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Pr>
                <w:rFonts w:ascii="Arial Narrow" w:hAnsi="Arial Narrow"/>
                <w:snapToGrid w:val="0"/>
              </w:rPr>
              <w:t>I. Ekitaldiko aurrekontu-emaitza</w:t>
            </w:r>
          </w:p>
        </w:tc>
        <w:tc>
          <w:tcPr>
            <w:tcW w:w="2015"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4.201.502</w:t>
            </w:r>
          </w:p>
        </w:tc>
        <w:tc>
          <w:tcPr>
            <w:tcW w:w="1593"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4.059.188</w:t>
            </w:r>
          </w:p>
        </w:tc>
        <w:tc>
          <w:tcPr>
            <w:tcW w:w="1482"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142.314</w:t>
            </w:r>
          </w:p>
        </w:tc>
      </w:tr>
      <w:tr w:rsidR="00664669" w:rsidRPr="00C47EE9" w:rsidTr="000674E8">
        <w:trPr>
          <w:trHeight w:val="255"/>
          <w:jc w:val="center"/>
        </w:trPr>
        <w:tc>
          <w:tcPr>
            <w:tcW w:w="3745"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Pr>
                <w:rFonts w:ascii="Arial Narrow" w:hAnsi="Arial Narrow"/>
                <w:snapToGrid w:val="0"/>
              </w:rPr>
              <w:t>II. Pasibo finantzarioen alde garbia</w:t>
            </w:r>
          </w:p>
        </w:tc>
        <w:tc>
          <w:tcPr>
            <w:tcW w:w="2015"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214.462</w:t>
            </w:r>
          </w:p>
        </w:tc>
        <w:tc>
          <w:tcPr>
            <w:tcW w:w="1593"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336.989</w:t>
            </w:r>
          </w:p>
        </w:tc>
        <w:tc>
          <w:tcPr>
            <w:tcW w:w="1482"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-122.527</w:t>
            </w:r>
          </w:p>
        </w:tc>
      </w:tr>
      <w:tr w:rsidR="00664669" w:rsidRPr="00C47EE9" w:rsidTr="000674E8">
        <w:trPr>
          <w:trHeight w:val="255"/>
          <w:jc w:val="center"/>
        </w:trPr>
        <w:tc>
          <w:tcPr>
            <w:tcW w:w="7353" w:type="dxa"/>
            <w:gridSpan w:val="3"/>
            <w:tcBorders>
              <w:top w:val="single" w:sz="2" w:space="0" w:color="auto"/>
              <w:bottom w:val="single" w:sz="2" w:space="0" w:color="auto"/>
            </w:tcBorders>
            <w:vAlign w:val="center"/>
          </w:tcPr>
          <w:p w:rsidR="00664669" w:rsidRPr="00C47EE9" w:rsidRDefault="00664669" w:rsidP="000674E8">
            <w:pPr>
              <w:spacing w:after="0"/>
              <w:ind w:right="239" w:firstLine="0"/>
              <w:jc w:val="left"/>
              <w:rPr>
                <w:rFonts w:ascii="Arial Narrow" w:hAnsi="Arial Narrow" w:cs="Arial"/>
                <w:b/>
                <w:snapToGrid w:val="0"/>
              </w:rPr>
            </w:pPr>
            <w:r>
              <w:rPr>
                <w:rFonts w:ascii="Arial Narrow" w:hAnsi="Arial Narrow"/>
                <w:b/>
                <w:snapToGrid w:val="0"/>
              </w:rPr>
              <w:t>III. Ekitaldiko aurrekontu-saldoa</w:t>
            </w:r>
          </w:p>
        </w:tc>
        <w:tc>
          <w:tcPr>
            <w:tcW w:w="1482"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b/>
                <w:bCs/>
              </w:rPr>
            </w:pPr>
            <w:r>
              <w:rPr>
                <w:rFonts w:ascii="Arial Narrow" w:hAnsi="Arial Narrow"/>
                <w:b/>
                <w:bCs/>
              </w:rPr>
              <w:t>19.787</w:t>
            </w:r>
          </w:p>
        </w:tc>
      </w:tr>
      <w:tr w:rsidR="00664669" w:rsidRPr="00C47EE9" w:rsidTr="000674E8">
        <w:trPr>
          <w:trHeight w:val="198"/>
          <w:jc w:val="center"/>
        </w:trPr>
        <w:tc>
          <w:tcPr>
            <w:tcW w:w="5760" w:type="dxa"/>
            <w:gridSpan w:val="2"/>
            <w:tcBorders>
              <w:top w:val="single" w:sz="2" w:space="0" w:color="auto"/>
              <w:bottom w:val="single" w:sz="2" w:space="0" w:color="auto"/>
            </w:tcBorders>
            <w:vAlign w:val="center"/>
          </w:tcPr>
          <w:p w:rsidR="00664669" w:rsidRPr="00C47EE9" w:rsidRDefault="00664669" w:rsidP="000674E8">
            <w:pPr>
              <w:spacing w:after="0"/>
              <w:ind w:firstLine="237"/>
              <w:rPr>
                <w:rFonts w:ascii="Arial Narrow" w:hAnsi="Arial Narrow" w:cs="Arial"/>
                <w:snapToGrid w:val="0"/>
              </w:rPr>
            </w:pPr>
            <w:r>
              <w:rPr>
                <w:rFonts w:ascii="Arial Narrow" w:hAnsi="Arial Narrow"/>
                <w:snapToGrid w:val="0"/>
              </w:rPr>
              <w:t>4. Atxiki gabeko diruzaintza-gerakinarekin finantzatutako betebehar aito</w:t>
            </w:r>
            <w:r>
              <w:rPr>
                <w:rFonts w:ascii="Arial Narrow" w:hAnsi="Arial Narrow"/>
                <w:snapToGrid w:val="0"/>
              </w:rPr>
              <w:t>r</w:t>
            </w:r>
            <w:r>
              <w:rPr>
                <w:rFonts w:ascii="Arial Narrow" w:hAnsi="Arial Narrow"/>
                <w:snapToGrid w:val="0"/>
              </w:rPr>
              <w:t>tuak</w:t>
            </w:r>
          </w:p>
        </w:tc>
        <w:tc>
          <w:tcPr>
            <w:tcW w:w="1593" w:type="dxa"/>
            <w:tcBorders>
              <w:top w:val="single" w:sz="2" w:space="0" w:color="auto"/>
              <w:bottom w:val="single" w:sz="2" w:space="0" w:color="auto"/>
            </w:tcBorders>
            <w:vAlign w:val="center"/>
          </w:tcPr>
          <w:p w:rsidR="00664669" w:rsidRPr="00295391" w:rsidRDefault="00664669" w:rsidP="000674E8">
            <w:pPr>
              <w:spacing w:after="0"/>
              <w:ind w:firstLine="0"/>
              <w:jc w:val="right"/>
              <w:rPr>
                <w:rFonts w:cs="Arial"/>
              </w:rPr>
            </w:pPr>
          </w:p>
        </w:tc>
        <w:tc>
          <w:tcPr>
            <w:tcW w:w="1482"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142.657</w:t>
            </w:r>
          </w:p>
        </w:tc>
      </w:tr>
      <w:tr w:rsidR="00664669" w:rsidRPr="00C47EE9" w:rsidTr="000674E8">
        <w:trPr>
          <w:trHeight w:val="198"/>
          <w:jc w:val="center"/>
        </w:trPr>
        <w:tc>
          <w:tcPr>
            <w:tcW w:w="5760" w:type="dxa"/>
            <w:gridSpan w:val="2"/>
            <w:tcBorders>
              <w:top w:val="single" w:sz="2" w:space="0" w:color="auto"/>
              <w:bottom w:val="single" w:sz="2" w:space="0" w:color="auto"/>
            </w:tcBorders>
            <w:vAlign w:val="center"/>
          </w:tcPr>
          <w:p w:rsidR="00664669" w:rsidRPr="00C47EE9" w:rsidRDefault="00664669" w:rsidP="000674E8">
            <w:pPr>
              <w:spacing w:after="0"/>
              <w:ind w:firstLine="237"/>
              <w:rPr>
                <w:rFonts w:ascii="Arial Narrow" w:hAnsi="Arial Narrow" w:cs="Arial"/>
                <w:snapToGrid w:val="0"/>
              </w:rPr>
            </w:pPr>
            <w:r>
              <w:rPr>
                <w:rFonts w:ascii="Arial Narrow" w:hAnsi="Arial Narrow"/>
                <w:snapToGrid w:val="0"/>
              </w:rPr>
              <w:t>5. Toki entitateek Nafarroako tributuetan parte hartzeko funtsari atxikitako diruzaintza-gerakinarekin finantzatutako betebehar aitortuak</w:t>
            </w:r>
          </w:p>
        </w:tc>
        <w:tc>
          <w:tcPr>
            <w:tcW w:w="1593" w:type="dxa"/>
            <w:tcBorders>
              <w:top w:val="single" w:sz="2" w:space="0" w:color="auto"/>
              <w:bottom w:val="single" w:sz="2" w:space="0" w:color="auto"/>
            </w:tcBorders>
            <w:vAlign w:val="center"/>
          </w:tcPr>
          <w:p w:rsidR="00664669" w:rsidRPr="00295391" w:rsidRDefault="00664669" w:rsidP="000674E8">
            <w:pPr>
              <w:spacing w:after="0"/>
              <w:ind w:firstLine="0"/>
              <w:jc w:val="right"/>
              <w:rPr>
                <w:rFonts w:cs="Arial"/>
              </w:rPr>
            </w:pPr>
          </w:p>
        </w:tc>
        <w:tc>
          <w:tcPr>
            <w:tcW w:w="1482"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0</w:t>
            </w:r>
          </w:p>
        </w:tc>
      </w:tr>
      <w:tr w:rsidR="00664669" w:rsidRPr="00C47EE9" w:rsidTr="000674E8">
        <w:trPr>
          <w:trHeight w:val="198"/>
          <w:jc w:val="center"/>
        </w:trPr>
        <w:tc>
          <w:tcPr>
            <w:tcW w:w="5760" w:type="dxa"/>
            <w:gridSpan w:val="2"/>
            <w:tcBorders>
              <w:top w:val="single" w:sz="2" w:space="0" w:color="auto"/>
              <w:bottom w:val="single" w:sz="2" w:space="0" w:color="auto"/>
            </w:tcBorders>
            <w:vAlign w:val="center"/>
          </w:tcPr>
          <w:p w:rsidR="00664669" w:rsidRPr="00C47EE9" w:rsidRDefault="00664669" w:rsidP="000674E8">
            <w:pPr>
              <w:spacing w:after="0"/>
              <w:ind w:firstLine="237"/>
              <w:rPr>
                <w:rFonts w:ascii="Arial Narrow" w:hAnsi="Arial Narrow" w:cs="Arial"/>
                <w:snapToGrid w:val="0"/>
              </w:rPr>
            </w:pPr>
            <w:r>
              <w:rPr>
                <w:rFonts w:ascii="Arial Narrow" w:hAnsi="Arial Narrow"/>
                <w:snapToGrid w:val="0"/>
              </w:rPr>
              <w:t>6. Ekitaldiari egotz dakizkiokeen finantzaketa-desbideratze negatiboak</w:t>
            </w:r>
          </w:p>
        </w:tc>
        <w:tc>
          <w:tcPr>
            <w:tcW w:w="1593" w:type="dxa"/>
            <w:tcBorders>
              <w:top w:val="single" w:sz="2" w:space="0" w:color="auto"/>
              <w:bottom w:val="single" w:sz="2" w:space="0" w:color="auto"/>
            </w:tcBorders>
            <w:vAlign w:val="center"/>
          </w:tcPr>
          <w:p w:rsidR="00664669" w:rsidRPr="00995555" w:rsidRDefault="00664669" w:rsidP="000674E8">
            <w:pPr>
              <w:spacing w:after="0"/>
              <w:ind w:firstLine="0"/>
              <w:jc w:val="right"/>
              <w:rPr>
                <w:rFonts w:cs="Arial"/>
                <w:lang w:val="es-ES"/>
              </w:rPr>
            </w:pPr>
          </w:p>
        </w:tc>
        <w:tc>
          <w:tcPr>
            <w:tcW w:w="1482"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11.390</w:t>
            </w:r>
          </w:p>
        </w:tc>
      </w:tr>
      <w:tr w:rsidR="00664669" w:rsidRPr="00C47EE9" w:rsidTr="000674E8">
        <w:trPr>
          <w:trHeight w:val="198"/>
          <w:jc w:val="center"/>
        </w:trPr>
        <w:tc>
          <w:tcPr>
            <w:tcW w:w="5760" w:type="dxa"/>
            <w:gridSpan w:val="2"/>
            <w:tcBorders>
              <w:top w:val="single" w:sz="2" w:space="0" w:color="auto"/>
              <w:bottom w:val="single" w:sz="2" w:space="0" w:color="auto"/>
            </w:tcBorders>
            <w:vAlign w:val="center"/>
          </w:tcPr>
          <w:p w:rsidR="00664669" w:rsidRPr="00C47EE9" w:rsidRDefault="00664669" w:rsidP="000674E8">
            <w:pPr>
              <w:spacing w:after="0"/>
              <w:ind w:firstLine="237"/>
              <w:rPr>
                <w:rFonts w:ascii="Arial Narrow" w:hAnsi="Arial Narrow" w:cs="Arial"/>
                <w:snapToGrid w:val="0"/>
              </w:rPr>
            </w:pPr>
            <w:r>
              <w:rPr>
                <w:rFonts w:ascii="Arial Narrow" w:hAnsi="Arial Narrow"/>
                <w:snapToGrid w:val="0"/>
              </w:rPr>
              <w:t>7. Ekitaldiari egotz dakizkiokeen finantzaketa-desbideratze positiboak</w:t>
            </w:r>
          </w:p>
        </w:tc>
        <w:tc>
          <w:tcPr>
            <w:tcW w:w="1593" w:type="dxa"/>
            <w:tcBorders>
              <w:top w:val="single" w:sz="2" w:space="0" w:color="auto"/>
              <w:bottom w:val="single" w:sz="2" w:space="0" w:color="auto"/>
            </w:tcBorders>
            <w:vAlign w:val="center"/>
          </w:tcPr>
          <w:p w:rsidR="00664669" w:rsidRPr="00295391" w:rsidRDefault="00664669" w:rsidP="000674E8">
            <w:pPr>
              <w:spacing w:after="0"/>
              <w:ind w:firstLine="0"/>
              <w:jc w:val="right"/>
              <w:rPr>
                <w:rFonts w:cs="Arial"/>
              </w:rPr>
            </w:pPr>
          </w:p>
        </w:tc>
        <w:tc>
          <w:tcPr>
            <w:tcW w:w="1482"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25.340</w:t>
            </w:r>
          </w:p>
        </w:tc>
      </w:tr>
      <w:tr w:rsidR="00664669" w:rsidRPr="00C47EE9" w:rsidTr="000674E8">
        <w:trPr>
          <w:trHeight w:val="255"/>
          <w:jc w:val="center"/>
        </w:trPr>
        <w:tc>
          <w:tcPr>
            <w:tcW w:w="7353" w:type="dxa"/>
            <w:gridSpan w:val="3"/>
            <w:tcBorders>
              <w:top w:val="single" w:sz="2" w:space="0" w:color="auto"/>
              <w:bottom w:val="single" w:sz="4" w:space="0" w:color="auto"/>
            </w:tcBorders>
            <w:vAlign w:val="center"/>
          </w:tcPr>
          <w:p w:rsidR="00664669" w:rsidRPr="00C47EE9" w:rsidRDefault="00664669" w:rsidP="000674E8">
            <w:pPr>
              <w:spacing w:after="0"/>
              <w:ind w:firstLine="0"/>
              <w:rPr>
                <w:rFonts w:ascii="Arial Narrow" w:hAnsi="Arial Narrow" w:cs="Arial"/>
                <w:b/>
                <w:snapToGrid w:val="0"/>
              </w:rPr>
            </w:pPr>
            <w:r>
              <w:rPr>
                <w:rFonts w:ascii="Arial Narrow" w:hAnsi="Arial Narrow"/>
                <w:b/>
                <w:snapToGrid w:val="0"/>
              </w:rPr>
              <w:t>V. Ekitaldiko aurrekontuaren saldo doitua (III+4+5+6-7)</w:t>
            </w:r>
          </w:p>
        </w:tc>
        <w:tc>
          <w:tcPr>
            <w:tcW w:w="1482" w:type="dxa"/>
            <w:tcBorders>
              <w:top w:val="single" w:sz="2" w:space="0" w:color="auto"/>
              <w:bottom w:val="single" w:sz="4" w:space="0" w:color="auto"/>
            </w:tcBorders>
            <w:vAlign w:val="center"/>
          </w:tcPr>
          <w:p w:rsidR="00664669" w:rsidRPr="00D33A68" w:rsidRDefault="00664669" w:rsidP="000674E8">
            <w:pPr>
              <w:spacing w:after="0"/>
              <w:ind w:firstLine="0"/>
              <w:jc w:val="right"/>
              <w:rPr>
                <w:rFonts w:ascii="Arial Narrow" w:hAnsi="Arial Narrow" w:cs="Arial"/>
                <w:b/>
                <w:bCs/>
              </w:rPr>
            </w:pPr>
            <w:r>
              <w:rPr>
                <w:rFonts w:ascii="Arial Narrow" w:hAnsi="Arial Narrow"/>
                <w:b/>
                <w:bCs/>
              </w:rPr>
              <w:t>148.494</w:t>
            </w:r>
          </w:p>
        </w:tc>
      </w:tr>
    </w:tbl>
    <w:p w:rsidR="00664669" w:rsidRPr="00C47EE9" w:rsidRDefault="00664669" w:rsidP="00664669">
      <w:pPr>
        <w:tabs>
          <w:tab w:val="center" w:pos="2835"/>
          <w:tab w:val="center" w:pos="3969"/>
          <w:tab w:val="center" w:pos="5103"/>
          <w:tab w:val="center" w:pos="6237"/>
          <w:tab w:val="center" w:pos="7371"/>
        </w:tabs>
        <w:ind w:firstLine="284"/>
        <w:rPr>
          <w:spacing w:val="6"/>
          <w:sz w:val="26"/>
          <w:szCs w:val="24"/>
        </w:rPr>
      </w:pPr>
    </w:p>
    <w:p w:rsidR="00664669" w:rsidRPr="00C47EE9" w:rsidRDefault="00664669" w:rsidP="00664669">
      <w:pPr>
        <w:tabs>
          <w:tab w:val="center" w:pos="2835"/>
          <w:tab w:val="center" w:pos="3969"/>
          <w:tab w:val="center" w:pos="5103"/>
          <w:tab w:val="center" w:pos="6237"/>
          <w:tab w:val="center" w:pos="7371"/>
        </w:tabs>
        <w:ind w:firstLine="284"/>
        <w:rPr>
          <w:spacing w:val="6"/>
          <w:sz w:val="26"/>
          <w:szCs w:val="24"/>
        </w:rPr>
      </w:pPr>
    </w:p>
    <w:p w:rsidR="00664669" w:rsidRPr="00C47EE9" w:rsidRDefault="00664669" w:rsidP="00664669">
      <w:pPr>
        <w:pStyle w:val="atitulo2"/>
      </w:pPr>
      <w:bookmarkStart w:id="50" w:name="_Toc463350243"/>
      <w:bookmarkStart w:id="51" w:name="_Toc494270377"/>
      <w:bookmarkStart w:id="52" w:name="_Toc525907434"/>
      <w:bookmarkStart w:id="53" w:name="_Toc52267363"/>
      <w:bookmarkStart w:id="54" w:name="_Toc58843574"/>
      <w:r>
        <w:t xml:space="preserve">V.3. </w:t>
      </w:r>
      <w:bookmarkStart w:id="55" w:name="_Toc399859618"/>
      <w:r>
        <w:t>Diruzaintza-gerakina 2019ko abenduaren 31</w:t>
      </w:r>
      <w:bookmarkEnd w:id="55"/>
      <w:bookmarkEnd w:id="50"/>
      <w:bookmarkEnd w:id="51"/>
      <w:bookmarkEnd w:id="52"/>
      <w:r>
        <w:t>n</w:t>
      </w:r>
      <w:bookmarkEnd w:id="53"/>
      <w:bookmarkEnd w:id="54"/>
    </w:p>
    <w:p w:rsidR="00664669" w:rsidRPr="00C47EE9" w:rsidRDefault="00664669" w:rsidP="00664669">
      <w:pPr>
        <w:suppressAutoHyphens/>
        <w:spacing w:after="60"/>
        <w:ind w:right="-72" w:firstLine="0"/>
        <w:jc w:val="right"/>
        <w:rPr>
          <w:rFonts w:ascii="Arial" w:hAnsi="Arial"/>
          <w:spacing w:val="6"/>
          <w:sz w:val="17"/>
          <w:szCs w:val="17"/>
        </w:rPr>
      </w:pPr>
      <w:r>
        <w:rPr>
          <w:rFonts w:ascii="Arial" w:hAnsi="Arial"/>
          <w:sz w:val="17"/>
          <w:szCs w:val="17"/>
        </w:rPr>
        <w:t>(eurotan)</w:t>
      </w:r>
    </w:p>
    <w:tbl>
      <w:tblPr>
        <w:tblW w:w="8953" w:type="dxa"/>
        <w:jc w:val="center"/>
        <w:tblCellMar>
          <w:left w:w="70" w:type="dxa"/>
          <w:right w:w="70" w:type="dxa"/>
        </w:tblCellMar>
        <w:tblLook w:val="0000" w:firstRow="0" w:lastRow="0" w:firstColumn="0" w:lastColumn="0" w:noHBand="0" w:noVBand="0"/>
      </w:tblPr>
      <w:tblGrid>
        <w:gridCol w:w="4705"/>
        <w:gridCol w:w="2281"/>
        <w:gridCol w:w="1967"/>
      </w:tblGrid>
      <w:tr w:rsidR="00664669" w:rsidRPr="00C47EE9" w:rsidTr="000674E8">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Pr>
                <w:rFonts w:ascii="Arial" w:hAnsi="Arial"/>
                <w:snapToGrid w:val="0"/>
                <w:sz w:val="18"/>
                <w:szCs w:val="18"/>
              </w:rPr>
              <w:t>Kontzeptuak</w:t>
            </w:r>
          </w:p>
        </w:tc>
        <w:tc>
          <w:tcPr>
            <w:tcW w:w="1967" w:type="dxa"/>
            <w:tcBorders>
              <w:top w:val="single" w:sz="4" w:space="0" w:color="auto"/>
              <w:bottom w:val="single" w:sz="4" w:space="0" w:color="auto"/>
            </w:tcBorders>
            <w:shd w:val="clear" w:color="auto" w:fill="8DB3E2" w:themeFill="text2" w:themeFillTint="66"/>
            <w:noWrap/>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Pr>
                <w:rFonts w:ascii="Arial" w:hAnsi="Arial"/>
                <w:snapToGrid w:val="0"/>
                <w:sz w:val="18"/>
                <w:szCs w:val="18"/>
              </w:rPr>
              <w:t>Zenbatekoa</w:t>
            </w:r>
          </w:p>
        </w:tc>
      </w:tr>
      <w:tr w:rsidR="00664669" w:rsidRPr="00C47EE9" w:rsidTr="009B4755">
        <w:trPr>
          <w:trHeight w:val="255"/>
          <w:jc w:val="center"/>
        </w:trPr>
        <w:tc>
          <w:tcPr>
            <w:tcW w:w="6986" w:type="dxa"/>
            <w:gridSpan w:val="2"/>
            <w:tcBorders>
              <w:top w:val="single" w:sz="4"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b/>
                <w:bCs/>
              </w:rPr>
            </w:pPr>
            <w:r>
              <w:rPr>
                <w:rFonts w:ascii="Arial Narrow" w:hAnsi="Arial Narrow"/>
                <w:b/>
                <w:bCs/>
              </w:rPr>
              <w:t>+ Kobratzeko dauden eskubideak</w:t>
            </w:r>
          </w:p>
        </w:tc>
        <w:tc>
          <w:tcPr>
            <w:tcW w:w="1967" w:type="dxa"/>
            <w:tcBorders>
              <w:top w:val="single" w:sz="4" w:space="0" w:color="auto"/>
              <w:bottom w:val="single" w:sz="2" w:space="0" w:color="auto"/>
            </w:tcBorders>
            <w:shd w:val="clear" w:color="auto" w:fill="auto"/>
            <w:noWrap/>
            <w:vAlign w:val="bottom"/>
          </w:tcPr>
          <w:p w:rsidR="00664669" w:rsidRPr="00D33A68" w:rsidRDefault="00664669" w:rsidP="000674E8">
            <w:pPr>
              <w:spacing w:after="0"/>
              <w:ind w:firstLine="0"/>
              <w:jc w:val="right"/>
              <w:rPr>
                <w:rFonts w:ascii="Arial Narrow" w:hAnsi="Arial Narrow" w:cs="Arial"/>
                <w:b/>
                <w:bCs/>
              </w:rPr>
            </w:pPr>
            <w:r w:rsidRPr="00D33A68">
              <w:rPr>
                <w:rFonts w:ascii="Arial Narrow" w:hAnsi="Arial Narrow" w:cs="Arial"/>
                <w:b/>
                <w:bCs/>
              </w:rPr>
              <w:fldChar w:fldCharType="begin"/>
            </w:r>
            <w:r w:rsidRPr="00D33A68">
              <w:rPr>
                <w:rFonts w:ascii="Arial Narrow" w:hAnsi="Arial Narrow" w:cs="Arial"/>
                <w:b/>
                <w:bCs/>
              </w:rPr>
              <w:instrText xml:space="preserve"> =C5-C6-C7-C8+C9-C10+C11-C12 \# "#.##0,00" </w:instrText>
            </w:r>
            <w:r w:rsidRPr="00D33A68">
              <w:rPr>
                <w:rFonts w:ascii="Arial Narrow" w:hAnsi="Arial Narrow" w:cs="Arial"/>
                <w:b/>
                <w:bCs/>
              </w:rPr>
              <w:fldChar w:fldCharType="separate"/>
            </w:r>
            <w:r w:rsidR="006F1AB0">
              <w:rPr>
                <w:rFonts w:ascii="Arial Narrow" w:hAnsi="Arial Narrow" w:cs="Arial"/>
                <w:bCs/>
                <w:noProof/>
              </w:rPr>
              <w:t>!C11 No está en la t</w:t>
            </w:r>
            <w:r w:rsidR="006F1AB0">
              <w:rPr>
                <w:rFonts w:ascii="Arial Narrow" w:hAnsi="Arial Narrow" w:cs="Arial"/>
                <w:bCs/>
                <w:noProof/>
              </w:rPr>
              <w:t>a</w:t>
            </w:r>
            <w:r w:rsidR="006F1AB0">
              <w:rPr>
                <w:rFonts w:ascii="Arial Narrow" w:hAnsi="Arial Narrow" w:cs="Arial"/>
                <w:bCs/>
                <w:noProof/>
              </w:rPr>
              <w:t>bla</w:t>
            </w:r>
            <w:r w:rsidRPr="00D33A68">
              <w:rPr>
                <w:rFonts w:ascii="Arial Narrow" w:hAnsi="Arial Narrow" w:cs="Arial"/>
                <w:b/>
                <w:bCs/>
              </w:rPr>
              <w:fldChar w:fldCharType="end"/>
            </w:r>
            <w:r>
              <w:rPr>
                <w:rFonts w:ascii="Arial Narrow" w:hAnsi="Arial Narrow"/>
                <w:b/>
                <w:bCs/>
              </w:rPr>
              <w:t>5.739.877</w:t>
            </w:r>
            <w:r w:rsidRPr="00D33A68">
              <w:rPr>
                <w:rFonts w:ascii="Arial Narrow" w:hAnsi="Arial Narrow" w:cs="Arial"/>
                <w:b/>
                <w:bCs/>
              </w:rPr>
              <w:fldChar w:fldCharType="begin"/>
            </w:r>
            <w:r w:rsidRPr="00D33A68">
              <w:rPr>
                <w:rFonts w:ascii="Arial Narrow" w:hAnsi="Arial Narrow" w:cs="Arial"/>
                <w:b/>
                <w:bCs/>
              </w:rPr>
              <w:instrText xml:space="preserve"> SUM(C5:C12) </w:instrText>
            </w:r>
            <w:r w:rsidRPr="00D33A68">
              <w:rPr>
                <w:rFonts w:ascii="Arial Narrow" w:hAnsi="Arial Narrow" w:cs="Arial"/>
                <w:b/>
                <w:bCs/>
              </w:rPr>
              <w:fldChar w:fldCharType="end"/>
            </w: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Pr>
                <w:rFonts w:ascii="Arial Narrow" w:hAnsi="Arial Narrow"/>
              </w:rPr>
              <w:t>Diru-sarreren aurrekontua: aurtengo ekitaldia</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rPr>
            </w:pPr>
            <w:r>
              <w:rPr>
                <w:rFonts w:ascii="Arial Narrow" w:hAnsi="Arial Narrow"/>
              </w:rPr>
              <w:t>847.519.757</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Pr>
                <w:rFonts w:ascii="Arial Narrow" w:hAnsi="Arial Narrow"/>
              </w:rPr>
              <w:t>Diru-bilketa zaileko eskubideak</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rPr>
            </w:pPr>
            <w:r>
              <w:rPr>
                <w:rFonts w:ascii="Arial Narrow" w:hAnsi="Arial Narrow"/>
              </w:rPr>
              <w:t>-538.244.475</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Pr>
                <w:rFonts w:ascii="Arial Narrow" w:hAnsi="Arial Narrow"/>
              </w:rPr>
              <w:t>Aplikatzekoak diren partidengatiko gutxiagotzea</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rPr>
            </w:pPr>
            <w:r>
              <w:rPr>
                <w:rFonts w:ascii="Arial Narrow" w:hAnsi="Arial Narrow"/>
              </w:rPr>
              <w:t>-86.830.790</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Pr>
                <w:rFonts w:ascii="Arial Narrow" w:hAnsi="Arial Narrow"/>
              </w:rPr>
              <w:t>Aplikatzekoak diren partidengatiko gutxiagotzea (hirugarrenen kontabilitate laguntzailea)</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rPr>
            </w:pPr>
            <w:r>
              <w:rPr>
                <w:rFonts w:ascii="Arial Narrow" w:hAnsi="Arial Narrow"/>
              </w:rPr>
              <w:t>-31.125.780</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Pr>
                <w:rFonts w:ascii="Arial Narrow" w:hAnsi="Arial Narrow"/>
              </w:rPr>
              <w:t>Diru-sarreren aurrekontua: itxitako ekitaldiak</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rPr>
            </w:pPr>
            <w:r>
              <w:rPr>
                <w:rFonts w:ascii="Arial Narrow" w:hAnsi="Arial Narrow"/>
              </w:rPr>
              <w:t>7.647.875</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Pr>
                <w:rFonts w:ascii="Arial Narrow" w:hAnsi="Arial Narrow"/>
              </w:rPr>
              <w:t>Diru-bilketa zaileko eskubideak</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rPr>
            </w:pPr>
            <w:r>
              <w:rPr>
                <w:rFonts w:ascii="Arial Narrow" w:hAnsi="Arial Narrow"/>
              </w:rPr>
              <w:t>7.287.861</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Pr>
                <w:rFonts w:ascii="Arial Narrow" w:hAnsi="Arial Narrow"/>
              </w:rPr>
              <w:t>Aurrekontuz kanpoko diru-sarrerak</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rPr>
            </w:pPr>
            <w:r>
              <w:rPr>
                <w:rFonts w:ascii="Arial Narrow" w:hAnsi="Arial Narrow"/>
              </w:rPr>
              <w:t>4.232.162</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Pr>
                <w:rFonts w:ascii="Arial Narrow" w:hAnsi="Arial Narrow"/>
              </w:rPr>
              <w:t>Diru-bilketa zaileko eskubideak</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rPr>
            </w:pPr>
            <w:r>
              <w:rPr>
                <w:rFonts w:ascii="Arial Narrow" w:hAnsi="Arial Narrow"/>
              </w:rPr>
              <w:t>-171.011</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255"/>
          <w:jc w:val="center"/>
        </w:trPr>
        <w:tc>
          <w:tcPr>
            <w:tcW w:w="6986" w:type="dxa"/>
            <w:gridSpan w:val="2"/>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b/>
                <w:bCs/>
              </w:rPr>
            </w:pPr>
            <w:r>
              <w:rPr>
                <w:rFonts w:ascii="Arial Narrow" w:hAnsi="Arial Narrow"/>
                <w:b/>
                <w:bCs/>
              </w:rPr>
              <w:t>- Ordaintzeke dauden betebeharrak</w:t>
            </w:r>
          </w:p>
        </w:tc>
        <w:tc>
          <w:tcPr>
            <w:tcW w:w="1967" w:type="dxa"/>
            <w:tcBorders>
              <w:top w:val="single" w:sz="2" w:space="0" w:color="auto"/>
              <w:bottom w:val="single" w:sz="2" w:space="0" w:color="auto"/>
            </w:tcBorders>
            <w:shd w:val="clear" w:color="auto" w:fill="auto"/>
            <w:noWrap/>
            <w:vAlign w:val="bottom"/>
          </w:tcPr>
          <w:p w:rsidR="00664669" w:rsidRPr="00D33A68" w:rsidRDefault="00664669" w:rsidP="000674E8">
            <w:pPr>
              <w:spacing w:after="0"/>
              <w:ind w:firstLine="0"/>
              <w:jc w:val="right"/>
              <w:rPr>
                <w:rFonts w:ascii="Arial Narrow" w:hAnsi="Arial Narrow" w:cs="Arial"/>
                <w:b/>
                <w:bCs/>
              </w:rPr>
            </w:pPr>
            <w:r>
              <w:rPr>
                <w:rFonts w:ascii="Arial Narrow" w:hAnsi="Arial Narrow"/>
                <w:b/>
                <w:bCs/>
              </w:rPr>
              <w:t>347.106.904</w:t>
            </w: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right="-70" w:firstLine="0"/>
              <w:jc w:val="left"/>
              <w:rPr>
                <w:rFonts w:ascii="Arial Narrow" w:hAnsi="Arial Narrow" w:cs="Arial"/>
              </w:rPr>
            </w:pPr>
            <w:r>
              <w:rPr>
                <w:rFonts w:ascii="Arial Narrow" w:hAnsi="Arial Narrow"/>
              </w:rPr>
              <w:t>Gastuen aurrekontua: aurtengo ekitaldia</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rPr>
            </w:pPr>
            <w:r>
              <w:rPr>
                <w:rFonts w:ascii="Arial Narrow" w:hAnsi="Arial Narrow"/>
              </w:rPr>
              <w:t>321.423.266</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Pr>
                <w:rFonts w:ascii="Arial Narrow" w:hAnsi="Arial Narrow"/>
              </w:rPr>
              <w:t>Gastuen aurrekontua: itxitako ekitaldiak</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rPr>
            </w:pPr>
            <w:r>
              <w:rPr>
                <w:rFonts w:ascii="Arial Narrow" w:hAnsi="Arial Narrow"/>
              </w:rPr>
              <w:t>3.549.06658</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Pr>
                <w:rFonts w:ascii="Arial Narrow" w:hAnsi="Arial Narrow"/>
              </w:rPr>
              <w:t>Aurrekontuz kanpoko gastuak</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rPr>
            </w:pPr>
            <w:r>
              <w:rPr>
                <w:rFonts w:ascii="Arial Narrow" w:hAnsi="Arial Narrow"/>
              </w:rPr>
              <w:t>22.134.572</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0674E8">
        <w:trPr>
          <w:trHeight w:hRule="exact" w:val="255"/>
          <w:jc w:val="center"/>
        </w:trPr>
        <w:tc>
          <w:tcPr>
            <w:tcW w:w="4705" w:type="dxa"/>
            <w:tcBorders>
              <w:top w:val="single" w:sz="2" w:space="0" w:color="auto"/>
              <w:bottom w:val="single" w:sz="4" w:space="0" w:color="auto"/>
            </w:tcBorders>
            <w:shd w:val="clear" w:color="auto" w:fill="auto"/>
            <w:noWrap/>
            <w:vAlign w:val="center"/>
          </w:tcPr>
          <w:p w:rsidR="00664669" w:rsidRPr="00C47EE9" w:rsidRDefault="00664669" w:rsidP="000674E8">
            <w:pPr>
              <w:spacing w:after="0"/>
              <w:ind w:firstLine="12"/>
              <w:rPr>
                <w:rFonts w:ascii="Arial Narrow" w:hAnsi="Arial Narrow" w:cs="Arial"/>
                <w:b/>
                <w:bCs/>
              </w:rPr>
            </w:pPr>
            <w:r>
              <w:rPr>
                <w:rFonts w:ascii="Arial Narrow" w:hAnsi="Arial Narrow"/>
                <w:b/>
                <w:bCs/>
              </w:rPr>
              <w:t>+ Funts likidoak</w:t>
            </w:r>
          </w:p>
        </w:tc>
        <w:tc>
          <w:tcPr>
            <w:tcW w:w="2281" w:type="dxa"/>
            <w:tcBorders>
              <w:top w:val="single" w:sz="2" w:space="0" w:color="auto"/>
              <w:bottom w:val="single" w:sz="4" w:space="0" w:color="auto"/>
            </w:tcBorders>
            <w:shd w:val="clear" w:color="auto" w:fill="auto"/>
            <w:noWrap/>
            <w:vAlign w:val="center"/>
          </w:tcPr>
          <w:p w:rsidR="00664669" w:rsidRPr="00C47EE9" w:rsidRDefault="00664669" w:rsidP="000674E8">
            <w:pPr>
              <w:spacing w:after="0"/>
              <w:ind w:hanging="1"/>
              <w:rPr>
                <w:rFonts w:ascii="Arial Narrow" w:hAnsi="Arial Narrow" w:cs="Arial"/>
                <w:b/>
              </w:rPr>
            </w:pPr>
          </w:p>
        </w:tc>
        <w:tc>
          <w:tcPr>
            <w:tcW w:w="1967" w:type="dxa"/>
            <w:tcBorders>
              <w:top w:val="single" w:sz="2" w:space="0" w:color="auto"/>
              <w:bottom w:val="single" w:sz="4" w:space="0" w:color="auto"/>
            </w:tcBorders>
            <w:shd w:val="clear" w:color="auto" w:fill="auto"/>
            <w:noWrap/>
            <w:vAlign w:val="center"/>
          </w:tcPr>
          <w:p w:rsidR="00664669" w:rsidRPr="00D33A68" w:rsidRDefault="00664669" w:rsidP="000674E8">
            <w:pPr>
              <w:spacing w:after="0"/>
              <w:ind w:firstLine="0"/>
              <w:jc w:val="right"/>
              <w:rPr>
                <w:rFonts w:ascii="Arial Narrow" w:hAnsi="Arial Narrow" w:cs="Arial"/>
                <w:b/>
                <w:bCs/>
              </w:rPr>
            </w:pPr>
            <w:r>
              <w:rPr>
                <w:rFonts w:ascii="Arial Narrow" w:hAnsi="Arial Narrow"/>
                <w:b/>
                <w:bCs/>
              </w:rPr>
              <w:t>412.459.740</w:t>
            </w:r>
          </w:p>
        </w:tc>
      </w:tr>
      <w:tr w:rsidR="00664669" w:rsidRPr="00C47EE9" w:rsidTr="000674E8">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b/>
                <w:bCs/>
                <w:spacing w:val="6"/>
                <w:sz w:val="18"/>
                <w:szCs w:val="18"/>
              </w:rPr>
            </w:pPr>
            <w:r>
              <w:rPr>
                <w:rFonts w:ascii="Arial" w:hAnsi="Arial"/>
                <w:sz w:val="18"/>
                <w:szCs w:val="18"/>
              </w:rPr>
              <w:t>Diruzaintza-gerakina, guztira (1)</w:t>
            </w:r>
          </w:p>
        </w:tc>
        <w:tc>
          <w:tcPr>
            <w:tcW w:w="1967" w:type="dxa"/>
            <w:tcBorders>
              <w:top w:val="single" w:sz="4" w:space="0" w:color="auto"/>
              <w:bottom w:val="single" w:sz="4" w:space="0" w:color="auto"/>
            </w:tcBorders>
            <w:shd w:val="clear" w:color="auto" w:fill="8DB3E2" w:themeFill="text2" w:themeFillTint="66"/>
            <w:noWrap/>
            <w:vAlign w:val="center"/>
          </w:tcPr>
          <w:p w:rsidR="00664669" w:rsidRPr="00D33A68" w:rsidRDefault="00664669" w:rsidP="000674E8">
            <w:pPr>
              <w:spacing w:after="0"/>
              <w:ind w:firstLine="0"/>
              <w:jc w:val="right"/>
              <w:rPr>
                <w:rFonts w:ascii="Arial" w:hAnsi="Arial" w:cs="Arial"/>
                <w:bCs/>
                <w:sz w:val="18"/>
                <w:szCs w:val="18"/>
              </w:rPr>
            </w:pPr>
            <w:r>
              <w:rPr>
                <w:rFonts w:ascii="Arial" w:hAnsi="Arial"/>
                <w:bCs/>
                <w:sz w:val="18"/>
                <w:szCs w:val="18"/>
              </w:rPr>
              <w:t>261.092.713</w:t>
            </w:r>
          </w:p>
        </w:tc>
      </w:tr>
      <w:tr w:rsidR="00664669" w:rsidRPr="00C47EE9" w:rsidTr="009B4755">
        <w:trPr>
          <w:trHeight w:val="198"/>
          <w:jc w:val="center"/>
        </w:trPr>
        <w:tc>
          <w:tcPr>
            <w:tcW w:w="4705" w:type="dxa"/>
            <w:tcBorders>
              <w:top w:val="single" w:sz="4"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Pr>
                <w:rFonts w:ascii="Arial Narrow" w:hAnsi="Arial Narrow"/>
              </w:rPr>
              <w:t>Diruzaintza-gerakina, Toki Ogasunen Funtsari atxikitakoa</w:t>
            </w:r>
          </w:p>
        </w:tc>
        <w:tc>
          <w:tcPr>
            <w:tcW w:w="2281" w:type="dxa"/>
            <w:tcBorders>
              <w:top w:val="single" w:sz="4" w:space="0" w:color="auto"/>
              <w:bottom w:val="single" w:sz="2" w:space="0" w:color="auto"/>
            </w:tcBorders>
            <w:shd w:val="clear" w:color="auto" w:fill="auto"/>
            <w:noWrap/>
          </w:tcPr>
          <w:p w:rsidR="00664669" w:rsidRPr="007F506E" w:rsidRDefault="00664669" w:rsidP="000674E8">
            <w:pPr>
              <w:spacing w:after="0"/>
              <w:ind w:firstLine="0"/>
              <w:jc w:val="right"/>
              <w:rPr>
                <w:rFonts w:ascii="Arial Narrow" w:hAnsi="Arial Narrow" w:cs="Arial"/>
              </w:rPr>
            </w:pPr>
            <w:r>
              <w:rPr>
                <w:rFonts w:ascii="Arial Narrow" w:hAnsi="Arial Narrow"/>
              </w:rPr>
              <w:t>72.164.525</w:t>
            </w:r>
          </w:p>
        </w:tc>
        <w:tc>
          <w:tcPr>
            <w:tcW w:w="1967" w:type="dxa"/>
            <w:tcBorders>
              <w:top w:val="single" w:sz="4"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b/>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Pr>
                <w:rFonts w:ascii="Arial Narrow" w:hAnsi="Arial Narrow"/>
              </w:rPr>
              <w:t>Finantzaketaren desbideratze metatu positiboak</w:t>
            </w:r>
          </w:p>
        </w:tc>
        <w:tc>
          <w:tcPr>
            <w:tcW w:w="2281" w:type="dxa"/>
            <w:tcBorders>
              <w:top w:val="single" w:sz="2" w:space="0" w:color="auto"/>
              <w:bottom w:val="single" w:sz="2" w:space="0" w:color="auto"/>
            </w:tcBorders>
            <w:shd w:val="clear" w:color="auto" w:fill="auto"/>
            <w:noWrap/>
          </w:tcPr>
          <w:p w:rsidR="00664669" w:rsidRPr="007F506E" w:rsidRDefault="00664669" w:rsidP="000674E8">
            <w:pPr>
              <w:spacing w:after="0"/>
              <w:ind w:firstLine="0"/>
              <w:jc w:val="right"/>
              <w:rPr>
                <w:rFonts w:ascii="Arial Narrow" w:hAnsi="Arial Narrow" w:cs="Arial"/>
              </w:rPr>
            </w:pPr>
            <w:r>
              <w:rPr>
                <w:rFonts w:ascii="Arial Narrow" w:hAnsi="Arial Narrow"/>
              </w:rPr>
              <w:t>44.604.837</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b/>
              </w:rPr>
            </w:pPr>
          </w:p>
        </w:tc>
      </w:tr>
      <w:tr w:rsidR="00664669" w:rsidRPr="00C47EE9" w:rsidTr="009B4755">
        <w:trPr>
          <w:trHeight w:val="198"/>
          <w:jc w:val="center"/>
        </w:trPr>
        <w:tc>
          <w:tcPr>
            <w:tcW w:w="4705" w:type="dxa"/>
            <w:tcBorders>
              <w:top w:val="single" w:sz="2" w:space="0" w:color="auto"/>
              <w:bottom w:val="single" w:sz="4"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Pr>
                <w:rFonts w:ascii="Arial Narrow" w:hAnsi="Arial Narrow"/>
              </w:rPr>
              <w:t>PFEZren % 0,7ri atxikitako diruzaintza-gerakina</w:t>
            </w:r>
          </w:p>
        </w:tc>
        <w:tc>
          <w:tcPr>
            <w:tcW w:w="2281" w:type="dxa"/>
            <w:tcBorders>
              <w:top w:val="single" w:sz="2" w:space="0" w:color="auto"/>
              <w:bottom w:val="single" w:sz="4" w:space="0" w:color="auto"/>
            </w:tcBorders>
            <w:shd w:val="clear" w:color="auto" w:fill="auto"/>
            <w:noWrap/>
          </w:tcPr>
          <w:p w:rsidR="00664669" w:rsidRPr="007F506E" w:rsidRDefault="00664669" w:rsidP="000674E8">
            <w:pPr>
              <w:spacing w:after="0"/>
              <w:ind w:firstLine="0"/>
              <w:jc w:val="right"/>
              <w:rPr>
                <w:rFonts w:ascii="Arial Narrow" w:hAnsi="Arial Narrow" w:cs="Arial"/>
              </w:rPr>
            </w:pPr>
            <w:r>
              <w:rPr>
                <w:rFonts w:ascii="Arial Narrow" w:hAnsi="Arial Narrow"/>
              </w:rPr>
              <w:t>1.242.575</w:t>
            </w:r>
          </w:p>
        </w:tc>
        <w:tc>
          <w:tcPr>
            <w:tcW w:w="1967" w:type="dxa"/>
            <w:tcBorders>
              <w:top w:val="single" w:sz="2" w:space="0" w:color="auto"/>
              <w:bottom w:val="single" w:sz="4" w:space="0" w:color="auto"/>
            </w:tcBorders>
            <w:shd w:val="clear" w:color="auto" w:fill="auto"/>
            <w:noWrap/>
            <w:vAlign w:val="center"/>
          </w:tcPr>
          <w:p w:rsidR="00664669" w:rsidRPr="00C47EE9" w:rsidRDefault="00664669" w:rsidP="000674E8">
            <w:pPr>
              <w:spacing w:after="0"/>
              <w:ind w:hanging="1"/>
              <w:rPr>
                <w:rFonts w:ascii="Arial Narrow" w:hAnsi="Arial Narrow" w:cs="Arial"/>
                <w:b/>
              </w:rPr>
            </w:pPr>
          </w:p>
        </w:tc>
      </w:tr>
      <w:tr w:rsidR="00664669" w:rsidRPr="00C47EE9" w:rsidTr="009B4755">
        <w:trPr>
          <w:trHeight w:val="198"/>
          <w:jc w:val="center"/>
        </w:trPr>
        <w:tc>
          <w:tcPr>
            <w:tcW w:w="4705" w:type="dxa"/>
            <w:tcBorders>
              <w:top w:val="single" w:sz="2" w:space="0" w:color="auto"/>
              <w:bottom w:val="single" w:sz="4" w:space="0" w:color="auto"/>
            </w:tcBorders>
            <w:shd w:val="clear" w:color="auto" w:fill="auto"/>
            <w:noWrap/>
            <w:vAlign w:val="center"/>
          </w:tcPr>
          <w:p w:rsidR="00664669" w:rsidRPr="00D33A68" w:rsidRDefault="00664669" w:rsidP="000674E8">
            <w:pPr>
              <w:spacing w:after="0"/>
              <w:ind w:firstLine="0"/>
              <w:jc w:val="left"/>
              <w:rPr>
                <w:rFonts w:ascii="Arial Narrow" w:hAnsi="Arial Narrow" w:cs="Arial"/>
              </w:rPr>
            </w:pPr>
            <w:r>
              <w:rPr>
                <w:rFonts w:ascii="Arial Narrow" w:hAnsi="Arial Narrow"/>
              </w:rPr>
              <w:t>Diruzaintza-gerakina Hondakinen Funtsa</w:t>
            </w:r>
          </w:p>
        </w:tc>
        <w:tc>
          <w:tcPr>
            <w:tcW w:w="2281" w:type="dxa"/>
            <w:tcBorders>
              <w:top w:val="single" w:sz="2" w:space="0" w:color="auto"/>
              <w:bottom w:val="single" w:sz="4" w:space="0" w:color="auto"/>
            </w:tcBorders>
            <w:shd w:val="clear" w:color="auto" w:fill="auto"/>
            <w:noWrap/>
          </w:tcPr>
          <w:p w:rsidR="00664669" w:rsidRPr="007F506E" w:rsidRDefault="00664669" w:rsidP="000674E8">
            <w:pPr>
              <w:spacing w:after="0"/>
              <w:ind w:firstLine="0"/>
              <w:jc w:val="right"/>
              <w:rPr>
                <w:rFonts w:ascii="Arial Narrow" w:hAnsi="Arial Narrow" w:cs="Arial"/>
              </w:rPr>
            </w:pPr>
            <w:r>
              <w:rPr>
                <w:rFonts w:ascii="Arial Narrow" w:hAnsi="Arial Narrow"/>
              </w:rPr>
              <w:t>4.299.389</w:t>
            </w:r>
          </w:p>
        </w:tc>
        <w:tc>
          <w:tcPr>
            <w:tcW w:w="1967" w:type="dxa"/>
            <w:tcBorders>
              <w:top w:val="single" w:sz="2" w:space="0" w:color="auto"/>
              <w:bottom w:val="single" w:sz="4" w:space="0" w:color="auto"/>
            </w:tcBorders>
            <w:shd w:val="clear" w:color="auto" w:fill="auto"/>
            <w:noWrap/>
            <w:vAlign w:val="center"/>
          </w:tcPr>
          <w:p w:rsidR="00664669" w:rsidRPr="00C47EE9" w:rsidRDefault="00664669" w:rsidP="000674E8">
            <w:pPr>
              <w:spacing w:after="0"/>
              <w:ind w:hanging="1"/>
              <w:rPr>
                <w:rFonts w:ascii="Arial Narrow" w:hAnsi="Arial Narrow" w:cs="Arial"/>
                <w:b/>
              </w:rPr>
            </w:pPr>
          </w:p>
        </w:tc>
      </w:tr>
      <w:tr w:rsidR="00664669" w:rsidRPr="00D33A68" w:rsidTr="000674E8">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664669" w:rsidRPr="00D33A68" w:rsidRDefault="00664669" w:rsidP="000674E8">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z w:val="18"/>
                <w:szCs w:val="18"/>
              </w:rPr>
              <w:t>Atxikitako diruzaintza-gerakina (2)</w:t>
            </w:r>
          </w:p>
        </w:tc>
        <w:tc>
          <w:tcPr>
            <w:tcW w:w="1967" w:type="dxa"/>
            <w:tcBorders>
              <w:top w:val="single" w:sz="4" w:space="0" w:color="auto"/>
              <w:bottom w:val="single" w:sz="4" w:space="0" w:color="auto"/>
            </w:tcBorders>
            <w:shd w:val="clear" w:color="auto" w:fill="8DB3E2" w:themeFill="text2" w:themeFillTint="66"/>
            <w:noWrap/>
            <w:vAlign w:val="center"/>
          </w:tcPr>
          <w:p w:rsidR="00664669" w:rsidRPr="00D33A68" w:rsidRDefault="00664669" w:rsidP="000674E8">
            <w:pPr>
              <w:spacing w:after="0"/>
              <w:ind w:firstLine="0"/>
              <w:jc w:val="right"/>
              <w:rPr>
                <w:rFonts w:ascii="Arial" w:hAnsi="Arial" w:cs="Arial"/>
                <w:bCs/>
                <w:sz w:val="18"/>
                <w:szCs w:val="18"/>
              </w:rPr>
            </w:pPr>
            <w:r>
              <w:rPr>
                <w:rFonts w:ascii="Arial" w:hAnsi="Arial"/>
                <w:bCs/>
                <w:sz w:val="18"/>
                <w:szCs w:val="18"/>
              </w:rPr>
              <w:t>122.311.326</w:t>
            </w:r>
          </w:p>
        </w:tc>
      </w:tr>
      <w:tr w:rsidR="00664669" w:rsidRPr="00D33A68" w:rsidTr="009B4755">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664669" w:rsidRPr="00D33A68" w:rsidRDefault="00664669" w:rsidP="000674E8">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z w:val="18"/>
                <w:szCs w:val="18"/>
              </w:rPr>
              <w:t>Gastu orokorretarako diruzaintza-gerakina (1) - (2)</w:t>
            </w:r>
          </w:p>
        </w:tc>
        <w:tc>
          <w:tcPr>
            <w:tcW w:w="1967" w:type="dxa"/>
            <w:tcBorders>
              <w:top w:val="single" w:sz="4" w:space="0" w:color="auto"/>
              <w:bottom w:val="single" w:sz="4" w:space="0" w:color="auto"/>
            </w:tcBorders>
            <w:shd w:val="clear" w:color="auto" w:fill="8DB3E2" w:themeFill="text2" w:themeFillTint="66"/>
            <w:noWrap/>
            <w:vAlign w:val="center"/>
          </w:tcPr>
          <w:p w:rsidR="00664669" w:rsidRPr="00D33A68" w:rsidRDefault="00664669" w:rsidP="000674E8">
            <w:pPr>
              <w:spacing w:after="0"/>
              <w:ind w:firstLine="0"/>
              <w:jc w:val="right"/>
              <w:rPr>
                <w:rFonts w:ascii="Arial" w:hAnsi="Arial" w:cs="Arial"/>
                <w:bCs/>
                <w:sz w:val="18"/>
                <w:szCs w:val="18"/>
              </w:rPr>
            </w:pPr>
            <w:r>
              <w:rPr>
                <w:rFonts w:ascii="Arial" w:hAnsi="Arial"/>
                <w:bCs/>
                <w:sz w:val="18"/>
                <w:szCs w:val="18"/>
              </w:rPr>
              <w:t>138.781.387</w:t>
            </w:r>
          </w:p>
        </w:tc>
      </w:tr>
    </w:tbl>
    <w:p w:rsidR="00664669" w:rsidRPr="00C47EE9" w:rsidRDefault="00664669" w:rsidP="00664669">
      <w:pPr>
        <w:tabs>
          <w:tab w:val="center" w:pos="2835"/>
          <w:tab w:val="center" w:pos="3969"/>
          <w:tab w:val="center" w:pos="5103"/>
          <w:tab w:val="center" w:pos="6237"/>
          <w:tab w:val="center" w:pos="7371"/>
        </w:tabs>
        <w:ind w:firstLine="284"/>
        <w:rPr>
          <w:spacing w:val="6"/>
          <w:sz w:val="26"/>
          <w:szCs w:val="24"/>
        </w:rPr>
      </w:pPr>
    </w:p>
    <w:p w:rsidR="00664669" w:rsidRPr="00C47EE9" w:rsidRDefault="00664669" w:rsidP="00664669">
      <w:pPr>
        <w:pStyle w:val="atitulo2"/>
        <w:spacing w:after="120"/>
      </w:pPr>
      <w:r>
        <w:br w:type="page"/>
      </w:r>
      <w:bookmarkStart w:id="56" w:name="_Toc463350244"/>
      <w:bookmarkStart w:id="57" w:name="_Toc494270378"/>
      <w:bookmarkStart w:id="58" w:name="_Toc525907435"/>
      <w:bookmarkStart w:id="59" w:name="_Toc52267364"/>
      <w:bookmarkStart w:id="60" w:name="_Toc58843575"/>
      <w:r>
        <w:t xml:space="preserve">V.4. </w:t>
      </w:r>
      <w:bookmarkStart w:id="61" w:name="_Toc399859619"/>
      <w:r>
        <w:t>2019ko abenduaren 31ko egoera-balantze</w:t>
      </w:r>
      <w:bookmarkEnd w:id="61"/>
      <w:bookmarkEnd w:id="56"/>
      <w:bookmarkEnd w:id="57"/>
      <w:bookmarkEnd w:id="58"/>
      <w:r>
        <w:t>a</w:t>
      </w:r>
      <w:bookmarkEnd w:id="59"/>
      <w:bookmarkEnd w:id="60"/>
    </w:p>
    <w:p w:rsidR="00664669" w:rsidRPr="00C47EE9" w:rsidRDefault="00664669" w:rsidP="00664669">
      <w:pPr>
        <w:suppressAutoHyphens/>
        <w:spacing w:after="60"/>
        <w:ind w:right="-58" w:firstLine="0"/>
        <w:jc w:val="right"/>
        <w:rPr>
          <w:rFonts w:ascii="Arial" w:hAnsi="Arial"/>
          <w:spacing w:val="6"/>
          <w:sz w:val="17"/>
          <w:szCs w:val="17"/>
        </w:rPr>
      </w:pPr>
      <w:r>
        <w:rPr>
          <w:rFonts w:ascii="Arial" w:hAnsi="Arial"/>
          <w:sz w:val="17"/>
          <w:szCs w:val="17"/>
        </w:rPr>
        <w:t>(eurotan)</w:t>
      </w:r>
    </w:p>
    <w:tbl>
      <w:tblPr>
        <w:tblW w:w="8886" w:type="dxa"/>
        <w:jc w:val="center"/>
        <w:tblLayout w:type="fixed"/>
        <w:tblCellMar>
          <w:left w:w="70" w:type="dxa"/>
          <w:right w:w="70" w:type="dxa"/>
        </w:tblCellMar>
        <w:tblLook w:val="0000" w:firstRow="0" w:lastRow="0" w:firstColumn="0" w:lastColumn="0" w:noHBand="0" w:noVBand="0"/>
      </w:tblPr>
      <w:tblGrid>
        <w:gridCol w:w="5074"/>
        <w:gridCol w:w="1843"/>
        <w:gridCol w:w="1969"/>
      </w:tblGrid>
      <w:tr w:rsidR="00664669" w:rsidRPr="00C47EE9" w:rsidTr="000674E8">
        <w:trPr>
          <w:trHeight w:val="255"/>
          <w:jc w:val="center"/>
        </w:trPr>
        <w:tc>
          <w:tcPr>
            <w:tcW w:w="5074"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AKTIBOA</w:t>
            </w:r>
          </w:p>
        </w:tc>
        <w:tc>
          <w:tcPr>
            <w:tcW w:w="1843"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left="-63" w:right="72" w:firstLine="0"/>
              <w:jc w:val="right"/>
              <w:rPr>
                <w:rFonts w:ascii="Arial" w:hAnsi="Arial"/>
                <w:snapToGrid w:val="0"/>
                <w:spacing w:val="6"/>
                <w:sz w:val="18"/>
                <w:szCs w:val="24"/>
              </w:rPr>
            </w:pPr>
            <w:r>
              <w:rPr>
                <w:rFonts w:ascii="Arial" w:hAnsi="Arial"/>
                <w:snapToGrid w:val="0"/>
                <w:sz w:val="18"/>
                <w:szCs w:val="24"/>
              </w:rPr>
              <w:t>2019ko ekitaldia</w:t>
            </w:r>
          </w:p>
        </w:tc>
        <w:tc>
          <w:tcPr>
            <w:tcW w:w="1969"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left="-63" w:right="72" w:firstLine="0"/>
              <w:jc w:val="right"/>
              <w:rPr>
                <w:rFonts w:ascii="Arial" w:hAnsi="Arial"/>
                <w:snapToGrid w:val="0"/>
                <w:spacing w:val="6"/>
                <w:sz w:val="18"/>
                <w:szCs w:val="24"/>
              </w:rPr>
            </w:pPr>
            <w:r>
              <w:rPr>
                <w:rFonts w:ascii="Arial" w:hAnsi="Arial"/>
                <w:snapToGrid w:val="0"/>
                <w:sz w:val="18"/>
                <w:szCs w:val="24"/>
              </w:rPr>
              <w:t>2018ko ekitaldia</w:t>
            </w:r>
          </w:p>
        </w:tc>
      </w:tr>
      <w:tr w:rsidR="00664669" w:rsidRPr="00D33A68" w:rsidTr="000674E8">
        <w:trPr>
          <w:trHeight w:val="255"/>
          <w:jc w:val="center"/>
        </w:trPr>
        <w:tc>
          <w:tcPr>
            <w:tcW w:w="5074" w:type="dxa"/>
            <w:tcBorders>
              <w:top w:val="single" w:sz="4" w:space="0" w:color="auto"/>
              <w:bottom w:val="single" w:sz="4" w:space="0" w:color="auto"/>
            </w:tcBorders>
            <w:vAlign w:val="center"/>
          </w:tcPr>
          <w:p w:rsidR="00664669" w:rsidRPr="00D33A68" w:rsidRDefault="00664669" w:rsidP="000674E8">
            <w:pPr>
              <w:spacing w:after="0"/>
              <w:ind w:firstLine="0"/>
              <w:rPr>
                <w:rFonts w:ascii="Arial" w:hAnsi="Arial" w:cs="Arial"/>
                <w:b/>
                <w:snapToGrid w:val="0"/>
                <w:color w:val="000000"/>
                <w:sz w:val="18"/>
                <w:szCs w:val="18"/>
              </w:rPr>
            </w:pPr>
            <w:r>
              <w:rPr>
                <w:rFonts w:ascii="Arial" w:hAnsi="Arial"/>
                <w:b/>
                <w:snapToGrid w:val="0"/>
                <w:color w:val="000000"/>
                <w:sz w:val="18"/>
                <w:szCs w:val="18"/>
              </w:rPr>
              <w:t xml:space="preserve">A) Ibilgetua </w:t>
            </w:r>
          </w:p>
        </w:tc>
        <w:tc>
          <w:tcPr>
            <w:tcW w:w="1843"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rPr>
            </w:pPr>
            <w:r>
              <w:rPr>
                <w:rFonts w:ascii="Arial" w:hAnsi="Arial"/>
                <w:b/>
                <w:sz w:val="18"/>
                <w:szCs w:val="18"/>
              </w:rPr>
              <w:t>2.959.559.015</w:t>
            </w:r>
          </w:p>
        </w:tc>
        <w:tc>
          <w:tcPr>
            <w:tcW w:w="1969"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rPr>
            </w:pPr>
            <w:r>
              <w:rPr>
                <w:rFonts w:ascii="Arial" w:hAnsi="Arial"/>
                <w:b/>
                <w:sz w:val="18"/>
                <w:szCs w:val="18"/>
              </w:rPr>
              <w:t>2.900.098.555</w:t>
            </w:r>
          </w:p>
        </w:tc>
      </w:tr>
      <w:tr w:rsidR="00664669" w:rsidRPr="00C47EE9" w:rsidTr="000674E8">
        <w:trPr>
          <w:trHeight w:val="198"/>
          <w:jc w:val="center"/>
        </w:trPr>
        <w:tc>
          <w:tcPr>
            <w:tcW w:w="5074" w:type="dxa"/>
            <w:tcBorders>
              <w:top w:val="single" w:sz="4" w:space="0" w:color="auto"/>
            </w:tcBorders>
            <w:vAlign w:val="center"/>
          </w:tcPr>
          <w:p w:rsidR="00664669" w:rsidRPr="00C47EE9" w:rsidRDefault="00664669" w:rsidP="000674E8">
            <w:pPr>
              <w:spacing w:after="0"/>
              <w:ind w:firstLine="0"/>
              <w:rPr>
                <w:rFonts w:ascii="Arial Narrow" w:hAnsi="Arial Narrow" w:cs="Arial"/>
                <w:b/>
                <w:snapToGrid w:val="0"/>
                <w:color w:val="000000"/>
              </w:rPr>
            </w:pPr>
            <w:r>
              <w:rPr>
                <w:rFonts w:ascii="Arial Narrow" w:hAnsi="Arial Narrow"/>
                <w:b/>
                <w:snapToGrid w:val="0"/>
                <w:color w:val="000000"/>
              </w:rPr>
              <w:t>III. Ibilgetu materialak</w:t>
            </w:r>
          </w:p>
        </w:tc>
        <w:tc>
          <w:tcPr>
            <w:tcW w:w="1843"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2.405.134.422</w:t>
            </w:r>
          </w:p>
        </w:tc>
        <w:tc>
          <w:tcPr>
            <w:tcW w:w="1969"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2.351.988.702</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Pr>
                <w:rFonts w:ascii="Arial Narrow" w:hAnsi="Arial Narrow"/>
                <w:snapToGrid w:val="0"/>
                <w:color w:val="000000"/>
              </w:rPr>
              <w:t xml:space="preserve">1. Lursailak eta eraikinak </w:t>
            </w:r>
          </w:p>
        </w:tc>
        <w:tc>
          <w:tcPr>
            <w:tcW w:w="1843"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1.597.048.496</w:t>
            </w:r>
          </w:p>
        </w:tc>
        <w:tc>
          <w:tcPr>
            <w:tcW w:w="1969"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1.568.437.784</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Pr>
                <w:rFonts w:ascii="Arial Narrow" w:hAnsi="Arial Narrow"/>
                <w:snapToGrid w:val="0"/>
                <w:color w:val="000000"/>
              </w:rPr>
              <w:t>2. Instalazio teknikoak eta makineria</w:t>
            </w:r>
          </w:p>
        </w:tc>
        <w:tc>
          <w:tcPr>
            <w:tcW w:w="1843"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77.530.217</w:t>
            </w:r>
          </w:p>
        </w:tc>
        <w:tc>
          <w:tcPr>
            <w:tcW w:w="1969"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75.821.696</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Pr>
                <w:rFonts w:ascii="Arial Narrow" w:hAnsi="Arial Narrow"/>
                <w:snapToGrid w:val="0"/>
                <w:color w:val="000000"/>
              </w:rPr>
              <w:t>3. Tresneria eta altzariak</w:t>
            </w:r>
          </w:p>
        </w:tc>
        <w:tc>
          <w:tcPr>
            <w:tcW w:w="1843"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434.607.289</w:t>
            </w:r>
          </w:p>
        </w:tc>
        <w:tc>
          <w:tcPr>
            <w:tcW w:w="1969"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423.506.010</w:t>
            </w:r>
          </w:p>
        </w:tc>
      </w:tr>
      <w:tr w:rsidR="00664669" w:rsidRPr="00C47EE9" w:rsidTr="000674E8">
        <w:trPr>
          <w:trHeight w:val="198"/>
          <w:jc w:val="center"/>
        </w:trPr>
        <w:tc>
          <w:tcPr>
            <w:tcW w:w="5074" w:type="dxa"/>
            <w:tcBorders>
              <w:bottom w:val="single" w:sz="2" w:space="0" w:color="auto"/>
            </w:tcBorders>
            <w:vAlign w:val="center"/>
          </w:tcPr>
          <w:p w:rsidR="00664669" w:rsidRPr="00C47EE9" w:rsidRDefault="00664669" w:rsidP="000674E8">
            <w:pPr>
              <w:spacing w:after="0"/>
              <w:ind w:firstLine="0"/>
              <w:rPr>
                <w:rFonts w:ascii="Arial Narrow" w:hAnsi="Arial Narrow" w:cs="Arial"/>
                <w:snapToGrid w:val="0"/>
                <w:color w:val="000000"/>
              </w:rPr>
            </w:pPr>
            <w:r>
              <w:rPr>
                <w:rFonts w:ascii="Arial Narrow" w:hAnsi="Arial Narrow"/>
                <w:snapToGrid w:val="0"/>
                <w:color w:val="000000"/>
              </w:rPr>
              <w:t xml:space="preserve">4. Bestelako ibilgetua </w:t>
            </w:r>
          </w:p>
        </w:tc>
        <w:tc>
          <w:tcPr>
            <w:tcW w:w="1843"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295.948.420</w:t>
            </w:r>
          </w:p>
        </w:tc>
        <w:tc>
          <w:tcPr>
            <w:tcW w:w="1969"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284.223.212</w:t>
            </w:r>
          </w:p>
        </w:tc>
      </w:tr>
      <w:tr w:rsidR="00664669" w:rsidRPr="00C47EE9" w:rsidTr="000674E8">
        <w:trPr>
          <w:trHeight w:val="198"/>
          <w:jc w:val="center"/>
        </w:trPr>
        <w:tc>
          <w:tcPr>
            <w:tcW w:w="5074" w:type="dxa"/>
            <w:tcBorders>
              <w:top w:val="single" w:sz="2" w:space="0" w:color="auto"/>
            </w:tcBorders>
            <w:vAlign w:val="center"/>
          </w:tcPr>
          <w:p w:rsidR="00664669" w:rsidRPr="00C47EE9" w:rsidRDefault="00664669" w:rsidP="000674E8">
            <w:pPr>
              <w:spacing w:after="0"/>
              <w:ind w:firstLine="0"/>
              <w:rPr>
                <w:rFonts w:ascii="Arial Narrow" w:hAnsi="Arial Narrow" w:cs="Arial"/>
                <w:b/>
                <w:snapToGrid w:val="0"/>
                <w:color w:val="000000"/>
              </w:rPr>
            </w:pPr>
            <w:r>
              <w:rPr>
                <w:rFonts w:ascii="Arial Narrow" w:hAnsi="Arial Narrow"/>
                <w:b/>
                <w:snapToGrid w:val="0"/>
                <w:color w:val="000000"/>
              </w:rPr>
              <w:t>V. Finantza-inbertsio iraunkorrak</w:t>
            </w:r>
          </w:p>
        </w:tc>
        <w:tc>
          <w:tcPr>
            <w:tcW w:w="1843"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554.424.593</w:t>
            </w:r>
          </w:p>
        </w:tc>
        <w:tc>
          <w:tcPr>
            <w:tcW w:w="1969"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548.109.853</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Pr>
                <w:rFonts w:ascii="Arial Narrow" w:hAnsi="Arial Narrow"/>
                <w:snapToGrid w:val="0"/>
                <w:color w:val="000000"/>
              </w:rPr>
              <w:t xml:space="preserve">1. Epe luzeko baloreen zorroa </w:t>
            </w:r>
          </w:p>
        </w:tc>
        <w:tc>
          <w:tcPr>
            <w:tcW w:w="1843"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543.187.256</w:t>
            </w:r>
          </w:p>
        </w:tc>
        <w:tc>
          <w:tcPr>
            <w:tcW w:w="1969"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540.187.256</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Pr>
                <w:rFonts w:ascii="Arial Narrow" w:hAnsi="Arial Narrow"/>
                <w:snapToGrid w:val="0"/>
                <w:color w:val="000000"/>
              </w:rPr>
              <w:t>2. Epe luzerako bestelako inbertsio eta kredituak</w:t>
            </w:r>
          </w:p>
        </w:tc>
        <w:tc>
          <w:tcPr>
            <w:tcW w:w="1843"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85.250.277</w:t>
            </w:r>
          </w:p>
        </w:tc>
        <w:tc>
          <w:tcPr>
            <w:tcW w:w="1969"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81.104.818</w:t>
            </w:r>
          </w:p>
        </w:tc>
      </w:tr>
      <w:tr w:rsidR="00664669" w:rsidRPr="00C47EE9" w:rsidTr="000674E8">
        <w:trPr>
          <w:trHeight w:val="198"/>
          <w:jc w:val="center"/>
        </w:trPr>
        <w:tc>
          <w:tcPr>
            <w:tcW w:w="5074" w:type="dxa"/>
            <w:tcBorders>
              <w:bottom w:val="single" w:sz="4" w:space="0" w:color="auto"/>
            </w:tcBorders>
            <w:vAlign w:val="center"/>
          </w:tcPr>
          <w:p w:rsidR="00664669" w:rsidRPr="00C47EE9" w:rsidRDefault="00664669" w:rsidP="000674E8">
            <w:pPr>
              <w:spacing w:after="0"/>
              <w:ind w:firstLine="0"/>
              <w:rPr>
                <w:rFonts w:ascii="Arial Narrow" w:hAnsi="Arial Narrow" w:cs="Arial"/>
                <w:snapToGrid w:val="0"/>
                <w:color w:val="000000"/>
              </w:rPr>
            </w:pPr>
            <w:r>
              <w:rPr>
                <w:rFonts w:ascii="Arial Narrow" w:hAnsi="Arial Narrow"/>
                <w:snapToGrid w:val="0"/>
                <w:color w:val="000000"/>
              </w:rPr>
              <w:t>4. (Hornidurak)</w:t>
            </w:r>
          </w:p>
        </w:tc>
        <w:tc>
          <w:tcPr>
            <w:tcW w:w="1843" w:type="dxa"/>
            <w:tcBorders>
              <w:bottom w:val="single" w:sz="4"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-74.012.939</w:t>
            </w:r>
          </w:p>
        </w:tc>
        <w:tc>
          <w:tcPr>
            <w:tcW w:w="1969" w:type="dxa"/>
            <w:tcBorders>
              <w:bottom w:val="single" w:sz="4"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-73.182.221</w:t>
            </w:r>
          </w:p>
        </w:tc>
      </w:tr>
      <w:tr w:rsidR="00664669" w:rsidRPr="00C47EE9" w:rsidTr="000674E8">
        <w:trPr>
          <w:trHeight w:val="255"/>
          <w:jc w:val="center"/>
        </w:trPr>
        <w:tc>
          <w:tcPr>
            <w:tcW w:w="5074" w:type="dxa"/>
            <w:tcBorders>
              <w:top w:val="single" w:sz="4" w:space="0" w:color="auto"/>
              <w:bottom w:val="single" w:sz="4" w:space="0" w:color="auto"/>
            </w:tcBorders>
            <w:vAlign w:val="center"/>
          </w:tcPr>
          <w:p w:rsidR="00664669" w:rsidRPr="00D33A68" w:rsidRDefault="00664669" w:rsidP="000674E8">
            <w:pPr>
              <w:spacing w:after="0"/>
              <w:ind w:firstLine="0"/>
              <w:rPr>
                <w:rFonts w:ascii="Arial" w:hAnsi="Arial" w:cs="Arial"/>
                <w:b/>
                <w:snapToGrid w:val="0"/>
                <w:color w:val="000000"/>
                <w:sz w:val="18"/>
                <w:szCs w:val="18"/>
              </w:rPr>
            </w:pPr>
            <w:r>
              <w:rPr>
                <w:rFonts w:ascii="Arial" w:hAnsi="Arial"/>
                <w:b/>
                <w:snapToGrid w:val="0"/>
                <w:color w:val="000000"/>
                <w:sz w:val="18"/>
                <w:szCs w:val="18"/>
              </w:rPr>
              <w:t>C) Aktibo zirkulatzailea</w:t>
            </w:r>
          </w:p>
        </w:tc>
        <w:tc>
          <w:tcPr>
            <w:tcW w:w="1843"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rPr>
            </w:pPr>
            <w:r>
              <w:rPr>
                <w:rFonts w:ascii="Arial" w:hAnsi="Arial"/>
                <w:b/>
                <w:sz w:val="18"/>
                <w:szCs w:val="18"/>
              </w:rPr>
              <w:t>795.596.314</w:t>
            </w:r>
          </w:p>
        </w:tc>
        <w:tc>
          <w:tcPr>
            <w:tcW w:w="1969"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rPr>
            </w:pPr>
            <w:r>
              <w:rPr>
                <w:rFonts w:ascii="Arial" w:hAnsi="Arial"/>
                <w:b/>
                <w:sz w:val="18"/>
                <w:szCs w:val="18"/>
              </w:rPr>
              <w:t>859.280.088</w:t>
            </w:r>
          </w:p>
        </w:tc>
      </w:tr>
      <w:tr w:rsidR="00664669" w:rsidRPr="00C47EE9" w:rsidTr="000674E8">
        <w:trPr>
          <w:trHeight w:val="198"/>
          <w:jc w:val="center"/>
        </w:trPr>
        <w:tc>
          <w:tcPr>
            <w:tcW w:w="5074" w:type="dxa"/>
            <w:tcBorders>
              <w:top w:val="single" w:sz="4" w:space="0" w:color="auto"/>
            </w:tcBorders>
            <w:vAlign w:val="center"/>
          </w:tcPr>
          <w:p w:rsidR="00664669" w:rsidRPr="00C47EE9" w:rsidRDefault="00664669" w:rsidP="000674E8">
            <w:pPr>
              <w:spacing w:after="0"/>
              <w:ind w:firstLine="0"/>
              <w:rPr>
                <w:rFonts w:ascii="Arial Narrow" w:hAnsi="Arial Narrow" w:cs="Arial"/>
                <w:b/>
                <w:snapToGrid w:val="0"/>
                <w:color w:val="000000"/>
              </w:rPr>
            </w:pPr>
            <w:r>
              <w:rPr>
                <w:rFonts w:ascii="Arial Narrow" w:hAnsi="Arial Narrow"/>
                <w:b/>
                <w:snapToGrid w:val="0"/>
                <w:color w:val="000000"/>
              </w:rPr>
              <w:t xml:space="preserve">I. Izakinak </w:t>
            </w:r>
          </w:p>
        </w:tc>
        <w:tc>
          <w:tcPr>
            <w:tcW w:w="1843" w:type="dxa"/>
            <w:tcBorders>
              <w:top w:val="single" w:sz="4" w:space="0" w:color="auto"/>
            </w:tcBorders>
            <w:vAlign w:val="center"/>
          </w:tcPr>
          <w:p w:rsidR="00664669" w:rsidRPr="00C80A84" w:rsidRDefault="00664669" w:rsidP="000674E8">
            <w:pPr>
              <w:spacing w:after="0"/>
              <w:ind w:firstLine="0"/>
              <w:jc w:val="right"/>
              <w:rPr>
                <w:rFonts w:ascii="Arial Narrow" w:hAnsi="Arial Narrow" w:cs="Arial"/>
                <w:b/>
              </w:rPr>
            </w:pPr>
            <w:r>
              <w:rPr>
                <w:rFonts w:ascii="Arial Narrow" w:hAnsi="Arial Narrow"/>
                <w:b/>
              </w:rPr>
              <w:t>15.016.581</w:t>
            </w:r>
          </w:p>
        </w:tc>
        <w:tc>
          <w:tcPr>
            <w:tcW w:w="1969"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17.479.436</w:t>
            </w:r>
          </w:p>
        </w:tc>
      </w:tr>
      <w:tr w:rsidR="00664669" w:rsidRPr="00C47EE9" w:rsidTr="000674E8">
        <w:trPr>
          <w:trHeight w:val="198"/>
          <w:jc w:val="center"/>
        </w:trPr>
        <w:tc>
          <w:tcPr>
            <w:tcW w:w="5074" w:type="dxa"/>
            <w:tcBorders>
              <w:bottom w:val="single" w:sz="2" w:space="0" w:color="auto"/>
            </w:tcBorders>
            <w:vAlign w:val="center"/>
          </w:tcPr>
          <w:p w:rsidR="00664669" w:rsidRPr="00C47EE9" w:rsidRDefault="00664669" w:rsidP="000674E8">
            <w:pPr>
              <w:spacing w:after="0"/>
              <w:ind w:firstLine="0"/>
              <w:rPr>
                <w:rFonts w:ascii="Arial Narrow" w:hAnsi="Arial Narrow" w:cs="Arial"/>
                <w:snapToGrid w:val="0"/>
                <w:color w:val="000000"/>
              </w:rPr>
            </w:pPr>
            <w:r>
              <w:rPr>
                <w:rFonts w:ascii="Arial Narrow" w:hAnsi="Arial Narrow"/>
                <w:snapToGrid w:val="0"/>
                <w:color w:val="000000"/>
              </w:rPr>
              <w:t>2. Lehengaiak eta beste hornigai batzuk</w:t>
            </w:r>
          </w:p>
        </w:tc>
        <w:tc>
          <w:tcPr>
            <w:tcW w:w="1843"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15.016.581</w:t>
            </w:r>
          </w:p>
        </w:tc>
        <w:tc>
          <w:tcPr>
            <w:tcW w:w="1969"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17.479.436</w:t>
            </w:r>
          </w:p>
        </w:tc>
      </w:tr>
      <w:tr w:rsidR="00664669" w:rsidRPr="00C47EE9" w:rsidTr="000674E8">
        <w:trPr>
          <w:trHeight w:val="198"/>
          <w:jc w:val="center"/>
        </w:trPr>
        <w:tc>
          <w:tcPr>
            <w:tcW w:w="5074" w:type="dxa"/>
            <w:tcBorders>
              <w:top w:val="single" w:sz="2" w:space="0" w:color="auto"/>
            </w:tcBorders>
            <w:vAlign w:val="center"/>
          </w:tcPr>
          <w:p w:rsidR="00664669" w:rsidRPr="00C47EE9" w:rsidRDefault="00664669" w:rsidP="000674E8">
            <w:pPr>
              <w:spacing w:after="0"/>
              <w:ind w:firstLine="0"/>
              <w:rPr>
                <w:rFonts w:ascii="Arial Narrow" w:hAnsi="Arial Narrow" w:cs="Arial"/>
                <w:b/>
                <w:snapToGrid w:val="0"/>
                <w:color w:val="000000"/>
              </w:rPr>
            </w:pPr>
            <w:r>
              <w:rPr>
                <w:rFonts w:ascii="Arial Narrow" w:hAnsi="Arial Narrow"/>
                <w:b/>
                <w:snapToGrid w:val="0"/>
                <w:color w:val="000000"/>
              </w:rPr>
              <w:t xml:space="preserve">II. Zordunak </w:t>
            </w:r>
          </w:p>
        </w:tc>
        <w:tc>
          <w:tcPr>
            <w:tcW w:w="1843"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368.090.531</w:t>
            </w:r>
          </w:p>
        </w:tc>
        <w:tc>
          <w:tcPr>
            <w:tcW w:w="1969"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404.301.955</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Pr>
                <w:rFonts w:ascii="Arial Narrow" w:hAnsi="Arial Narrow"/>
                <w:snapToGrid w:val="0"/>
                <w:color w:val="000000"/>
              </w:rPr>
              <w:t>1. Aurrekontuko zordunak</w:t>
            </w:r>
          </w:p>
        </w:tc>
        <w:tc>
          <w:tcPr>
            <w:tcW w:w="1843"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895.779.802</w:t>
            </w:r>
          </w:p>
        </w:tc>
        <w:tc>
          <w:tcPr>
            <w:tcW w:w="1969"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911.863.312</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Pr>
                <w:rFonts w:ascii="Arial Narrow" w:hAnsi="Arial Narrow"/>
                <w:snapToGrid w:val="0"/>
                <w:color w:val="000000"/>
              </w:rPr>
              <w:t>2. Aurrekontuetatik kanpoko zordunak</w:t>
            </w:r>
          </w:p>
        </w:tc>
        <w:tc>
          <w:tcPr>
            <w:tcW w:w="1843"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14.247.237</w:t>
            </w:r>
          </w:p>
        </w:tc>
        <w:tc>
          <w:tcPr>
            <w:tcW w:w="1969"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95.394</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Pr>
                <w:rFonts w:ascii="Arial Narrow" w:hAnsi="Arial Narrow"/>
                <w:snapToGrid w:val="0"/>
                <w:color w:val="000000"/>
              </w:rPr>
              <w:t>3. Beste erakunde publiko batzuen konturako baliabideak admini</w:t>
            </w:r>
            <w:r>
              <w:rPr>
                <w:rFonts w:ascii="Arial Narrow" w:hAnsi="Arial Narrow"/>
                <w:snapToGrid w:val="0"/>
                <w:color w:val="000000"/>
              </w:rPr>
              <w:t>s</w:t>
            </w:r>
            <w:r>
              <w:rPr>
                <w:rFonts w:ascii="Arial Narrow" w:hAnsi="Arial Narrow"/>
                <w:snapToGrid w:val="0"/>
                <w:color w:val="000000"/>
              </w:rPr>
              <w:t xml:space="preserve">tratzeagatiko zordunak </w:t>
            </w:r>
          </w:p>
        </w:tc>
        <w:tc>
          <w:tcPr>
            <w:tcW w:w="1843"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3.157.632</w:t>
            </w:r>
          </w:p>
        </w:tc>
        <w:tc>
          <w:tcPr>
            <w:tcW w:w="1969"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3.145.819</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Pr>
                <w:rFonts w:ascii="Arial Narrow" w:hAnsi="Arial Narrow"/>
                <w:snapToGrid w:val="0"/>
                <w:color w:val="000000"/>
              </w:rPr>
              <w:t xml:space="preserve">5. Bestelako zordunak </w:t>
            </w:r>
          </w:p>
        </w:tc>
        <w:tc>
          <w:tcPr>
            <w:tcW w:w="1843"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5.062.079</w:t>
            </w:r>
          </w:p>
        </w:tc>
        <w:tc>
          <w:tcPr>
            <w:tcW w:w="1969"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5.362.363</w:t>
            </w:r>
          </w:p>
        </w:tc>
      </w:tr>
      <w:tr w:rsidR="00664669" w:rsidRPr="00C47EE9" w:rsidTr="000674E8">
        <w:trPr>
          <w:trHeight w:val="198"/>
          <w:jc w:val="center"/>
        </w:trPr>
        <w:tc>
          <w:tcPr>
            <w:tcW w:w="5074" w:type="dxa"/>
            <w:tcBorders>
              <w:bottom w:val="single" w:sz="2" w:space="0" w:color="auto"/>
            </w:tcBorders>
            <w:vAlign w:val="center"/>
          </w:tcPr>
          <w:p w:rsidR="00664669" w:rsidRPr="00C47EE9" w:rsidRDefault="00664669" w:rsidP="000674E8">
            <w:pPr>
              <w:spacing w:after="0"/>
              <w:ind w:firstLine="0"/>
              <w:rPr>
                <w:rFonts w:ascii="Arial Narrow" w:hAnsi="Arial Narrow" w:cs="Arial"/>
                <w:snapToGrid w:val="0"/>
                <w:color w:val="000000"/>
              </w:rPr>
            </w:pPr>
            <w:r>
              <w:rPr>
                <w:rFonts w:ascii="Arial Narrow" w:hAnsi="Arial Narrow"/>
                <w:snapToGrid w:val="0"/>
                <w:color w:val="000000"/>
              </w:rPr>
              <w:t>6. (Hornidurak)</w:t>
            </w:r>
          </w:p>
        </w:tc>
        <w:tc>
          <w:tcPr>
            <w:tcW w:w="1843"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-550.156.219</w:t>
            </w:r>
          </w:p>
        </w:tc>
        <w:tc>
          <w:tcPr>
            <w:tcW w:w="1969"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-516.164.933</w:t>
            </w:r>
          </w:p>
        </w:tc>
      </w:tr>
      <w:tr w:rsidR="00664669" w:rsidRPr="00C47EE9" w:rsidTr="000674E8">
        <w:trPr>
          <w:trHeight w:val="198"/>
          <w:jc w:val="center"/>
        </w:trPr>
        <w:tc>
          <w:tcPr>
            <w:tcW w:w="5074" w:type="dxa"/>
            <w:tcBorders>
              <w:top w:val="single" w:sz="2" w:space="0" w:color="auto"/>
            </w:tcBorders>
            <w:vAlign w:val="center"/>
          </w:tcPr>
          <w:p w:rsidR="00664669" w:rsidRPr="00C47EE9" w:rsidRDefault="00664669" w:rsidP="000674E8">
            <w:pPr>
              <w:spacing w:after="0"/>
              <w:ind w:firstLine="0"/>
              <w:rPr>
                <w:rFonts w:ascii="Arial Narrow" w:hAnsi="Arial Narrow" w:cs="Arial"/>
                <w:b/>
                <w:snapToGrid w:val="0"/>
                <w:color w:val="000000"/>
              </w:rPr>
            </w:pPr>
            <w:r>
              <w:rPr>
                <w:rFonts w:ascii="Arial Narrow" w:hAnsi="Arial Narrow"/>
                <w:b/>
                <w:snapToGrid w:val="0"/>
                <w:color w:val="000000"/>
              </w:rPr>
              <w:t>III. Aldi baterako inbertsio finantzarioak</w:t>
            </w:r>
          </w:p>
        </w:tc>
        <w:tc>
          <w:tcPr>
            <w:tcW w:w="1843"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29.462</w:t>
            </w:r>
          </w:p>
        </w:tc>
        <w:tc>
          <w:tcPr>
            <w:tcW w:w="1969"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17.675</w:t>
            </w:r>
          </w:p>
        </w:tc>
      </w:tr>
      <w:tr w:rsidR="00664669" w:rsidRPr="00C47EE9" w:rsidTr="000674E8">
        <w:trPr>
          <w:trHeight w:val="198"/>
          <w:jc w:val="center"/>
        </w:trPr>
        <w:tc>
          <w:tcPr>
            <w:tcW w:w="5074" w:type="dxa"/>
            <w:tcBorders>
              <w:bottom w:val="single" w:sz="2" w:space="0" w:color="auto"/>
            </w:tcBorders>
            <w:vAlign w:val="center"/>
          </w:tcPr>
          <w:p w:rsidR="00664669" w:rsidRPr="00C47EE9" w:rsidRDefault="00664669" w:rsidP="000674E8">
            <w:pPr>
              <w:spacing w:after="0"/>
              <w:ind w:firstLine="0"/>
              <w:rPr>
                <w:rFonts w:ascii="Arial Narrow" w:hAnsi="Arial Narrow" w:cs="Arial"/>
                <w:snapToGrid w:val="0"/>
                <w:color w:val="000000"/>
              </w:rPr>
            </w:pPr>
            <w:r>
              <w:rPr>
                <w:rFonts w:ascii="Arial Narrow" w:hAnsi="Arial Narrow"/>
                <w:snapToGrid w:val="0"/>
                <w:color w:val="000000"/>
              </w:rPr>
              <w:t xml:space="preserve">3. Epe laburrerako eratutako fidantza eta gordailuak </w:t>
            </w:r>
          </w:p>
        </w:tc>
        <w:tc>
          <w:tcPr>
            <w:tcW w:w="1843"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29.462</w:t>
            </w:r>
          </w:p>
        </w:tc>
        <w:tc>
          <w:tcPr>
            <w:tcW w:w="1969"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17.675</w:t>
            </w:r>
          </w:p>
        </w:tc>
      </w:tr>
      <w:tr w:rsidR="00664669" w:rsidRPr="00C47EE9" w:rsidTr="000674E8">
        <w:trPr>
          <w:trHeight w:val="198"/>
          <w:jc w:val="center"/>
        </w:trPr>
        <w:tc>
          <w:tcPr>
            <w:tcW w:w="5074" w:type="dxa"/>
            <w:tcBorders>
              <w:top w:val="single" w:sz="2" w:space="0" w:color="auto"/>
              <w:bottom w:val="single" w:sz="4" w:space="0" w:color="auto"/>
            </w:tcBorders>
            <w:vAlign w:val="center"/>
          </w:tcPr>
          <w:p w:rsidR="00664669" w:rsidRPr="00C47EE9" w:rsidRDefault="00664669" w:rsidP="000674E8">
            <w:pPr>
              <w:spacing w:after="0"/>
              <w:ind w:firstLine="0"/>
              <w:rPr>
                <w:rFonts w:ascii="Arial Narrow" w:hAnsi="Arial Narrow" w:cs="Arial"/>
                <w:b/>
                <w:snapToGrid w:val="0"/>
                <w:color w:val="000000"/>
              </w:rPr>
            </w:pPr>
            <w:r>
              <w:rPr>
                <w:rFonts w:ascii="Arial Narrow" w:hAnsi="Arial Narrow"/>
                <w:b/>
                <w:snapToGrid w:val="0"/>
                <w:color w:val="000000"/>
              </w:rPr>
              <w:t xml:space="preserve">IV. Diruzaintza </w:t>
            </w:r>
          </w:p>
        </w:tc>
        <w:tc>
          <w:tcPr>
            <w:tcW w:w="1843" w:type="dxa"/>
            <w:tcBorders>
              <w:top w:val="single" w:sz="2" w:space="0" w:color="auto"/>
              <w:bottom w:val="single" w:sz="4"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412.459.740</w:t>
            </w:r>
          </w:p>
        </w:tc>
        <w:tc>
          <w:tcPr>
            <w:tcW w:w="1969" w:type="dxa"/>
            <w:tcBorders>
              <w:top w:val="single" w:sz="2" w:space="0" w:color="auto"/>
              <w:bottom w:val="single" w:sz="4"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437.481.022</w:t>
            </w:r>
          </w:p>
        </w:tc>
      </w:tr>
      <w:tr w:rsidR="00664669" w:rsidRPr="00C47EE9" w:rsidTr="000674E8">
        <w:trPr>
          <w:trHeight w:val="255"/>
          <w:jc w:val="center"/>
        </w:trPr>
        <w:tc>
          <w:tcPr>
            <w:tcW w:w="5074"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Aktiboa, guztira (A+C)</w:t>
            </w:r>
          </w:p>
        </w:tc>
        <w:tc>
          <w:tcPr>
            <w:tcW w:w="1843" w:type="dxa"/>
            <w:tcBorders>
              <w:top w:val="single" w:sz="4" w:space="0" w:color="auto"/>
              <w:bottom w:val="single" w:sz="4" w:space="0" w:color="auto"/>
            </w:tcBorders>
            <w:shd w:val="clear" w:color="auto" w:fill="8DB3E2" w:themeFill="text2" w:themeFillTint="66"/>
            <w:vAlign w:val="center"/>
          </w:tcPr>
          <w:p w:rsidR="00664669" w:rsidRPr="00D33A68" w:rsidRDefault="00664669" w:rsidP="000674E8">
            <w:pPr>
              <w:spacing w:after="0"/>
              <w:ind w:firstLine="0"/>
              <w:jc w:val="right"/>
              <w:rPr>
                <w:rFonts w:ascii="Arial" w:hAnsi="Arial" w:cs="Arial"/>
                <w:bCs/>
                <w:sz w:val="18"/>
                <w:szCs w:val="18"/>
              </w:rPr>
            </w:pPr>
            <w:r>
              <w:rPr>
                <w:rFonts w:ascii="Arial" w:hAnsi="Arial"/>
                <w:bCs/>
                <w:sz w:val="18"/>
                <w:szCs w:val="18"/>
              </w:rPr>
              <w:t>3.755.155.329</w:t>
            </w:r>
          </w:p>
        </w:tc>
        <w:tc>
          <w:tcPr>
            <w:tcW w:w="1969" w:type="dxa"/>
            <w:tcBorders>
              <w:top w:val="single" w:sz="4" w:space="0" w:color="auto"/>
              <w:bottom w:val="single" w:sz="4" w:space="0" w:color="auto"/>
            </w:tcBorders>
            <w:shd w:val="clear" w:color="auto" w:fill="8DB3E2" w:themeFill="text2" w:themeFillTint="66"/>
            <w:vAlign w:val="center"/>
          </w:tcPr>
          <w:p w:rsidR="00664669" w:rsidRPr="00D33A68" w:rsidRDefault="00664669" w:rsidP="000674E8">
            <w:pPr>
              <w:spacing w:after="0"/>
              <w:ind w:firstLine="0"/>
              <w:jc w:val="right"/>
              <w:rPr>
                <w:rFonts w:ascii="Arial" w:hAnsi="Arial" w:cs="Arial"/>
                <w:bCs/>
                <w:sz w:val="18"/>
                <w:szCs w:val="18"/>
              </w:rPr>
            </w:pPr>
            <w:r>
              <w:rPr>
                <w:rFonts w:ascii="Arial" w:hAnsi="Arial"/>
                <w:bCs/>
                <w:sz w:val="18"/>
                <w:szCs w:val="18"/>
              </w:rPr>
              <w:t>3.759.378.643</w:t>
            </w:r>
          </w:p>
        </w:tc>
      </w:tr>
    </w:tbl>
    <w:p w:rsidR="00664669" w:rsidRPr="00C47EE9" w:rsidRDefault="00664669" w:rsidP="00664669">
      <w:pPr>
        <w:tabs>
          <w:tab w:val="center" w:pos="2835"/>
          <w:tab w:val="center" w:pos="3969"/>
          <w:tab w:val="center" w:pos="5103"/>
          <w:tab w:val="center" w:pos="6237"/>
          <w:tab w:val="center" w:pos="7371"/>
        </w:tabs>
        <w:spacing w:before="120" w:after="0"/>
        <w:ind w:left="-357" w:firstLine="0"/>
        <w:rPr>
          <w:rFonts w:ascii="Arial Narrow" w:hAnsi="Arial Narrow"/>
          <w:spacing w:val="6"/>
          <w:sz w:val="18"/>
          <w:szCs w:val="18"/>
        </w:rPr>
      </w:pPr>
    </w:p>
    <w:tbl>
      <w:tblPr>
        <w:tblW w:w="8836" w:type="dxa"/>
        <w:jc w:val="center"/>
        <w:tblLayout w:type="fixed"/>
        <w:tblCellMar>
          <w:left w:w="70" w:type="dxa"/>
          <w:right w:w="70" w:type="dxa"/>
        </w:tblCellMar>
        <w:tblLook w:val="0000" w:firstRow="0" w:lastRow="0" w:firstColumn="0" w:lastColumn="0" w:noHBand="0" w:noVBand="0"/>
      </w:tblPr>
      <w:tblGrid>
        <w:gridCol w:w="5127"/>
        <w:gridCol w:w="1701"/>
        <w:gridCol w:w="2008"/>
      </w:tblGrid>
      <w:tr w:rsidR="00664669" w:rsidRPr="00C47EE9" w:rsidTr="000674E8">
        <w:trPr>
          <w:trHeight w:val="255"/>
          <w:jc w:val="center"/>
        </w:trPr>
        <w:tc>
          <w:tcPr>
            <w:tcW w:w="5127"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br w:type="page"/>
            </w:r>
            <w:r>
              <w:rPr>
                <w:rFonts w:ascii="Arial" w:hAnsi="Arial"/>
                <w:snapToGrid w:val="0"/>
                <w:sz w:val="18"/>
                <w:szCs w:val="24"/>
              </w:rPr>
              <w:br w:type="page"/>
              <w:t>ONDARE GARBIA ETA PASIBOA</w:t>
            </w:r>
          </w:p>
        </w:tc>
        <w:tc>
          <w:tcPr>
            <w:tcW w:w="1701"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left="-91" w:right="-67" w:firstLine="0"/>
              <w:jc w:val="right"/>
              <w:rPr>
                <w:rFonts w:ascii="Arial" w:hAnsi="Arial"/>
                <w:snapToGrid w:val="0"/>
                <w:spacing w:val="6"/>
                <w:sz w:val="18"/>
                <w:szCs w:val="24"/>
              </w:rPr>
            </w:pPr>
            <w:r>
              <w:rPr>
                <w:rFonts w:ascii="Arial" w:hAnsi="Arial"/>
                <w:snapToGrid w:val="0"/>
                <w:sz w:val="18"/>
                <w:szCs w:val="24"/>
              </w:rPr>
              <w:t>2019ko ekitaldia</w:t>
            </w:r>
          </w:p>
        </w:tc>
        <w:tc>
          <w:tcPr>
            <w:tcW w:w="2008"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left="-91" w:right="-67" w:firstLine="0"/>
              <w:jc w:val="right"/>
              <w:rPr>
                <w:rFonts w:ascii="Arial" w:hAnsi="Arial"/>
                <w:snapToGrid w:val="0"/>
                <w:spacing w:val="6"/>
                <w:sz w:val="18"/>
                <w:szCs w:val="24"/>
              </w:rPr>
            </w:pPr>
            <w:r>
              <w:rPr>
                <w:rFonts w:ascii="Arial" w:hAnsi="Arial"/>
                <w:snapToGrid w:val="0"/>
                <w:sz w:val="18"/>
                <w:szCs w:val="24"/>
              </w:rPr>
              <w:t>2018ko ekitaldia</w:t>
            </w:r>
          </w:p>
        </w:tc>
      </w:tr>
      <w:tr w:rsidR="00664669" w:rsidRPr="00D33A68" w:rsidTr="000674E8">
        <w:trPr>
          <w:trHeight w:val="255"/>
          <w:jc w:val="center"/>
        </w:trPr>
        <w:tc>
          <w:tcPr>
            <w:tcW w:w="5127" w:type="dxa"/>
            <w:tcBorders>
              <w:top w:val="single" w:sz="4" w:space="0" w:color="auto"/>
              <w:bottom w:val="single" w:sz="4" w:space="0" w:color="auto"/>
            </w:tcBorders>
            <w:vAlign w:val="center"/>
          </w:tcPr>
          <w:p w:rsidR="00664669" w:rsidRPr="00D33A68" w:rsidRDefault="00664669" w:rsidP="000674E8">
            <w:pPr>
              <w:spacing w:after="0"/>
              <w:ind w:left="71" w:firstLine="0"/>
              <w:rPr>
                <w:rFonts w:ascii="Arial" w:hAnsi="Arial" w:cs="Arial"/>
                <w:b/>
                <w:snapToGrid w:val="0"/>
                <w:color w:val="000000"/>
                <w:sz w:val="18"/>
                <w:szCs w:val="18"/>
              </w:rPr>
            </w:pPr>
            <w:r>
              <w:rPr>
                <w:rFonts w:ascii="Arial" w:hAnsi="Arial"/>
                <w:b/>
                <w:snapToGrid w:val="0"/>
                <w:color w:val="000000"/>
                <w:sz w:val="18"/>
                <w:szCs w:val="18"/>
              </w:rPr>
              <w:t>A) Funts berekiak</w:t>
            </w:r>
          </w:p>
        </w:tc>
        <w:tc>
          <w:tcPr>
            <w:tcW w:w="1701"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rPr>
            </w:pPr>
            <w:r>
              <w:rPr>
                <w:rFonts w:ascii="Arial" w:hAnsi="Arial"/>
                <w:b/>
                <w:sz w:val="18"/>
                <w:szCs w:val="18"/>
              </w:rPr>
              <w:t>272.135.631</w:t>
            </w:r>
          </w:p>
        </w:tc>
        <w:tc>
          <w:tcPr>
            <w:tcW w:w="2008"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rPr>
            </w:pPr>
            <w:r>
              <w:rPr>
                <w:rFonts w:ascii="Arial" w:hAnsi="Arial"/>
                <w:b/>
                <w:sz w:val="18"/>
                <w:szCs w:val="18"/>
              </w:rPr>
              <w:t>120.596.840</w:t>
            </w:r>
          </w:p>
        </w:tc>
      </w:tr>
      <w:tr w:rsidR="00664669" w:rsidRPr="00C47EE9" w:rsidTr="000674E8">
        <w:trPr>
          <w:trHeight w:val="198"/>
          <w:jc w:val="center"/>
        </w:trPr>
        <w:tc>
          <w:tcPr>
            <w:tcW w:w="5127" w:type="dxa"/>
            <w:tcBorders>
              <w:top w:val="single" w:sz="4" w:space="0" w:color="auto"/>
            </w:tcBorders>
            <w:vAlign w:val="center"/>
          </w:tcPr>
          <w:p w:rsidR="00664669" w:rsidRPr="00C47EE9" w:rsidRDefault="00664669" w:rsidP="000674E8">
            <w:pPr>
              <w:spacing w:after="0"/>
              <w:ind w:left="71" w:firstLine="0"/>
              <w:rPr>
                <w:rFonts w:ascii="Arial Narrow" w:hAnsi="Arial Narrow" w:cs="Arial"/>
                <w:b/>
                <w:snapToGrid w:val="0"/>
                <w:color w:val="000000"/>
              </w:rPr>
            </w:pPr>
            <w:r>
              <w:rPr>
                <w:rFonts w:ascii="Arial Narrow" w:hAnsi="Arial Narrow"/>
                <w:b/>
                <w:snapToGrid w:val="0"/>
                <w:color w:val="000000"/>
              </w:rPr>
              <w:t xml:space="preserve">I. Ondarea </w:t>
            </w:r>
          </w:p>
        </w:tc>
        <w:tc>
          <w:tcPr>
            <w:tcW w:w="1701"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-19.520.980</w:t>
            </w:r>
          </w:p>
        </w:tc>
        <w:tc>
          <w:tcPr>
            <w:tcW w:w="2008"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-301.388.648</w:t>
            </w:r>
          </w:p>
        </w:tc>
      </w:tr>
      <w:tr w:rsidR="00664669" w:rsidRPr="00C47EE9" w:rsidTr="000674E8">
        <w:trPr>
          <w:trHeight w:val="198"/>
          <w:jc w:val="center"/>
        </w:trPr>
        <w:tc>
          <w:tcPr>
            <w:tcW w:w="5127" w:type="dxa"/>
            <w:tcBorders>
              <w:bottom w:val="single" w:sz="2" w:space="0" w:color="auto"/>
            </w:tcBorders>
            <w:vAlign w:val="center"/>
          </w:tcPr>
          <w:p w:rsidR="00664669" w:rsidRPr="00C47EE9" w:rsidRDefault="00664669" w:rsidP="000674E8">
            <w:pPr>
              <w:spacing w:after="0"/>
              <w:ind w:left="71" w:firstLine="0"/>
              <w:rPr>
                <w:rFonts w:ascii="Arial Narrow" w:hAnsi="Arial Narrow" w:cs="Arial"/>
                <w:snapToGrid w:val="0"/>
                <w:color w:val="000000"/>
              </w:rPr>
            </w:pPr>
            <w:r>
              <w:rPr>
                <w:rFonts w:ascii="Arial Narrow" w:hAnsi="Arial Narrow"/>
                <w:snapToGrid w:val="0"/>
                <w:color w:val="000000"/>
              </w:rPr>
              <w:t xml:space="preserve">1. Ondarea </w:t>
            </w:r>
          </w:p>
        </w:tc>
        <w:tc>
          <w:tcPr>
            <w:tcW w:w="1701"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-19.520.980</w:t>
            </w:r>
          </w:p>
        </w:tc>
        <w:tc>
          <w:tcPr>
            <w:tcW w:w="2008"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-301.388.648</w:t>
            </w:r>
          </w:p>
        </w:tc>
      </w:tr>
      <w:tr w:rsidR="00664669" w:rsidRPr="00C47EE9" w:rsidTr="000674E8">
        <w:trPr>
          <w:trHeight w:val="198"/>
          <w:jc w:val="center"/>
        </w:trPr>
        <w:tc>
          <w:tcPr>
            <w:tcW w:w="5127" w:type="dxa"/>
            <w:tcBorders>
              <w:top w:val="single" w:sz="2" w:space="0" w:color="auto"/>
            </w:tcBorders>
            <w:vAlign w:val="center"/>
          </w:tcPr>
          <w:p w:rsidR="00664669" w:rsidRPr="00C47EE9" w:rsidRDefault="00664669" w:rsidP="000674E8">
            <w:pPr>
              <w:spacing w:after="0"/>
              <w:ind w:left="71" w:firstLine="0"/>
              <w:rPr>
                <w:rFonts w:ascii="Arial Narrow" w:hAnsi="Arial Narrow" w:cs="Arial"/>
                <w:b/>
                <w:snapToGrid w:val="0"/>
                <w:color w:val="000000"/>
              </w:rPr>
            </w:pPr>
            <w:r>
              <w:rPr>
                <w:rFonts w:ascii="Arial Narrow" w:hAnsi="Arial Narrow"/>
                <w:b/>
                <w:snapToGrid w:val="0"/>
                <w:color w:val="000000"/>
              </w:rPr>
              <w:t>III. Aurreko ekitaldiko emaitzak</w:t>
            </w:r>
          </w:p>
        </w:tc>
        <w:tc>
          <w:tcPr>
            <w:tcW w:w="1701"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140.117.820</w:t>
            </w:r>
          </w:p>
        </w:tc>
        <w:tc>
          <w:tcPr>
            <w:tcW w:w="2008"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281.867.668</w:t>
            </w:r>
          </w:p>
        </w:tc>
      </w:tr>
      <w:tr w:rsidR="00664669" w:rsidRPr="00C47EE9" w:rsidTr="000674E8">
        <w:trPr>
          <w:trHeight w:val="198"/>
          <w:jc w:val="center"/>
        </w:trPr>
        <w:tc>
          <w:tcPr>
            <w:tcW w:w="5127" w:type="dxa"/>
            <w:tcBorders>
              <w:bottom w:val="single" w:sz="2" w:space="0" w:color="auto"/>
            </w:tcBorders>
            <w:vAlign w:val="center"/>
          </w:tcPr>
          <w:p w:rsidR="00664669" w:rsidRPr="00C47EE9" w:rsidRDefault="00664669" w:rsidP="000674E8">
            <w:pPr>
              <w:spacing w:after="0"/>
              <w:ind w:left="71" w:firstLine="0"/>
              <w:rPr>
                <w:rFonts w:ascii="Arial Narrow" w:hAnsi="Arial Narrow" w:cs="Arial"/>
                <w:snapToGrid w:val="0"/>
                <w:color w:val="000000"/>
              </w:rPr>
            </w:pPr>
            <w:r>
              <w:rPr>
                <w:rFonts w:ascii="Arial Narrow" w:hAnsi="Arial Narrow"/>
                <w:snapToGrid w:val="0"/>
                <w:color w:val="000000"/>
              </w:rPr>
              <w:t>1. Aurreko ekitaldiko emaitzak</w:t>
            </w:r>
          </w:p>
        </w:tc>
        <w:tc>
          <w:tcPr>
            <w:tcW w:w="1701"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140.117.820</w:t>
            </w:r>
          </w:p>
        </w:tc>
        <w:tc>
          <w:tcPr>
            <w:tcW w:w="2008"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281.867.668</w:t>
            </w:r>
          </w:p>
        </w:tc>
      </w:tr>
      <w:tr w:rsidR="00664669" w:rsidRPr="00C47EE9" w:rsidTr="000674E8">
        <w:trPr>
          <w:trHeight w:val="198"/>
          <w:jc w:val="center"/>
        </w:trPr>
        <w:tc>
          <w:tcPr>
            <w:tcW w:w="5127" w:type="dxa"/>
            <w:tcBorders>
              <w:top w:val="single" w:sz="2" w:space="0" w:color="auto"/>
              <w:bottom w:val="single" w:sz="4" w:space="0" w:color="auto"/>
            </w:tcBorders>
            <w:vAlign w:val="center"/>
          </w:tcPr>
          <w:p w:rsidR="00664669" w:rsidRPr="00C47EE9" w:rsidRDefault="00664669" w:rsidP="000674E8">
            <w:pPr>
              <w:spacing w:after="0"/>
              <w:ind w:left="71" w:firstLine="0"/>
              <w:rPr>
                <w:rFonts w:ascii="Arial Narrow" w:hAnsi="Arial Narrow" w:cs="Arial"/>
                <w:b/>
                <w:snapToGrid w:val="0"/>
                <w:color w:val="000000"/>
              </w:rPr>
            </w:pPr>
            <w:r>
              <w:rPr>
                <w:rFonts w:ascii="Arial Narrow" w:hAnsi="Arial Narrow"/>
                <w:b/>
                <w:snapToGrid w:val="0"/>
                <w:color w:val="000000"/>
              </w:rPr>
              <w:t xml:space="preserve">IV. Ekitaldiko emaitzak </w:t>
            </w:r>
          </w:p>
        </w:tc>
        <w:tc>
          <w:tcPr>
            <w:tcW w:w="1701" w:type="dxa"/>
            <w:tcBorders>
              <w:top w:val="single" w:sz="2" w:space="0" w:color="auto"/>
              <w:bottom w:val="single" w:sz="4"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151.538.791</w:t>
            </w:r>
          </w:p>
        </w:tc>
        <w:tc>
          <w:tcPr>
            <w:tcW w:w="2008" w:type="dxa"/>
            <w:tcBorders>
              <w:top w:val="single" w:sz="2" w:space="0" w:color="auto"/>
              <w:bottom w:val="single" w:sz="4"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140.117.820</w:t>
            </w:r>
          </w:p>
        </w:tc>
      </w:tr>
      <w:tr w:rsidR="00664669" w:rsidRPr="00D33A68" w:rsidTr="000674E8">
        <w:trPr>
          <w:trHeight w:val="255"/>
          <w:jc w:val="center"/>
        </w:trPr>
        <w:tc>
          <w:tcPr>
            <w:tcW w:w="5127" w:type="dxa"/>
            <w:tcBorders>
              <w:top w:val="single" w:sz="4" w:space="0" w:color="auto"/>
              <w:bottom w:val="single" w:sz="4" w:space="0" w:color="auto"/>
            </w:tcBorders>
            <w:vAlign w:val="center"/>
          </w:tcPr>
          <w:p w:rsidR="00664669" w:rsidRPr="00D33A68" w:rsidRDefault="00664669" w:rsidP="000674E8">
            <w:pPr>
              <w:spacing w:after="0"/>
              <w:ind w:left="71" w:firstLine="0"/>
              <w:rPr>
                <w:rFonts w:ascii="Arial" w:hAnsi="Arial" w:cs="Arial"/>
                <w:b/>
                <w:snapToGrid w:val="0"/>
                <w:color w:val="000000"/>
                <w:sz w:val="18"/>
                <w:szCs w:val="18"/>
              </w:rPr>
            </w:pPr>
            <w:r>
              <w:rPr>
                <w:rFonts w:ascii="Arial" w:hAnsi="Arial"/>
                <w:b/>
                <w:snapToGrid w:val="0"/>
                <w:color w:val="000000"/>
                <w:sz w:val="18"/>
                <w:szCs w:val="18"/>
              </w:rPr>
              <w:t>C) Epe luzeko hartzekodunak</w:t>
            </w:r>
          </w:p>
        </w:tc>
        <w:tc>
          <w:tcPr>
            <w:tcW w:w="1701"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rPr>
            </w:pPr>
            <w:r>
              <w:rPr>
                <w:rFonts w:ascii="Arial" w:hAnsi="Arial"/>
                <w:b/>
                <w:sz w:val="18"/>
                <w:szCs w:val="18"/>
              </w:rPr>
              <w:t>2.690.586.280</w:t>
            </w:r>
          </w:p>
        </w:tc>
        <w:tc>
          <w:tcPr>
            <w:tcW w:w="2008"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rPr>
            </w:pPr>
            <w:r>
              <w:rPr>
                <w:rFonts w:ascii="Arial" w:hAnsi="Arial"/>
                <w:b/>
                <w:sz w:val="18"/>
                <w:szCs w:val="18"/>
              </w:rPr>
              <w:t>2.791.150.940</w:t>
            </w:r>
          </w:p>
        </w:tc>
      </w:tr>
      <w:tr w:rsidR="00664669" w:rsidRPr="00D33A68" w:rsidTr="000674E8">
        <w:trPr>
          <w:trHeight w:val="198"/>
          <w:jc w:val="center"/>
        </w:trPr>
        <w:tc>
          <w:tcPr>
            <w:tcW w:w="5127" w:type="dxa"/>
            <w:tcBorders>
              <w:top w:val="single" w:sz="4" w:space="0" w:color="auto"/>
            </w:tcBorders>
            <w:vAlign w:val="center"/>
          </w:tcPr>
          <w:p w:rsidR="00664669" w:rsidRPr="00D33A68" w:rsidRDefault="00664669" w:rsidP="000674E8">
            <w:pPr>
              <w:spacing w:after="0"/>
              <w:ind w:left="71" w:firstLine="0"/>
              <w:rPr>
                <w:rFonts w:ascii="Arial Narrow" w:hAnsi="Arial Narrow" w:cs="Arial"/>
                <w:b/>
                <w:snapToGrid w:val="0"/>
                <w:color w:val="000000"/>
              </w:rPr>
            </w:pPr>
            <w:r>
              <w:rPr>
                <w:rFonts w:ascii="Arial Narrow" w:hAnsi="Arial Narrow"/>
                <w:b/>
                <w:snapToGrid w:val="0"/>
                <w:color w:val="000000"/>
              </w:rPr>
              <w:t>I. Obligazioen eta bestelako balore negoziagarrien jaulkipenak</w:t>
            </w:r>
          </w:p>
        </w:tc>
        <w:tc>
          <w:tcPr>
            <w:tcW w:w="1701" w:type="dxa"/>
            <w:tcBorders>
              <w:top w:val="single" w:sz="4" w:space="0" w:color="auto"/>
            </w:tcBorders>
            <w:vAlign w:val="center"/>
          </w:tcPr>
          <w:p w:rsidR="00664669" w:rsidRPr="003C1B0F" w:rsidRDefault="00664669" w:rsidP="000674E8">
            <w:pPr>
              <w:spacing w:after="0"/>
              <w:ind w:firstLine="0"/>
              <w:jc w:val="right"/>
              <w:rPr>
                <w:rFonts w:ascii="Arial Narrow" w:hAnsi="Arial Narrow" w:cs="Arial"/>
                <w:b/>
              </w:rPr>
            </w:pPr>
            <w:r>
              <w:rPr>
                <w:rFonts w:ascii="Arial Narrow" w:hAnsi="Arial Narrow"/>
                <w:b/>
              </w:rPr>
              <w:t>1.117.966.295</w:t>
            </w:r>
          </w:p>
        </w:tc>
        <w:tc>
          <w:tcPr>
            <w:tcW w:w="2008"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1.271.332.240</w:t>
            </w:r>
          </w:p>
        </w:tc>
      </w:tr>
      <w:tr w:rsidR="00664669" w:rsidRPr="00D33A68" w:rsidTr="000674E8">
        <w:trPr>
          <w:trHeight w:val="198"/>
          <w:jc w:val="center"/>
        </w:trPr>
        <w:tc>
          <w:tcPr>
            <w:tcW w:w="5127" w:type="dxa"/>
            <w:tcBorders>
              <w:bottom w:val="single" w:sz="2" w:space="0" w:color="auto"/>
            </w:tcBorders>
            <w:vAlign w:val="center"/>
          </w:tcPr>
          <w:p w:rsidR="00664669" w:rsidRPr="00D33A68" w:rsidRDefault="00664669" w:rsidP="000674E8">
            <w:pPr>
              <w:spacing w:after="0"/>
              <w:ind w:left="71" w:firstLine="0"/>
              <w:rPr>
                <w:rFonts w:ascii="Arial Narrow" w:hAnsi="Arial Narrow" w:cs="Arial"/>
                <w:snapToGrid w:val="0"/>
                <w:color w:val="000000"/>
              </w:rPr>
            </w:pPr>
            <w:r>
              <w:rPr>
                <w:rFonts w:ascii="Arial Narrow" w:hAnsi="Arial Narrow"/>
                <w:snapToGrid w:val="0"/>
                <w:color w:val="000000"/>
              </w:rPr>
              <w:t xml:space="preserve">1. Obligazioak eta bonuak </w:t>
            </w:r>
          </w:p>
        </w:tc>
        <w:tc>
          <w:tcPr>
            <w:tcW w:w="1701"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1.117.966.295</w:t>
            </w:r>
          </w:p>
        </w:tc>
        <w:tc>
          <w:tcPr>
            <w:tcW w:w="2008"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1.271.332.240</w:t>
            </w:r>
          </w:p>
        </w:tc>
      </w:tr>
      <w:tr w:rsidR="00664669" w:rsidRPr="00D33A68" w:rsidTr="000674E8">
        <w:trPr>
          <w:trHeight w:val="198"/>
          <w:jc w:val="center"/>
        </w:trPr>
        <w:tc>
          <w:tcPr>
            <w:tcW w:w="5127" w:type="dxa"/>
            <w:tcBorders>
              <w:top w:val="single" w:sz="2" w:space="0" w:color="auto"/>
            </w:tcBorders>
            <w:vAlign w:val="center"/>
          </w:tcPr>
          <w:p w:rsidR="00664669" w:rsidRPr="00D33A68" w:rsidRDefault="00664669" w:rsidP="000674E8">
            <w:pPr>
              <w:spacing w:after="0"/>
              <w:ind w:left="71" w:firstLine="0"/>
              <w:rPr>
                <w:rFonts w:ascii="Arial Narrow" w:hAnsi="Arial Narrow" w:cs="Arial"/>
                <w:b/>
                <w:snapToGrid w:val="0"/>
                <w:color w:val="000000"/>
              </w:rPr>
            </w:pPr>
            <w:r>
              <w:rPr>
                <w:rFonts w:ascii="Arial Narrow" w:hAnsi="Arial Narrow"/>
                <w:b/>
                <w:snapToGrid w:val="0"/>
                <w:color w:val="000000"/>
              </w:rPr>
              <w:t xml:space="preserve">II. Epe luzeko bestelako zorrak </w:t>
            </w:r>
          </w:p>
        </w:tc>
        <w:tc>
          <w:tcPr>
            <w:tcW w:w="1701"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1.572.619.985</w:t>
            </w:r>
          </w:p>
        </w:tc>
        <w:tc>
          <w:tcPr>
            <w:tcW w:w="2008"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1.519.818.700</w:t>
            </w:r>
          </w:p>
        </w:tc>
      </w:tr>
      <w:tr w:rsidR="00664669" w:rsidRPr="00C47EE9" w:rsidTr="000674E8">
        <w:trPr>
          <w:trHeight w:val="198"/>
          <w:jc w:val="center"/>
        </w:trPr>
        <w:tc>
          <w:tcPr>
            <w:tcW w:w="5127" w:type="dxa"/>
            <w:vAlign w:val="center"/>
          </w:tcPr>
          <w:p w:rsidR="00664669" w:rsidRPr="00C47EE9" w:rsidRDefault="00664669" w:rsidP="000674E8">
            <w:pPr>
              <w:spacing w:after="0"/>
              <w:ind w:left="71" w:firstLine="0"/>
              <w:rPr>
                <w:rFonts w:ascii="Arial Narrow" w:hAnsi="Arial Narrow" w:cs="Arial"/>
                <w:snapToGrid w:val="0"/>
                <w:color w:val="000000"/>
              </w:rPr>
            </w:pPr>
            <w:r>
              <w:rPr>
                <w:rFonts w:ascii="Arial Narrow" w:hAnsi="Arial Narrow"/>
                <w:snapToGrid w:val="0"/>
                <w:color w:val="000000"/>
              </w:rPr>
              <w:t xml:space="preserve">2. Bestelako zorrak </w:t>
            </w:r>
          </w:p>
        </w:tc>
        <w:tc>
          <w:tcPr>
            <w:tcW w:w="1701"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1.572.217.538</w:t>
            </w:r>
          </w:p>
        </w:tc>
        <w:tc>
          <w:tcPr>
            <w:tcW w:w="2008"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1.519.417.946</w:t>
            </w:r>
          </w:p>
        </w:tc>
      </w:tr>
      <w:tr w:rsidR="00664669" w:rsidRPr="00D33A68" w:rsidTr="000674E8">
        <w:trPr>
          <w:trHeight w:val="198"/>
          <w:jc w:val="center"/>
        </w:trPr>
        <w:tc>
          <w:tcPr>
            <w:tcW w:w="5127" w:type="dxa"/>
            <w:tcBorders>
              <w:bottom w:val="single" w:sz="4" w:space="0" w:color="auto"/>
            </w:tcBorders>
            <w:vAlign w:val="center"/>
          </w:tcPr>
          <w:p w:rsidR="00664669" w:rsidRPr="00D33A68" w:rsidRDefault="00664669" w:rsidP="000674E8">
            <w:pPr>
              <w:spacing w:after="0"/>
              <w:ind w:left="71" w:firstLine="0"/>
              <w:rPr>
                <w:rFonts w:ascii="Arial Narrow" w:hAnsi="Arial Narrow" w:cs="Arial"/>
                <w:snapToGrid w:val="0"/>
                <w:color w:val="000000"/>
              </w:rPr>
            </w:pPr>
            <w:r>
              <w:rPr>
                <w:rFonts w:ascii="Arial Narrow" w:hAnsi="Arial Narrow"/>
                <w:snapToGrid w:val="0"/>
                <w:color w:val="000000"/>
              </w:rPr>
              <w:t>4. Epe luzerako jasotako fidantzak eta gordailuak</w:t>
            </w:r>
          </w:p>
        </w:tc>
        <w:tc>
          <w:tcPr>
            <w:tcW w:w="1701" w:type="dxa"/>
            <w:tcBorders>
              <w:bottom w:val="single" w:sz="4" w:space="0" w:color="auto"/>
            </w:tcBorders>
            <w:vAlign w:val="center"/>
          </w:tcPr>
          <w:p w:rsidR="00664669" w:rsidRPr="003C1B0F" w:rsidRDefault="00664669" w:rsidP="000674E8">
            <w:pPr>
              <w:spacing w:after="0"/>
              <w:ind w:firstLine="0"/>
              <w:jc w:val="right"/>
              <w:rPr>
                <w:rFonts w:ascii="Arial Narrow" w:hAnsi="Arial Narrow" w:cs="Arial"/>
              </w:rPr>
            </w:pPr>
            <w:r>
              <w:rPr>
                <w:rFonts w:ascii="Arial Narrow" w:hAnsi="Arial Narrow"/>
              </w:rPr>
              <w:t>402.447</w:t>
            </w:r>
          </w:p>
        </w:tc>
        <w:tc>
          <w:tcPr>
            <w:tcW w:w="2008" w:type="dxa"/>
            <w:tcBorders>
              <w:bottom w:val="single" w:sz="4" w:space="0" w:color="auto"/>
            </w:tcBorders>
            <w:vAlign w:val="center"/>
          </w:tcPr>
          <w:p w:rsidR="00664669" w:rsidRPr="00D33A68" w:rsidRDefault="00664669" w:rsidP="000674E8">
            <w:pPr>
              <w:spacing w:after="0"/>
              <w:ind w:firstLine="0"/>
              <w:jc w:val="right"/>
              <w:rPr>
                <w:rFonts w:ascii="Arial" w:hAnsi="Arial" w:cs="Arial"/>
                <w:sz w:val="18"/>
                <w:szCs w:val="18"/>
              </w:rPr>
            </w:pPr>
            <w:r>
              <w:rPr>
                <w:rFonts w:ascii="Arial" w:hAnsi="Arial"/>
                <w:sz w:val="18"/>
                <w:szCs w:val="18"/>
              </w:rPr>
              <w:t>400.754</w:t>
            </w:r>
          </w:p>
        </w:tc>
      </w:tr>
      <w:tr w:rsidR="00664669" w:rsidRPr="00D33A68" w:rsidTr="000674E8">
        <w:trPr>
          <w:trHeight w:val="255"/>
          <w:jc w:val="center"/>
        </w:trPr>
        <w:tc>
          <w:tcPr>
            <w:tcW w:w="5127" w:type="dxa"/>
            <w:tcBorders>
              <w:top w:val="single" w:sz="4" w:space="0" w:color="auto"/>
              <w:bottom w:val="single" w:sz="4" w:space="0" w:color="auto"/>
            </w:tcBorders>
            <w:vAlign w:val="center"/>
          </w:tcPr>
          <w:p w:rsidR="00664669" w:rsidRPr="00D33A68" w:rsidRDefault="00664669" w:rsidP="000674E8">
            <w:pPr>
              <w:spacing w:after="0"/>
              <w:ind w:left="71" w:firstLine="0"/>
              <w:rPr>
                <w:rFonts w:ascii="Arial" w:hAnsi="Arial" w:cs="Arial"/>
                <w:b/>
                <w:snapToGrid w:val="0"/>
                <w:color w:val="000000"/>
                <w:sz w:val="18"/>
                <w:szCs w:val="18"/>
              </w:rPr>
            </w:pPr>
            <w:r>
              <w:rPr>
                <w:rFonts w:ascii="Arial" w:hAnsi="Arial"/>
                <w:b/>
                <w:snapToGrid w:val="0"/>
                <w:color w:val="000000"/>
                <w:sz w:val="18"/>
                <w:szCs w:val="18"/>
              </w:rPr>
              <w:t>D) Epe laburreko hartzekodunak</w:t>
            </w:r>
          </w:p>
        </w:tc>
        <w:tc>
          <w:tcPr>
            <w:tcW w:w="1701"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rPr>
            </w:pPr>
            <w:r>
              <w:rPr>
                <w:rFonts w:ascii="Arial" w:hAnsi="Arial"/>
                <w:b/>
                <w:sz w:val="18"/>
                <w:szCs w:val="18"/>
              </w:rPr>
              <w:t>792.433.419</w:t>
            </w:r>
          </w:p>
        </w:tc>
        <w:tc>
          <w:tcPr>
            <w:tcW w:w="2008"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rPr>
            </w:pPr>
            <w:r>
              <w:rPr>
                <w:rFonts w:ascii="Arial" w:hAnsi="Arial"/>
                <w:b/>
                <w:sz w:val="18"/>
                <w:szCs w:val="18"/>
              </w:rPr>
              <w:t>847.630.863</w:t>
            </w:r>
          </w:p>
        </w:tc>
      </w:tr>
      <w:tr w:rsidR="00664669" w:rsidRPr="00D33A68" w:rsidTr="000674E8">
        <w:trPr>
          <w:trHeight w:val="198"/>
          <w:jc w:val="center"/>
        </w:trPr>
        <w:tc>
          <w:tcPr>
            <w:tcW w:w="5127" w:type="dxa"/>
            <w:tcBorders>
              <w:top w:val="single" w:sz="4" w:space="0" w:color="auto"/>
            </w:tcBorders>
            <w:vAlign w:val="center"/>
          </w:tcPr>
          <w:p w:rsidR="00664669" w:rsidRPr="00D33A68" w:rsidRDefault="00664669" w:rsidP="000674E8">
            <w:pPr>
              <w:spacing w:after="0"/>
              <w:ind w:left="71" w:firstLine="0"/>
              <w:rPr>
                <w:rFonts w:ascii="Arial Narrow" w:hAnsi="Arial Narrow" w:cs="Arial"/>
                <w:b/>
                <w:snapToGrid w:val="0"/>
                <w:color w:val="000000"/>
              </w:rPr>
            </w:pPr>
            <w:r>
              <w:rPr>
                <w:rFonts w:ascii="Arial Narrow" w:hAnsi="Arial Narrow"/>
                <w:b/>
                <w:snapToGrid w:val="0"/>
                <w:color w:val="000000"/>
              </w:rPr>
              <w:t>I. Obligazioen eta bestelako balore negoziagarrien jaulkipenak</w:t>
            </w:r>
          </w:p>
        </w:tc>
        <w:tc>
          <w:tcPr>
            <w:tcW w:w="1701"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281.779.125</w:t>
            </w:r>
          </w:p>
        </w:tc>
        <w:tc>
          <w:tcPr>
            <w:tcW w:w="2008"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305.485.752</w:t>
            </w:r>
          </w:p>
        </w:tc>
      </w:tr>
      <w:tr w:rsidR="00664669" w:rsidRPr="00C47EE9" w:rsidTr="000674E8">
        <w:trPr>
          <w:trHeight w:val="198"/>
          <w:jc w:val="center"/>
        </w:trPr>
        <w:tc>
          <w:tcPr>
            <w:tcW w:w="5127" w:type="dxa"/>
            <w:vAlign w:val="center"/>
          </w:tcPr>
          <w:p w:rsidR="00664669" w:rsidRPr="00C47EE9" w:rsidRDefault="00664669" w:rsidP="000674E8">
            <w:pPr>
              <w:spacing w:after="0"/>
              <w:ind w:left="71" w:firstLine="0"/>
              <w:rPr>
                <w:rFonts w:ascii="Arial Narrow" w:hAnsi="Arial Narrow" w:cs="Arial"/>
                <w:snapToGrid w:val="0"/>
                <w:color w:val="000000"/>
              </w:rPr>
            </w:pPr>
            <w:r>
              <w:rPr>
                <w:rFonts w:ascii="Arial Narrow" w:hAnsi="Arial Narrow"/>
                <w:snapToGrid w:val="0"/>
                <w:color w:val="000000"/>
              </w:rPr>
              <w:t xml:space="preserve">1. Epe laburreko obligazioak eta bonuak </w:t>
            </w:r>
          </w:p>
        </w:tc>
        <w:tc>
          <w:tcPr>
            <w:tcW w:w="1701"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243.384.652</w:t>
            </w:r>
          </w:p>
        </w:tc>
        <w:tc>
          <w:tcPr>
            <w:tcW w:w="2008"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181.565.251</w:t>
            </w:r>
          </w:p>
        </w:tc>
      </w:tr>
      <w:tr w:rsidR="00664669" w:rsidRPr="00C47EE9" w:rsidTr="000674E8">
        <w:trPr>
          <w:trHeight w:val="198"/>
          <w:jc w:val="center"/>
        </w:trPr>
        <w:tc>
          <w:tcPr>
            <w:tcW w:w="5127" w:type="dxa"/>
            <w:tcBorders>
              <w:bottom w:val="single" w:sz="2" w:space="0" w:color="auto"/>
            </w:tcBorders>
            <w:vAlign w:val="center"/>
          </w:tcPr>
          <w:p w:rsidR="00664669" w:rsidRPr="00C47EE9" w:rsidRDefault="00664669" w:rsidP="000674E8">
            <w:pPr>
              <w:spacing w:after="0"/>
              <w:ind w:left="71" w:firstLine="0"/>
              <w:rPr>
                <w:rFonts w:ascii="Arial Narrow" w:hAnsi="Arial Narrow" w:cs="Arial"/>
                <w:snapToGrid w:val="0"/>
                <w:color w:val="000000"/>
              </w:rPr>
            </w:pPr>
            <w:r>
              <w:rPr>
                <w:rFonts w:ascii="Arial Narrow" w:hAnsi="Arial Narrow"/>
                <w:snapToGrid w:val="0"/>
                <w:color w:val="000000"/>
              </w:rPr>
              <w:t>2. Kreditu-entitateekiko epe laburreko zorrak</w:t>
            </w:r>
          </w:p>
        </w:tc>
        <w:tc>
          <w:tcPr>
            <w:tcW w:w="1701"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38.394.474</w:t>
            </w:r>
          </w:p>
        </w:tc>
        <w:tc>
          <w:tcPr>
            <w:tcW w:w="2008"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123.920.501</w:t>
            </w:r>
          </w:p>
        </w:tc>
      </w:tr>
      <w:tr w:rsidR="00664669" w:rsidRPr="00D33A68" w:rsidTr="000674E8">
        <w:trPr>
          <w:trHeight w:val="198"/>
          <w:jc w:val="center"/>
        </w:trPr>
        <w:tc>
          <w:tcPr>
            <w:tcW w:w="5127" w:type="dxa"/>
            <w:tcBorders>
              <w:top w:val="single" w:sz="2" w:space="0" w:color="auto"/>
            </w:tcBorders>
            <w:vAlign w:val="center"/>
          </w:tcPr>
          <w:p w:rsidR="00664669" w:rsidRPr="00D33A68" w:rsidRDefault="00664669" w:rsidP="000674E8">
            <w:pPr>
              <w:spacing w:after="0"/>
              <w:ind w:left="71" w:firstLine="0"/>
              <w:rPr>
                <w:rFonts w:ascii="Arial Narrow" w:hAnsi="Arial Narrow" w:cs="Arial"/>
                <w:b/>
                <w:snapToGrid w:val="0"/>
                <w:color w:val="000000"/>
              </w:rPr>
            </w:pPr>
            <w:r>
              <w:rPr>
                <w:rFonts w:ascii="Arial Narrow" w:hAnsi="Arial Narrow"/>
                <w:b/>
                <w:snapToGrid w:val="0"/>
                <w:color w:val="000000"/>
              </w:rPr>
              <w:t xml:space="preserve">III. Hartzekodunak </w:t>
            </w:r>
          </w:p>
        </w:tc>
        <w:tc>
          <w:tcPr>
            <w:tcW w:w="1701"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510.654.294</w:t>
            </w:r>
          </w:p>
        </w:tc>
        <w:tc>
          <w:tcPr>
            <w:tcW w:w="2008"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rPr>
            </w:pPr>
            <w:r>
              <w:rPr>
                <w:rFonts w:ascii="Arial Narrow" w:hAnsi="Arial Narrow"/>
                <w:b/>
              </w:rPr>
              <w:t>542.145.111</w:t>
            </w:r>
          </w:p>
        </w:tc>
      </w:tr>
      <w:tr w:rsidR="00664669" w:rsidRPr="00C47EE9" w:rsidTr="000674E8">
        <w:trPr>
          <w:trHeight w:val="198"/>
          <w:jc w:val="center"/>
        </w:trPr>
        <w:tc>
          <w:tcPr>
            <w:tcW w:w="5127" w:type="dxa"/>
            <w:vAlign w:val="center"/>
          </w:tcPr>
          <w:p w:rsidR="00664669" w:rsidRPr="00C47EE9" w:rsidRDefault="00664669" w:rsidP="000674E8">
            <w:pPr>
              <w:spacing w:after="0"/>
              <w:ind w:left="71" w:firstLine="0"/>
              <w:rPr>
                <w:rFonts w:ascii="Arial Narrow" w:hAnsi="Arial Narrow" w:cs="Arial"/>
                <w:snapToGrid w:val="0"/>
                <w:color w:val="000000"/>
              </w:rPr>
            </w:pPr>
            <w:r>
              <w:rPr>
                <w:rFonts w:ascii="Arial Narrow" w:hAnsi="Arial Narrow"/>
                <w:snapToGrid w:val="0"/>
                <w:color w:val="000000"/>
              </w:rPr>
              <w:t xml:space="preserve">1. Aurrekontuko hartzekodunak </w:t>
            </w:r>
          </w:p>
        </w:tc>
        <w:tc>
          <w:tcPr>
            <w:tcW w:w="1701"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373.385.510</w:t>
            </w:r>
          </w:p>
        </w:tc>
        <w:tc>
          <w:tcPr>
            <w:tcW w:w="2008"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387.168.224</w:t>
            </w:r>
          </w:p>
        </w:tc>
      </w:tr>
      <w:tr w:rsidR="00664669" w:rsidRPr="00C47EE9" w:rsidTr="000674E8">
        <w:trPr>
          <w:trHeight w:val="198"/>
          <w:jc w:val="center"/>
        </w:trPr>
        <w:tc>
          <w:tcPr>
            <w:tcW w:w="5127" w:type="dxa"/>
            <w:vAlign w:val="center"/>
          </w:tcPr>
          <w:p w:rsidR="00664669" w:rsidRPr="00C47EE9" w:rsidRDefault="00664669" w:rsidP="000674E8">
            <w:pPr>
              <w:spacing w:after="0"/>
              <w:ind w:left="71" w:firstLine="0"/>
              <w:rPr>
                <w:rFonts w:ascii="Arial Narrow" w:hAnsi="Arial Narrow" w:cs="Arial"/>
                <w:snapToGrid w:val="0"/>
                <w:color w:val="000000"/>
              </w:rPr>
            </w:pPr>
            <w:r>
              <w:rPr>
                <w:rFonts w:ascii="Arial Narrow" w:hAnsi="Arial Narrow"/>
                <w:snapToGrid w:val="0"/>
                <w:color w:val="000000"/>
              </w:rPr>
              <w:t>3. Beste erakunde publiko batzuen konturako baliabideak admini</w:t>
            </w:r>
            <w:r>
              <w:rPr>
                <w:rFonts w:ascii="Arial Narrow" w:hAnsi="Arial Narrow"/>
                <w:snapToGrid w:val="0"/>
                <w:color w:val="000000"/>
              </w:rPr>
              <w:t>s</w:t>
            </w:r>
            <w:r>
              <w:rPr>
                <w:rFonts w:ascii="Arial Narrow" w:hAnsi="Arial Narrow"/>
                <w:snapToGrid w:val="0"/>
                <w:color w:val="000000"/>
              </w:rPr>
              <w:t xml:space="preserve">tratzeagatiko hartzekodunak </w:t>
            </w:r>
          </w:p>
        </w:tc>
        <w:tc>
          <w:tcPr>
            <w:tcW w:w="1701"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7.179.361</w:t>
            </w:r>
          </w:p>
        </w:tc>
        <w:tc>
          <w:tcPr>
            <w:tcW w:w="2008"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7.645.149</w:t>
            </w:r>
          </w:p>
        </w:tc>
      </w:tr>
      <w:tr w:rsidR="00664669" w:rsidRPr="00C47EE9" w:rsidTr="000674E8">
        <w:trPr>
          <w:trHeight w:val="198"/>
          <w:jc w:val="center"/>
        </w:trPr>
        <w:tc>
          <w:tcPr>
            <w:tcW w:w="5127" w:type="dxa"/>
            <w:vAlign w:val="center"/>
          </w:tcPr>
          <w:p w:rsidR="00664669" w:rsidRPr="00C47EE9" w:rsidRDefault="00664669" w:rsidP="000674E8">
            <w:pPr>
              <w:spacing w:after="0"/>
              <w:ind w:left="71" w:firstLine="0"/>
              <w:rPr>
                <w:rFonts w:ascii="Arial Narrow" w:hAnsi="Arial Narrow" w:cs="Arial"/>
                <w:snapToGrid w:val="0"/>
                <w:color w:val="000000"/>
              </w:rPr>
            </w:pPr>
            <w:r>
              <w:rPr>
                <w:rFonts w:ascii="Arial Narrow" w:hAnsi="Arial Narrow"/>
                <w:snapToGrid w:val="0"/>
                <w:color w:val="000000"/>
              </w:rPr>
              <w:t xml:space="preserve">4. Administrazio publikoak </w:t>
            </w:r>
          </w:p>
        </w:tc>
        <w:tc>
          <w:tcPr>
            <w:tcW w:w="1701"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4.112.691</w:t>
            </w:r>
          </w:p>
        </w:tc>
        <w:tc>
          <w:tcPr>
            <w:tcW w:w="2008"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3.629.934</w:t>
            </w:r>
          </w:p>
        </w:tc>
      </w:tr>
      <w:tr w:rsidR="00664669" w:rsidRPr="00C47EE9" w:rsidTr="000674E8">
        <w:trPr>
          <w:trHeight w:val="198"/>
          <w:jc w:val="center"/>
        </w:trPr>
        <w:tc>
          <w:tcPr>
            <w:tcW w:w="5127" w:type="dxa"/>
            <w:vAlign w:val="center"/>
          </w:tcPr>
          <w:p w:rsidR="00664669" w:rsidRPr="00C47EE9" w:rsidRDefault="00664669" w:rsidP="000674E8">
            <w:pPr>
              <w:spacing w:after="0"/>
              <w:ind w:left="71" w:firstLine="0"/>
              <w:rPr>
                <w:rFonts w:ascii="Arial Narrow" w:hAnsi="Arial Narrow" w:cs="Arial"/>
                <w:snapToGrid w:val="0"/>
                <w:color w:val="000000"/>
              </w:rPr>
            </w:pPr>
            <w:r>
              <w:rPr>
                <w:rFonts w:ascii="Arial Narrow" w:hAnsi="Arial Narrow"/>
                <w:snapToGrid w:val="0"/>
                <w:color w:val="000000"/>
              </w:rPr>
              <w:t>5. Beste hartzekodunak</w:t>
            </w:r>
          </w:p>
        </w:tc>
        <w:tc>
          <w:tcPr>
            <w:tcW w:w="1701"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122.115.338</w:t>
            </w:r>
          </w:p>
        </w:tc>
        <w:tc>
          <w:tcPr>
            <w:tcW w:w="2008" w:type="dxa"/>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139.606.338</w:t>
            </w:r>
          </w:p>
        </w:tc>
      </w:tr>
      <w:tr w:rsidR="00664669" w:rsidRPr="00C47EE9" w:rsidTr="000674E8">
        <w:trPr>
          <w:trHeight w:val="198"/>
          <w:jc w:val="center"/>
        </w:trPr>
        <w:tc>
          <w:tcPr>
            <w:tcW w:w="5127" w:type="dxa"/>
            <w:tcBorders>
              <w:bottom w:val="single" w:sz="4" w:space="0" w:color="auto"/>
            </w:tcBorders>
            <w:vAlign w:val="center"/>
          </w:tcPr>
          <w:p w:rsidR="00664669" w:rsidRPr="00C47EE9" w:rsidRDefault="00664669" w:rsidP="000674E8">
            <w:pPr>
              <w:spacing w:after="0"/>
              <w:ind w:left="71" w:firstLine="0"/>
              <w:rPr>
                <w:rFonts w:ascii="Arial Narrow" w:hAnsi="Arial Narrow" w:cs="Arial"/>
                <w:snapToGrid w:val="0"/>
                <w:color w:val="000000"/>
              </w:rPr>
            </w:pPr>
            <w:r>
              <w:rPr>
                <w:rFonts w:ascii="Arial Narrow" w:hAnsi="Arial Narrow"/>
                <w:snapToGrid w:val="0"/>
                <w:color w:val="000000"/>
              </w:rPr>
              <w:t xml:space="preserve">6. Epe laburrean jasotako fidantzak eta gordailuak </w:t>
            </w:r>
          </w:p>
        </w:tc>
        <w:tc>
          <w:tcPr>
            <w:tcW w:w="1701" w:type="dxa"/>
            <w:tcBorders>
              <w:bottom w:val="single" w:sz="4"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3.861.394</w:t>
            </w:r>
          </w:p>
        </w:tc>
        <w:tc>
          <w:tcPr>
            <w:tcW w:w="2008" w:type="dxa"/>
            <w:tcBorders>
              <w:bottom w:val="single" w:sz="4" w:space="0" w:color="auto"/>
            </w:tcBorders>
            <w:vAlign w:val="center"/>
          </w:tcPr>
          <w:p w:rsidR="00664669" w:rsidRPr="00D33A68" w:rsidRDefault="00664669" w:rsidP="000674E8">
            <w:pPr>
              <w:spacing w:after="0"/>
              <w:ind w:firstLine="0"/>
              <w:jc w:val="right"/>
              <w:rPr>
                <w:rFonts w:ascii="Arial Narrow" w:hAnsi="Arial Narrow" w:cs="Arial"/>
              </w:rPr>
            </w:pPr>
            <w:r>
              <w:rPr>
                <w:rFonts w:ascii="Arial Narrow" w:hAnsi="Arial Narrow"/>
              </w:rPr>
              <w:t>4.095.466</w:t>
            </w:r>
          </w:p>
        </w:tc>
      </w:tr>
      <w:tr w:rsidR="00664669" w:rsidRPr="00C47EE9" w:rsidTr="000674E8">
        <w:trPr>
          <w:trHeight w:val="255"/>
          <w:jc w:val="center"/>
        </w:trPr>
        <w:tc>
          <w:tcPr>
            <w:tcW w:w="5127"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 xml:space="preserve">Ondare garbia eta pasiboa, guztira (A+C+D) </w:t>
            </w:r>
          </w:p>
        </w:tc>
        <w:tc>
          <w:tcPr>
            <w:tcW w:w="1701" w:type="dxa"/>
            <w:tcBorders>
              <w:top w:val="single" w:sz="4" w:space="0" w:color="auto"/>
              <w:bottom w:val="single" w:sz="4" w:space="0" w:color="auto"/>
            </w:tcBorders>
            <w:shd w:val="clear" w:color="auto" w:fill="8DB3E2" w:themeFill="text2" w:themeFillTint="66"/>
            <w:vAlign w:val="center"/>
          </w:tcPr>
          <w:p w:rsidR="00664669" w:rsidRPr="00D33A68" w:rsidRDefault="00664669" w:rsidP="000674E8">
            <w:pPr>
              <w:spacing w:after="0"/>
              <w:ind w:firstLine="0"/>
              <w:jc w:val="right"/>
              <w:rPr>
                <w:rFonts w:ascii="Arial" w:hAnsi="Arial" w:cs="Arial"/>
                <w:sz w:val="18"/>
                <w:szCs w:val="18"/>
              </w:rPr>
            </w:pPr>
            <w:r>
              <w:rPr>
                <w:rFonts w:ascii="Arial" w:hAnsi="Arial"/>
                <w:bCs/>
                <w:sz w:val="18"/>
                <w:szCs w:val="18"/>
              </w:rPr>
              <w:t>3.755.155.329</w:t>
            </w:r>
          </w:p>
        </w:tc>
        <w:tc>
          <w:tcPr>
            <w:tcW w:w="2008" w:type="dxa"/>
            <w:tcBorders>
              <w:top w:val="single" w:sz="4" w:space="0" w:color="auto"/>
              <w:bottom w:val="single" w:sz="4" w:space="0" w:color="auto"/>
            </w:tcBorders>
            <w:shd w:val="clear" w:color="auto" w:fill="8DB3E2" w:themeFill="text2" w:themeFillTint="66"/>
            <w:vAlign w:val="center"/>
          </w:tcPr>
          <w:p w:rsidR="00664669" w:rsidRPr="00D33A68" w:rsidRDefault="00664669" w:rsidP="000674E8">
            <w:pPr>
              <w:spacing w:after="0"/>
              <w:ind w:firstLine="0"/>
              <w:jc w:val="right"/>
              <w:rPr>
                <w:rFonts w:ascii="Arial" w:hAnsi="Arial" w:cs="Arial"/>
                <w:sz w:val="18"/>
                <w:szCs w:val="18"/>
              </w:rPr>
            </w:pPr>
            <w:r>
              <w:rPr>
                <w:rFonts w:ascii="Arial" w:hAnsi="Arial"/>
                <w:sz w:val="18"/>
                <w:szCs w:val="18"/>
              </w:rPr>
              <w:t>3.759.378.643</w:t>
            </w:r>
          </w:p>
        </w:tc>
      </w:tr>
    </w:tbl>
    <w:p w:rsidR="00664669" w:rsidRPr="00C47EE9" w:rsidRDefault="00664669" w:rsidP="00664669">
      <w:pPr>
        <w:pStyle w:val="atitulo2"/>
      </w:pPr>
      <w:bookmarkStart w:id="62" w:name="_Toc463350245"/>
      <w:bookmarkStart w:id="63" w:name="_Toc494270379"/>
      <w:bookmarkStart w:id="64" w:name="_Toc525907436"/>
      <w:bookmarkStart w:id="65" w:name="_Toc52267365"/>
      <w:bookmarkStart w:id="66" w:name="_Toc58843576"/>
      <w:r>
        <w:t xml:space="preserve">V.5. </w:t>
      </w:r>
      <w:bookmarkStart w:id="67" w:name="_Toc399859620"/>
      <w:r>
        <w:t xml:space="preserve">2019ko emaitzen </w:t>
      </w:r>
      <w:bookmarkEnd w:id="67"/>
      <w:bookmarkEnd w:id="62"/>
      <w:r>
        <w:t>kontu</w:t>
      </w:r>
      <w:bookmarkEnd w:id="63"/>
      <w:bookmarkEnd w:id="64"/>
      <w:r>
        <w:t>a</w:t>
      </w:r>
      <w:bookmarkEnd w:id="65"/>
      <w:bookmarkEnd w:id="66"/>
    </w:p>
    <w:p w:rsidR="00664669" w:rsidRPr="00C47EE9" w:rsidRDefault="00664669" w:rsidP="00664669">
      <w:pPr>
        <w:suppressAutoHyphens/>
        <w:spacing w:after="60"/>
        <w:ind w:right="-58" w:firstLine="0"/>
        <w:jc w:val="right"/>
        <w:rPr>
          <w:rFonts w:ascii="Arial" w:hAnsi="Arial"/>
          <w:spacing w:val="6"/>
          <w:sz w:val="17"/>
          <w:szCs w:val="17"/>
        </w:rPr>
      </w:pPr>
      <w:r>
        <w:rPr>
          <w:rFonts w:ascii="Arial" w:hAnsi="Arial"/>
          <w:sz w:val="17"/>
          <w:szCs w:val="17"/>
        </w:rPr>
        <w:t>(eurotan)</w:t>
      </w:r>
    </w:p>
    <w:tbl>
      <w:tblPr>
        <w:tblW w:w="889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080"/>
        <w:gridCol w:w="1867"/>
        <w:gridCol w:w="1945"/>
      </w:tblGrid>
      <w:tr w:rsidR="00664669" w:rsidRPr="00C47EE9" w:rsidTr="000674E8">
        <w:trPr>
          <w:trHeight w:val="255"/>
          <w:jc w:val="center"/>
        </w:trPr>
        <w:tc>
          <w:tcPr>
            <w:tcW w:w="5080"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Zor</w:t>
            </w:r>
          </w:p>
        </w:tc>
        <w:tc>
          <w:tcPr>
            <w:tcW w:w="1867"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snapToGrid w:val="0"/>
                <w:color w:val="000000"/>
                <w:spacing w:val="6"/>
                <w:sz w:val="18"/>
                <w:szCs w:val="24"/>
              </w:rPr>
            </w:pPr>
            <w:r>
              <w:rPr>
                <w:rFonts w:ascii="Arial" w:hAnsi="Arial"/>
                <w:snapToGrid w:val="0"/>
                <w:color w:val="000000"/>
                <w:sz w:val="18"/>
                <w:szCs w:val="24"/>
              </w:rPr>
              <w:t>2019ko ekitaldia</w:t>
            </w:r>
          </w:p>
        </w:tc>
        <w:tc>
          <w:tcPr>
            <w:tcW w:w="1945"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snapToGrid w:val="0"/>
                <w:color w:val="000000"/>
                <w:spacing w:val="6"/>
                <w:sz w:val="18"/>
                <w:szCs w:val="24"/>
              </w:rPr>
            </w:pPr>
            <w:r>
              <w:rPr>
                <w:rFonts w:ascii="Arial" w:hAnsi="Arial"/>
                <w:snapToGrid w:val="0"/>
                <w:color w:val="000000"/>
                <w:sz w:val="18"/>
                <w:szCs w:val="24"/>
              </w:rPr>
              <w:t>2018ko ekitaldia</w:t>
            </w:r>
          </w:p>
        </w:tc>
      </w:tr>
      <w:tr w:rsidR="00664669" w:rsidRPr="00C47EE9" w:rsidTr="000674E8">
        <w:trPr>
          <w:trHeight w:val="255"/>
          <w:jc w:val="center"/>
        </w:trPr>
        <w:tc>
          <w:tcPr>
            <w:tcW w:w="5080" w:type="dxa"/>
            <w:tcBorders>
              <w:top w:val="single" w:sz="4" w:space="0" w:color="auto"/>
              <w:bottom w:val="single" w:sz="2" w:space="0" w:color="auto"/>
            </w:tcBorders>
            <w:vAlign w:val="center"/>
          </w:tcPr>
          <w:p w:rsidR="00664669" w:rsidRPr="00C47EE9" w:rsidRDefault="00664669" w:rsidP="000674E8">
            <w:pPr>
              <w:spacing w:before="60" w:after="60"/>
              <w:ind w:firstLine="0"/>
              <w:rPr>
                <w:rFonts w:ascii="Arial" w:hAnsi="Arial" w:cs="Arial"/>
                <w:snapToGrid w:val="0"/>
                <w:sz w:val="18"/>
                <w:szCs w:val="18"/>
              </w:rPr>
            </w:pPr>
            <w:r>
              <w:rPr>
                <w:rFonts w:ascii="Arial" w:hAnsi="Arial"/>
                <w:snapToGrid w:val="0"/>
                <w:sz w:val="18"/>
                <w:szCs w:val="18"/>
              </w:rPr>
              <w:t>A) Gastuak</w:t>
            </w:r>
          </w:p>
        </w:tc>
        <w:tc>
          <w:tcPr>
            <w:tcW w:w="1867" w:type="dxa"/>
            <w:tcBorders>
              <w:top w:val="single" w:sz="4" w:space="0" w:color="auto"/>
              <w:bottom w:val="single" w:sz="2" w:space="0" w:color="auto"/>
            </w:tcBorders>
            <w:vAlign w:val="center"/>
          </w:tcPr>
          <w:p w:rsidR="00664669" w:rsidRPr="00C47EE9" w:rsidRDefault="00664669" w:rsidP="000674E8">
            <w:pPr>
              <w:spacing w:before="60" w:after="60" w:line="200" w:lineRule="atLeast"/>
              <w:ind w:firstLine="0"/>
              <w:jc w:val="right"/>
              <w:rPr>
                <w:rFonts w:ascii="Arial" w:hAnsi="Arial" w:cs="Arial"/>
                <w:snapToGrid w:val="0"/>
                <w:color w:val="000000"/>
                <w:sz w:val="18"/>
                <w:szCs w:val="18"/>
                <w:lang w:val="es-ES"/>
              </w:rPr>
            </w:pPr>
          </w:p>
        </w:tc>
        <w:tc>
          <w:tcPr>
            <w:tcW w:w="1945" w:type="dxa"/>
            <w:tcBorders>
              <w:top w:val="single" w:sz="4" w:space="0" w:color="auto"/>
              <w:bottom w:val="single" w:sz="2" w:space="0" w:color="auto"/>
            </w:tcBorders>
            <w:vAlign w:val="center"/>
          </w:tcPr>
          <w:p w:rsidR="00664669" w:rsidRPr="00C47EE9" w:rsidRDefault="00664669" w:rsidP="000674E8">
            <w:pPr>
              <w:spacing w:before="60" w:after="60" w:line="200" w:lineRule="atLeast"/>
              <w:ind w:firstLine="0"/>
              <w:jc w:val="right"/>
              <w:rPr>
                <w:rFonts w:ascii="Arial" w:hAnsi="Arial" w:cs="Arial"/>
                <w:snapToGrid w:val="0"/>
                <w:color w:val="000000"/>
                <w:sz w:val="18"/>
                <w:szCs w:val="18"/>
                <w:lang w:val="es-ES"/>
              </w:rPr>
            </w:pPr>
          </w:p>
        </w:tc>
      </w:tr>
      <w:tr w:rsidR="00664669" w:rsidRPr="00250A1C" w:rsidTr="000674E8">
        <w:trPr>
          <w:trHeight w:val="255"/>
          <w:jc w:val="center"/>
        </w:trPr>
        <w:tc>
          <w:tcPr>
            <w:tcW w:w="5080" w:type="dxa"/>
            <w:tcBorders>
              <w:top w:val="single" w:sz="2" w:space="0" w:color="auto"/>
              <w:bottom w:val="single" w:sz="2" w:space="0" w:color="auto"/>
            </w:tcBorders>
            <w:vAlign w:val="center"/>
          </w:tcPr>
          <w:p w:rsidR="00664669" w:rsidRPr="00250A1C" w:rsidRDefault="00664669" w:rsidP="000674E8">
            <w:pPr>
              <w:spacing w:before="60" w:after="60"/>
              <w:ind w:firstLine="0"/>
              <w:rPr>
                <w:rFonts w:ascii="Arial Narrow" w:hAnsi="Arial Narrow" w:cs="Arial"/>
                <w:b/>
                <w:snapToGrid w:val="0"/>
              </w:rPr>
            </w:pPr>
            <w:r>
              <w:rPr>
                <w:rFonts w:ascii="Arial Narrow" w:hAnsi="Arial Narrow"/>
                <w:b/>
                <w:snapToGrid w:val="0"/>
              </w:rPr>
              <w:t xml:space="preserve">2. Hornidurak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290.424.042</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277.280.903</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Pr>
                <w:rFonts w:ascii="Arial Narrow" w:hAnsi="Arial Narrow"/>
                <w:snapToGrid w:val="0"/>
              </w:rPr>
              <w:t xml:space="preserve">b) Ekitaldiko kontsumoak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290.424.042</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277.280.903</w:t>
            </w:r>
          </w:p>
        </w:tc>
      </w:tr>
      <w:tr w:rsidR="00664669" w:rsidRPr="00250A1C" w:rsidTr="000674E8">
        <w:trPr>
          <w:trHeight w:val="255"/>
          <w:jc w:val="center"/>
        </w:trPr>
        <w:tc>
          <w:tcPr>
            <w:tcW w:w="5080" w:type="dxa"/>
            <w:tcBorders>
              <w:top w:val="single" w:sz="2" w:space="0" w:color="auto"/>
              <w:bottom w:val="single" w:sz="2" w:space="0" w:color="auto"/>
            </w:tcBorders>
            <w:vAlign w:val="center"/>
          </w:tcPr>
          <w:p w:rsidR="00664669" w:rsidRPr="00250A1C" w:rsidRDefault="00664669" w:rsidP="000674E8">
            <w:pPr>
              <w:spacing w:before="60" w:after="60"/>
              <w:ind w:firstLine="0"/>
              <w:rPr>
                <w:rFonts w:ascii="Arial Narrow" w:hAnsi="Arial Narrow" w:cs="Arial"/>
                <w:b/>
                <w:snapToGrid w:val="0"/>
              </w:rPr>
            </w:pPr>
            <w:r>
              <w:rPr>
                <w:rFonts w:ascii="Arial Narrow" w:hAnsi="Arial Narrow"/>
                <w:b/>
                <w:snapToGrid w:val="0"/>
              </w:rPr>
              <w:t>3. Kudeaketa arrunteko beste gastu batzuk</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1.890.070.919</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1.698.330.536</w:t>
            </w:r>
          </w:p>
        </w:tc>
      </w:tr>
      <w:tr w:rsidR="00664669" w:rsidRPr="00250A1C" w:rsidTr="000674E8">
        <w:trPr>
          <w:trHeight w:val="198"/>
          <w:jc w:val="center"/>
        </w:trPr>
        <w:tc>
          <w:tcPr>
            <w:tcW w:w="5080" w:type="dxa"/>
            <w:tcBorders>
              <w:top w:val="single" w:sz="2" w:space="0" w:color="auto"/>
              <w:bottom w:val="single" w:sz="2" w:space="0" w:color="auto"/>
            </w:tcBorders>
            <w:vAlign w:val="center"/>
          </w:tcPr>
          <w:p w:rsidR="00664669" w:rsidRPr="00250A1C" w:rsidRDefault="00664669" w:rsidP="000674E8">
            <w:pPr>
              <w:spacing w:after="0"/>
              <w:ind w:firstLine="0"/>
              <w:rPr>
                <w:rFonts w:ascii="Arial Narrow" w:hAnsi="Arial Narrow" w:cs="Arial"/>
                <w:b/>
                <w:snapToGrid w:val="0"/>
              </w:rPr>
            </w:pPr>
            <w:r>
              <w:rPr>
                <w:rFonts w:ascii="Arial Narrow" w:hAnsi="Arial Narrow"/>
                <w:b/>
                <w:snapToGrid w:val="0"/>
              </w:rPr>
              <w:t>a) Langile gastuak</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1.309.445.379</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1.160.183.949</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Pr>
                <w:rFonts w:ascii="Arial Narrow" w:hAnsi="Arial Narrow"/>
                <w:snapToGrid w:val="0"/>
              </w:rPr>
              <w:t xml:space="preserve">a.1) Soldatak eta ordainsariak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1.088.950.413</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969.880.829</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Pr>
                <w:rFonts w:ascii="Arial Narrow" w:hAnsi="Arial Narrow"/>
                <w:snapToGrid w:val="0"/>
              </w:rPr>
              <w:t xml:space="preserve">a.2) Gizarte-zamak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220.494.966</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190.303.120</w:t>
            </w:r>
          </w:p>
        </w:tc>
      </w:tr>
      <w:tr w:rsidR="00664669" w:rsidRPr="00250A1C" w:rsidTr="000674E8">
        <w:trPr>
          <w:trHeight w:val="198"/>
          <w:jc w:val="center"/>
        </w:trPr>
        <w:tc>
          <w:tcPr>
            <w:tcW w:w="5080" w:type="dxa"/>
            <w:tcBorders>
              <w:top w:val="single" w:sz="2" w:space="0" w:color="auto"/>
              <w:bottom w:val="single" w:sz="2" w:space="0" w:color="auto"/>
            </w:tcBorders>
            <w:vAlign w:val="center"/>
          </w:tcPr>
          <w:p w:rsidR="00664669" w:rsidRPr="00250A1C" w:rsidRDefault="00664669" w:rsidP="000674E8">
            <w:pPr>
              <w:spacing w:after="0"/>
              <w:ind w:firstLine="0"/>
              <w:rPr>
                <w:rFonts w:ascii="Arial Narrow" w:hAnsi="Arial Narrow" w:cs="Arial"/>
                <w:b/>
                <w:snapToGrid w:val="0"/>
              </w:rPr>
            </w:pPr>
            <w:r>
              <w:rPr>
                <w:rFonts w:ascii="Arial Narrow" w:hAnsi="Arial Narrow"/>
                <w:b/>
                <w:snapToGrid w:val="0"/>
              </w:rPr>
              <w:t>b) Gizarte-prestazioak</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98.387.269</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94.132.772</w:t>
            </w:r>
          </w:p>
        </w:tc>
      </w:tr>
      <w:tr w:rsidR="00664669" w:rsidRPr="00250A1C" w:rsidTr="000674E8">
        <w:trPr>
          <w:trHeight w:val="198"/>
          <w:jc w:val="center"/>
        </w:trPr>
        <w:tc>
          <w:tcPr>
            <w:tcW w:w="5080" w:type="dxa"/>
            <w:tcBorders>
              <w:top w:val="single" w:sz="2" w:space="0" w:color="auto"/>
              <w:bottom w:val="single" w:sz="2" w:space="0" w:color="auto"/>
            </w:tcBorders>
            <w:vAlign w:val="center"/>
          </w:tcPr>
          <w:p w:rsidR="00664669" w:rsidRPr="00250A1C" w:rsidRDefault="00664669" w:rsidP="000674E8">
            <w:pPr>
              <w:spacing w:after="0"/>
              <w:ind w:firstLine="0"/>
              <w:rPr>
                <w:rFonts w:ascii="Arial Narrow" w:hAnsi="Arial Narrow" w:cs="Arial"/>
                <w:b/>
                <w:snapToGrid w:val="0"/>
              </w:rPr>
            </w:pPr>
            <w:r>
              <w:rPr>
                <w:rFonts w:ascii="Arial Narrow" w:hAnsi="Arial Narrow"/>
                <w:b/>
                <w:snapToGrid w:val="0"/>
              </w:rPr>
              <w:t>d) Trafiko horniduretako aldeak</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33.991.284</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3.868.238</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right="-526" w:firstLine="0"/>
              <w:rPr>
                <w:rFonts w:ascii="Arial Narrow" w:hAnsi="Arial Narrow" w:cs="Arial"/>
                <w:snapToGrid w:val="0"/>
              </w:rPr>
            </w:pPr>
            <w:r>
              <w:rPr>
                <w:rFonts w:ascii="Arial Narrow" w:hAnsi="Arial Narrow"/>
                <w:snapToGrid w:val="0"/>
              </w:rPr>
              <w:t xml:space="preserve">d.1) Horniduren aldea eta kobraezinak diren kredituen galerak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33.991.284</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3.868.238</w:t>
            </w:r>
          </w:p>
        </w:tc>
      </w:tr>
      <w:tr w:rsidR="00664669" w:rsidRPr="00250A1C" w:rsidTr="000674E8">
        <w:trPr>
          <w:trHeight w:val="198"/>
          <w:jc w:val="center"/>
        </w:trPr>
        <w:tc>
          <w:tcPr>
            <w:tcW w:w="5080" w:type="dxa"/>
            <w:tcBorders>
              <w:top w:val="single" w:sz="2" w:space="0" w:color="auto"/>
              <w:bottom w:val="single" w:sz="2" w:space="0" w:color="auto"/>
            </w:tcBorders>
            <w:vAlign w:val="center"/>
          </w:tcPr>
          <w:p w:rsidR="00664669" w:rsidRPr="00250A1C" w:rsidRDefault="00664669" w:rsidP="000674E8">
            <w:pPr>
              <w:spacing w:after="0"/>
              <w:ind w:firstLine="0"/>
              <w:rPr>
                <w:rFonts w:ascii="Arial Narrow" w:hAnsi="Arial Narrow" w:cs="Arial"/>
                <w:b/>
                <w:snapToGrid w:val="0"/>
              </w:rPr>
            </w:pPr>
            <w:r>
              <w:rPr>
                <w:rFonts w:ascii="Arial Narrow" w:hAnsi="Arial Narrow"/>
                <w:b/>
                <w:snapToGrid w:val="0"/>
              </w:rPr>
              <w:t>e) Beste kudeaketa-gastu batzuk</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373.438.820</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351.346.325</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Pr>
                <w:rFonts w:ascii="Arial Narrow" w:hAnsi="Arial Narrow"/>
                <w:snapToGrid w:val="0"/>
              </w:rPr>
              <w:t>e.1) Kanpoko zerbitzuak</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370.245.662</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348.169.534</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Pr>
                <w:rFonts w:ascii="Arial Narrow" w:hAnsi="Arial Narrow"/>
                <w:snapToGrid w:val="0"/>
              </w:rPr>
              <w:t xml:space="preserve">e.2) Tributuak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78.559</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74.638</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Pr>
                <w:rFonts w:ascii="Arial Narrow" w:hAnsi="Arial Narrow"/>
                <w:snapToGrid w:val="0"/>
              </w:rPr>
              <w:t>e.3) Askotariko gastuak</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3.114.599</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3.102.153</w:t>
            </w:r>
          </w:p>
        </w:tc>
      </w:tr>
      <w:tr w:rsidR="00664669" w:rsidRPr="00250A1C" w:rsidTr="000674E8">
        <w:trPr>
          <w:trHeight w:val="198"/>
          <w:jc w:val="center"/>
        </w:trPr>
        <w:tc>
          <w:tcPr>
            <w:tcW w:w="5080" w:type="dxa"/>
            <w:tcBorders>
              <w:top w:val="single" w:sz="2" w:space="0" w:color="auto"/>
              <w:bottom w:val="single" w:sz="2" w:space="0" w:color="auto"/>
            </w:tcBorders>
            <w:vAlign w:val="center"/>
          </w:tcPr>
          <w:p w:rsidR="00664669" w:rsidRPr="00250A1C" w:rsidRDefault="00664669" w:rsidP="000674E8">
            <w:pPr>
              <w:spacing w:after="0"/>
              <w:ind w:firstLine="0"/>
              <w:rPr>
                <w:rFonts w:ascii="Arial Narrow" w:hAnsi="Arial Narrow" w:cs="Arial"/>
                <w:b/>
                <w:snapToGrid w:val="0"/>
              </w:rPr>
            </w:pPr>
            <w:r>
              <w:rPr>
                <w:rFonts w:ascii="Arial Narrow" w:hAnsi="Arial Narrow"/>
                <w:b/>
                <w:snapToGrid w:val="0"/>
              </w:rPr>
              <w:t>f) Finantza-gastuak eta antzekoak</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73.977.448</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88.799.252</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Pr>
                <w:rFonts w:ascii="Arial Narrow" w:hAnsi="Arial Narrow"/>
                <w:snapToGrid w:val="0"/>
              </w:rPr>
              <w:t xml:space="preserve">f.1) Zorrengatik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73.997.448</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88.799.252</w:t>
            </w:r>
          </w:p>
        </w:tc>
      </w:tr>
      <w:tr w:rsidR="00664669" w:rsidRPr="00250A1C" w:rsidTr="000674E8">
        <w:trPr>
          <w:trHeight w:val="198"/>
          <w:jc w:val="center"/>
        </w:trPr>
        <w:tc>
          <w:tcPr>
            <w:tcW w:w="5080" w:type="dxa"/>
            <w:tcBorders>
              <w:top w:val="nil"/>
              <w:bottom w:val="single" w:sz="2" w:space="0" w:color="auto"/>
            </w:tcBorders>
            <w:vAlign w:val="center"/>
          </w:tcPr>
          <w:p w:rsidR="00664669" w:rsidRPr="00250A1C" w:rsidRDefault="00664669" w:rsidP="000674E8">
            <w:pPr>
              <w:spacing w:after="0"/>
              <w:ind w:firstLine="0"/>
              <w:rPr>
                <w:rFonts w:ascii="Arial Narrow" w:hAnsi="Arial Narrow" w:cs="Arial"/>
                <w:b/>
                <w:snapToGrid w:val="0"/>
              </w:rPr>
            </w:pPr>
            <w:r>
              <w:rPr>
                <w:rFonts w:ascii="Arial Narrow" w:hAnsi="Arial Narrow"/>
                <w:b/>
                <w:snapToGrid w:val="0"/>
              </w:rPr>
              <w:t xml:space="preserve">g) Finantza-inbertsioetarako horniduren aldea </w:t>
            </w:r>
          </w:p>
        </w:tc>
        <w:tc>
          <w:tcPr>
            <w:tcW w:w="1867" w:type="dxa"/>
            <w:tcBorders>
              <w:top w:val="nil"/>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830.718</w:t>
            </w:r>
          </w:p>
        </w:tc>
        <w:tc>
          <w:tcPr>
            <w:tcW w:w="1945" w:type="dxa"/>
            <w:tcBorders>
              <w:top w:val="nil"/>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0</w:t>
            </w:r>
          </w:p>
        </w:tc>
      </w:tr>
      <w:tr w:rsidR="00664669" w:rsidRPr="00250A1C" w:rsidTr="000674E8">
        <w:trPr>
          <w:trHeight w:val="255"/>
          <w:jc w:val="center"/>
        </w:trPr>
        <w:tc>
          <w:tcPr>
            <w:tcW w:w="5080" w:type="dxa"/>
            <w:tcBorders>
              <w:top w:val="single" w:sz="2" w:space="0" w:color="auto"/>
              <w:bottom w:val="single" w:sz="2" w:space="0" w:color="auto"/>
            </w:tcBorders>
            <w:vAlign w:val="center"/>
          </w:tcPr>
          <w:p w:rsidR="00664669" w:rsidRPr="00250A1C" w:rsidRDefault="00664669" w:rsidP="000674E8">
            <w:pPr>
              <w:spacing w:before="60" w:after="60"/>
              <w:ind w:firstLine="0"/>
              <w:rPr>
                <w:rFonts w:ascii="Arial Narrow" w:hAnsi="Arial Narrow" w:cs="Arial"/>
                <w:b/>
                <w:snapToGrid w:val="0"/>
              </w:rPr>
            </w:pPr>
            <w:r>
              <w:rPr>
                <w:rFonts w:ascii="Arial Narrow" w:hAnsi="Arial Narrow"/>
                <w:b/>
                <w:snapToGrid w:val="0"/>
              </w:rPr>
              <w:t xml:space="preserve">4. Transferentziak eta dirulaguntzak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1.746.533.963</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1.656.800.893</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Pr>
                <w:rFonts w:ascii="Arial Narrow" w:hAnsi="Arial Narrow"/>
                <w:snapToGrid w:val="0"/>
              </w:rPr>
              <w:t xml:space="preserve">a) Transferentzia arruntak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1.569.548.430</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1.514.034.538</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Pr>
                <w:rFonts w:ascii="Arial Narrow" w:hAnsi="Arial Narrow"/>
                <w:snapToGrid w:val="0"/>
              </w:rPr>
              <w:t xml:space="preserve">c) Kapital-transferentziak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176.985.532</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142.766.355</w:t>
            </w:r>
          </w:p>
        </w:tc>
      </w:tr>
      <w:tr w:rsidR="00664669" w:rsidRPr="00250A1C" w:rsidTr="000674E8">
        <w:trPr>
          <w:trHeight w:val="255"/>
          <w:jc w:val="center"/>
        </w:trPr>
        <w:tc>
          <w:tcPr>
            <w:tcW w:w="5080" w:type="dxa"/>
            <w:tcBorders>
              <w:top w:val="single" w:sz="2" w:space="0" w:color="auto"/>
              <w:bottom w:val="single" w:sz="2" w:space="0" w:color="auto"/>
            </w:tcBorders>
            <w:vAlign w:val="center"/>
          </w:tcPr>
          <w:p w:rsidR="00664669" w:rsidRPr="00250A1C" w:rsidRDefault="00664669" w:rsidP="000674E8">
            <w:pPr>
              <w:spacing w:before="60" w:after="60"/>
              <w:ind w:firstLine="0"/>
              <w:rPr>
                <w:rFonts w:ascii="Arial Narrow" w:hAnsi="Arial Narrow" w:cs="Arial"/>
                <w:b/>
                <w:snapToGrid w:val="0"/>
              </w:rPr>
            </w:pPr>
            <w:r>
              <w:rPr>
                <w:rFonts w:ascii="Arial Narrow" w:hAnsi="Arial Narrow"/>
                <w:b/>
                <w:snapToGrid w:val="0"/>
              </w:rPr>
              <w:t xml:space="preserve">5. Ez-ohiko galera eta gastuak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103.278.925</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105.383.245</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Pr>
                <w:rFonts w:ascii="Arial Narrow" w:hAnsi="Arial Narrow"/>
                <w:snapToGrid w:val="0"/>
              </w:rPr>
              <w:t xml:space="preserve">c) Aparteko gastuak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81.883.379</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68.589.816</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Pr>
                <w:rFonts w:ascii="Arial Narrow" w:hAnsi="Arial Narrow"/>
                <w:snapToGrid w:val="0"/>
              </w:rPr>
              <w:t>d) Beste ekitaldi batzuetako gastuak eta galerak</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21.395.545</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36.793.429</w:t>
            </w:r>
          </w:p>
        </w:tc>
      </w:tr>
      <w:tr w:rsidR="00664669" w:rsidRPr="00250A1C" w:rsidTr="000674E8">
        <w:trPr>
          <w:trHeight w:val="198"/>
          <w:jc w:val="center"/>
        </w:trPr>
        <w:tc>
          <w:tcPr>
            <w:tcW w:w="5080" w:type="dxa"/>
            <w:tcBorders>
              <w:top w:val="single" w:sz="2" w:space="0" w:color="auto"/>
              <w:bottom w:val="single" w:sz="4" w:space="0" w:color="auto"/>
            </w:tcBorders>
            <w:vAlign w:val="center"/>
          </w:tcPr>
          <w:p w:rsidR="00664669" w:rsidRPr="00250A1C" w:rsidRDefault="00664669" w:rsidP="000674E8">
            <w:pPr>
              <w:spacing w:before="60" w:after="60"/>
              <w:ind w:firstLine="0"/>
              <w:rPr>
                <w:rFonts w:ascii="Arial" w:hAnsi="Arial" w:cs="Arial"/>
                <w:b/>
                <w:snapToGrid w:val="0"/>
                <w:sz w:val="18"/>
                <w:szCs w:val="18"/>
              </w:rPr>
            </w:pPr>
            <w:r>
              <w:rPr>
                <w:rFonts w:ascii="Arial" w:hAnsi="Arial"/>
                <w:b/>
                <w:snapToGrid w:val="0"/>
                <w:sz w:val="18"/>
                <w:szCs w:val="18"/>
              </w:rPr>
              <w:t>Saldo hartzekoduna (aurrezkia)</w:t>
            </w:r>
          </w:p>
        </w:tc>
        <w:tc>
          <w:tcPr>
            <w:tcW w:w="1867" w:type="dxa"/>
            <w:tcBorders>
              <w:top w:val="single" w:sz="2" w:space="0" w:color="auto"/>
              <w:bottom w:val="single" w:sz="4" w:space="0" w:color="auto"/>
            </w:tcBorders>
            <w:vAlign w:val="center"/>
          </w:tcPr>
          <w:p w:rsidR="00664669" w:rsidRPr="00250A1C" w:rsidRDefault="00664669" w:rsidP="000674E8">
            <w:pPr>
              <w:spacing w:after="0"/>
              <w:ind w:firstLine="0"/>
              <w:jc w:val="right"/>
              <w:rPr>
                <w:rFonts w:ascii="Arial" w:hAnsi="Arial" w:cs="Arial"/>
                <w:b/>
                <w:sz w:val="18"/>
                <w:szCs w:val="18"/>
              </w:rPr>
            </w:pPr>
            <w:r>
              <w:rPr>
                <w:rFonts w:ascii="Arial" w:hAnsi="Arial"/>
                <w:b/>
                <w:sz w:val="18"/>
                <w:szCs w:val="18"/>
              </w:rPr>
              <w:t>151.538.791</w:t>
            </w:r>
          </w:p>
        </w:tc>
        <w:tc>
          <w:tcPr>
            <w:tcW w:w="1945" w:type="dxa"/>
            <w:tcBorders>
              <w:top w:val="single" w:sz="2" w:space="0" w:color="auto"/>
              <w:bottom w:val="single" w:sz="4" w:space="0" w:color="auto"/>
            </w:tcBorders>
            <w:vAlign w:val="center"/>
          </w:tcPr>
          <w:p w:rsidR="00664669" w:rsidRPr="00250A1C" w:rsidRDefault="00664669" w:rsidP="000674E8">
            <w:pPr>
              <w:spacing w:after="0"/>
              <w:ind w:firstLine="0"/>
              <w:jc w:val="right"/>
              <w:rPr>
                <w:rFonts w:ascii="Arial" w:hAnsi="Arial" w:cs="Arial"/>
                <w:b/>
                <w:sz w:val="18"/>
                <w:szCs w:val="18"/>
              </w:rPr>
            </w:pPr>
            <w:r>
              <w:rPr>
                <w:rFonts w:ascii="Arial" w:hAnsi="Arial"/>
                <w:b/>
                <w:sz w:val="18"/>
                <w:szCs w:val="18"/>
              </w:rPr>
              <w:t>140.117.820</w:t>
            </w:r>
          </w:p>
        </w:tc>
      </w:tr>
      <w:tr w:rsidR="00664669" w:rsidRPr="00250A1C" w:rsidTr="000674E8">
        <w:trPr>
          <w:trHeight w:val="255"/>
          <w:jc w:val="center"/>
        </w:trPr>
        <w:tc>
          <w:tcPr>
            <w:tcW w:w="5080" w:type="dxa"/>
            <w:tcBorders>
              <w:top w:val="single" w:sz="4" w:space="0" w:color="auto"/>
              <w:bottom w:val="single" w:sz="4" w:space="0" w:color="auto"/>
            </w:tcBorders>
            <w:shd w:val="clear" w:color="auto" w:fill="8DB3E2" w:themeFill="text2" w:themeFillTint="66"/>
            <w:vAlign w:val="center"/>
          </w:tcPr>
          <w:p w:rsidR="00664669" w:rsidRPr="00250A1C" w:rsidRDefault="00664669" w:rsidP="000674E8">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Pr>
                <w:rFonts w:ascii="Arial" w:hAnsi="Arial"/>
                <w:snapToGrid w:val="0"/>
                <w:sz w:val="18"/>
                <w:szCs w:val="18"/>
              </w:rPr>
              <w:t>Zorra, guztira</w:t>
            </w:r>
          </w:p>
        </w:tc>
        <w:tc>
          <w:tcPr>
            <w:tcW w:w="1867" w:type="dxa"/>
            <w:tcBorders>
              <w:top w:val="single" w:sz="4" w:space="0" w:color="auto"/>
              <w:bottom w:val="single" w:sz="4" w:space="0" w:color="auto"/>
            </w:tcBorders>
            <w:shd w:val="clear" w:color="auto" w:fill="8DB3E2" w:themeFill="text2" w:themeFillTint="66"/>
            <w:vAlign w:val="center"/>
          </w:tcPr>
          <w:p w:rsidR="00664669" w:rsidRPr="00250A1C" w:rsidRDefault="00664669" w:rsidP="000674E8">
            <w:pPr>
              <w:spacing w:after="0"/>
              <w:ind w:firstLine="0"/>
              <w:jc w:val="right"/>
              <w:rPr>
                <w:rFonts w:ascii="Arial" w:hAnsi="Arial" w:cs="Arial"/>
                <w:sz w:val="18"/>
                <w:szCs w:val="18"/>
              </w:rPr>
            </w:pPr>
            <w:r>
              <w:rPr>
                <w:rFonts w:ascii="Arial" w:hAnsi="Arial"/>
                <w:sz w:val="18"/>
                <w:szCs w:val="18"/>
              </w:rPr>
              <w:t>4.181.846.639</w:t>
            </w:r>
          </w:p>
        </w:tc>
        <w:tc>
          <w:tcPr>
            <w:tcW w:w="1945" w:type="dxa"/>
            <w:tcBorders>
              <w:top w:val="single" w:sz="4" w:space="0" w:color="auto"/>
              <w:bottom w:val="single" w:sz="4" w:space="0" w:color="auto"/>
            </w:tcBorders>
            <w:shd w:val="clear" w:color="auto" w:fill="8DB3E2" w:themeFill="text2" w:themeFillTint="66"/>
            <w:vAlign w:val="center"/>
          </w:tcPr>
          <w:p w:rsidR="00664669" w:rsidRPr="00250A1C" w:rsidRDefault="00664669" w:rsidP="000674E8">
            <w:pPr>
              <w:spacing w:after="0"/>
              <w:ind w:firstLine="0"/>
              <w:jc w:val="right"/>
              <w:rPr>
                <w:rFonts w:ascii="Arial" w:hAnsi="Arial" w:cs="Arial"/>
                <w:sz w:val="18"/>
                <w:szCs w:val="18"/>
              </w:rPr>
            </w:pPr>
            <w:r>
              <w:rPr>
                <w:rFonts w:ascii="Arial" w:hAnsi="Arial"/>
                <w:sz w:val="18"/>
                <w:szCs w:val="18"/>
              </w:rPr>
              <w:t>3.877.913.397</w:t>
            </w:r>
          </w:p>
        </w:tc>
      </w:tr>
    </w:tbl>
    <w:p w:rsidR="00664669" w:rsidRPr="00C47EE9" w:rsidRDefault="00664669" w:rsidP="0066466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664669" w:rsidRPr="00C47EE9" w:rsidRDefault="00664669" w:rsidP="0066466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664669" w:rsidRPr="00C47EE9" w:rsidRDefault="00664669" w:rsidP="0066466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664669" w:rsidRPr="00C47EE9" w:rsidRDefault="00664669" w:rsidP="0066466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664669" w:rsidRPr="00C47EE9" w:rsidRDefault="00664669" w:rsidP="0066466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664669" w:rsidRPr="00C47EE9" w:rsidRDefault="00664669" w:rsidP="0066466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664669" w:rsidRPr="00C47EE9" w:rsidRDefault="00664669" w:rsidP="0066466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r>
        <w:br w:type="page"/>
      </w:r>
    </w:p>
    <w:tbl>
      <w:tblPr>
        <w:tblW w:w="885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818"/>
        <w:gridCol w:w="1957"/>
        <w:gridCol w:w="2077"/>
      </w:tblGrid>
      <w:tr w:rsidR="00664669" w:rsidRPr="00C47EE9" w:rsidTr="000674E8">
        <w:trPr>
          <w:trHeight w:val="255"/>
          <w:jc w:val="center"/>
        </w:trPr>
        <w:tc>
          <w:tcPr>
            <w:tcW w:w="8852" w:type="dxa"/>
            <w:gridSpan w:val="3"/>
            <w:tcBorders>
              <w:top w:val="nil"/>
              <w:bottom w:val="single" w:sz="2" w:space="0" w:color="auto"/>
            </w:tcBorders>
            <w:shd w:val="clear" w:color="auto" w:fill="auto"/>
            <w:vAlign w:val="center"/>
          </w:tcPr>
          <w:p w:rsidR="00664669" w:rsidRPr="00C47EE9" w:rsidRDefault="00664669" w:rsidP="000674E8">
            <w:pPr>
              <w:keepLines/>
              <w:tabs>
                <w:tab w:val="right" w:pos="2835"/>
                <w:tab w:val="right" w:pos="3969"/>
                <w:tab w:val="right" w:pos="5103"/>
                <w:tab w:val="right" w:pos="6237"/>
                <w:tab w:val="right" w:pos="7371"/>
              </w:tabs>
              <w:spacing w:after="0"/>
              <w:ind w:right="-69" w:firstLine="0"/>
              <w:jc w:val="right"/>
              <w:rPr>
                <w:rFonts w:ascii="Arial" w:hAnsi="Arial"/>
                <w:snapToGrid w:val="0"/>
                <w:spacing w:val="6"/>
                <w:sz w:val="17"/>
                <w:szCs w:val="17"/>
              </w:rPr>
            </w:pPr>
            <w:r>
              <w:rPr>
                <w:rFonts w:ascii="Arial" w:hAnsi="Arial"/>
                <w:snapToGrid w:val="0"/>
                <w:sz w:val="17"/>
                <w:szCs w:val="17"/>
              </w:rPr>
              <w:t>(eurotan)</w:t>
            </w:r>
          </w:p>
        </w:tc>
      </w:tr>
      <w:tr w:rsidR="00664669" w:rsidRPr="00C47EE9" w:rsidTr="000674E8">
        <w:trPr>
          <w:trHeight w:val="255"/>
          <w:jc w:val="center"/>
        </w:trPr>
        <w:tc>
          <w:tcPr>
            <w:tcW w:w="4818" w:type="dxa"/>
            <w:tcBorders>
              <w:top w:val="single" w:sz="4" w:space="0" w:color="auto"/>
              <w:bottom w:val="single" w:sz="2"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br w:type="page"/>
            </w:r>
            <w:r>
              <w:rPr>
                <w:rFonts w:ascii="Arial" w:hAnsi="Arial"/>
                <w:snapToGrid w:val="0"/>
                <w:sz w:val="18"/>
                <w:szCs w:val="24"/>
              </w:rPr>
              <w:t>Hartzeko</w:t>
            </w:r>
          </w:p>
        </w:tc>
        <w:tc>
          <w:tcPr>
            <w:tcW w:w="1957" w:type="dxa"/>
            <w:tcBorders>
              <w:top w:val="single" w:sz="4" w:space="0" w:color="auto"/>
              <w:bottom w:val="single" w:sz="2"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snapToGrid w:val="0"/>
                <w:spacing w:val="6"/>
                <w:sz w:val="18"/>
                <w:szCs w:val="24"/>
              </w:rPr>
            </w:pPr>
            <w:r>
              <w:rPr>
                <w:rFonts w:ascii="Arial" w:hAnsi="Arial"/>
                <w:snapToGrid w:val="0"/>
                <w:sz w:val="18"/>
                <w:szCs w:val="24"/>
              </w:rPr>
              <w:t>2019ko ekitaldia</w:t>
            </w:r>
          </w:p>
        </w:tc>
        <w:tc>
          <w:tcPr>
            <w:tcW w:w="2077" w:type="dxa"/>
            <w:tcBorders>
              <w:top w:val="single" w:sz="4" w:space="0" w:color="auto"/>
              <w:bottom w:val="single" w:sz="2"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snapToGrid w:val="0"/>
                <w:spacing w:val="6"/>
                <w:sz w:val="18"/>
                <w:szCs w:val="24"/>
              </w:rPr>
            </w:pPr>
            <w:r>
              <w:rPr>
                <w:rFonts w:ascii="Arial" w:hAnsi="Arial"/>
                <w:snapToGrid w:val="0"/>
                <w:sz w:val="18"/>
                <w:szCs w:val="24"/>
              </w:rPr>
              <w:t>2018ko ekitaldia</w:t>
            </w:r>
          </w:p>
        </w:tc>
      </w:tr>
      <w:tr w:rsidR="00664669" w:rsidRPr="00C47EE9" w:rsidTr="000674E8">
        <w:trPr>
          <w:trHeight w:val="255"/>
          <w:jc w:val="center"/>
        </w:trPr>
        <w:tc>
          <w:tcPr>
            <w:tcW w:w="4818" w:type="dxa"/>
            <w:tcBorders>
              <w:top w:val="single" w:sz="2" w:space="0" w:color="auto"/>
              <w:bottom w:val="single" w:sz="2" w:space="0" w:color="auto"/>
            </w:tcBorders>
            <w:vAlign w:val="center"/>
          </w:tcPr>
          <w:p w:rsidR="00664669" w:rsidRPr="00C47EE9" w:rsidRDefault="00664669" w:rsidP="000674E8">
            <w:pPr>
              <w:spacing w:before="60" w:after="60"/>
              <w:ind w:firstLine="0"/>
              <w:jc w:val="left"/>
              <w:rPr>
                <w:rFonts w:ascii="Arial Narrow" w:hAnsi="Arial Narrow" w:cs="Arial"/>
                <w:snapToGrid w:val="0"/>
              </w:rPr>
            </w:pPr>
            <w:r>
              <w:rPr>
                <w:rFonts w:ascii="Arial Narrow" w:hAnsi="Arial Narrow"/>
                <w:snapToGrid w:val="0"/>
              </w:rPr>
              <w:t>B) Diru-sarrerak</w:t>
            </w:r>
          </w:p>
        </w:tc>
        <w:tc>
          <w:tcPr>
            <w:tcW w:w="1957" w:type="dxa"/>
            <w:tcBorders>
              <w:top w:val="single" w:sz="2" w:space="0" w:color="auto"/>
              <w:bottom w:val="single" w:sz="2" w:space="0" w:color="auto"/>
            </w:tcBorders>
          </w:tcPr>
          <w:p w:rsidR="00664669" w:rsidRPr="00C47EE9" w:rsidRDefault="00664669" w:rsidP="000674E8">
            <w:pPr>
              <w:spacing w:before="60" w:after="60"/>
              <w:ind w:firstLine="0"/>
              <w:jc w:val="right"/>
              <w:rPr>
                <w:rFonts w:ascii="Arial Narrow" w:hAnsi="Arial Narrow" w:cs="Arial"/>
                <w:snapToGrid w:val="0"/>
                <w:lang w:eastAsia="es-ES"/>
              </w:rPr>
            </w:pPr>
          </w:p>
        </w:tc>
        <w:tc>
          <w:tcPr>
            <w:tcW w:w="2077" w:type="dxa"/>
            <w:tcBorders>
              <w:top w:val="single" w:sz="2" w:space="0" w:color="auto"/>
              <w:bottom w:val="single" w:sz="2" w:space="0" w:color="auto"/>
            </w:tcBorders>
          </w:tcPr>
          <w:p w:rsidR="00664669" w:rsidRPr="00C47EE9" w:rsidRDefault="00664669" w:rsidP="000674E8">
            <w:pPr>
              <w:spacing w:before="60" w:after="60"/>
              <w:ind w:firstLine="0"/>
              <w:jc w:val="right"/>
              <w:rPr>
                <w:rFonts w:ascii="Arial Narrow" w:hAnsi="Arial Narrow" w:cs="Arial"/>
                <w:snapToGrid w:val="0"/>
                <w:lang w:eastAsia="es-ES"/>
              </w:rPr>
            </w:pPr>
          </w:p>
        </w:tc>
      </w:tr>
      <w:tr w:rsidR="00664669" w:rsidRPr="00250A1C" w:rsidTr="000674E8">
        <w:trPr>
          <w:trHeight w:val="255"/>
          <w:jc w:val="center"/>
        </w:trPr>
        <w:tc>
          <w:tcPr>
            <w:tcW w:w="4818" w:type="dxa"/>
            <w:tcBorders>
              <w:top w:val="single" w:sz="2" w:space="0" w:color="auto"/>
              <w:bottom w:val="single" w:sz="2" w:space="0" w:color="auto"/>
            </w:tcBorders>
            <w:vAlign w:val="center"/>
          </w:tcPr>
          <w:p w:rsidR="00664669" w:rsidRPr="00250A1C" w:rsidRDefault="00664669" w:rsidP="000674E8">
            <w:pPr>
              <w:spacing w:before="60" w:after="60"/>
              <w:ind w:firstLine="0"/>
              <w:jc w:val="left"/>
              <w:rPr>
                <w:rFonts w:ascii="Arial Narrow" w:hAnsi="Arial Narrow" w:cs="Arial"/>
                <w:b/>
                <w:snapToGrid w:val="0"/>
              </w:rPr>
            </w:pPr>
            <w:r>
              <w:rPr>
                <w:rFonts w:ascii="Arial Narrow" w:hAnsi="Arial Narrow"/>
                <w:b/>
                <w:snapToGrid w:val="0"/>
              </w:rPr>
              <w:t>1 Ohiko kudeaketako diru-sarrerak</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3.965.025.831</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3.636.112.686</w:t>
            </w:r>
          </w:p>
        </w:tc>
      </w:tr>
      <w:tr w:rsidR="00664669" w:rsidRPr="00250A1C" w:rsidTr="000674E8">
        <w:trPr>
          <w:trHeight w:val="198"/>
          <w:jc w:val="center"/>
        </w:trPr>
        <w:tc>
          <w:tcPr>
            <w:tcW w:w="4818" w:type="dxa"/>
            <w:tcBorders>
              <w:top w:val="single" w:sz="2" w:space="0" w:color="auto"/>
              <w:bottom w:val="single" w:sz="2" w:space="0" w:color="auto"/>
            </w:tcBorders>
            <w:vAlign w:val="center"/>
          </w:tcPr>
          <w:p w:rsidR="00664669" w:rsidRPr="00250A1C" w:rsidRDefault="00664669" w:rsidP="000674E8">
            <w:pPr>
              <w:spacing w:after="0"/>
              <w:ind w:firstLine="0"/>
              <w:jc w:val="left"/>
              <w:rPr>
                <w:rFonts w:ascii="Arial Narrow" w:hAnsi="Arial Narrow" w:cs="Arial"/>
                <w:b/>
                <w:snapToGrid w:val="0"/>
              </w:rPr>
            </w:pPr>
            <w:r>
              <w:rPr>
                <w:rFonts w:ascii="Arial Narrow" w:hAnsi="Arial Narrow"/>
                <w:b/>
                <w:snapToGrid w:val="0"/>
              </w:rPr>
              <w:t xml:space="preserve">a) Tributu bidezko diru-sarrerak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3.950.217.480</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3.622.999.309</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a.1) Pertsona fisikoen errentaren gaineko zerga</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1.557.836.117</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1.363.412.607</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a.2) Sozietateen gaineko zerga</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275.299.514</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223.538.101</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a.3) Oinordetzen eta dohaintzen gaineko zerga</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46.137.693</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56.503.456</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 xml:space="preserve">a.4) Ondarearen gaineko zerga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39.764.116</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37.872.842</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a.8) Zuzeneko beste zerga batzuk</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41.483.412</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58.356.289</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 xml:space="preserve">a.9) Ondare-eskualdatzeen eta EJDen gaineko zerga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69.077.197</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68.746.535</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 xml:space="preserve">a.10) Balio erantsiaren gaineko zerga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1.343.418.911</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1.269.587.450</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a.11) Zerga bereziak</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562.797.905</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531.018.571</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A.12) Zuzeneko zerga iraungiak</w:t>
            </w:r>
          </w:p>
        </w:tc>
        <w:tc>
          <w:tcPr>
            <w:tcW w:w="1957" w:type="dxa"/>
            <w:tcBorders>
              <w:top w:val="single" w:sz="2" w:space="0" w:color="auto"/>
              <w:bottom w:val="single" w:sz="2" w:space="0" w:color="auto"/>
            </w:tcBorders>
            <w:vAlign w:val="center"/>
          </w:tcPr>
          <w:p w:rsidR="00664669" w:rsidRDefault="00664669" w:rsidP="000674E8">
            <w:pPr>
              <w:spacing w:after="0"/>
              <w:ind w:firstLine="0"/>
              <w:jc w:val="right"/>
              <w:rPr>
                <w:rFonts w:ascii="Arial Narrow" w:hAnsi="Arial Narrow" w:cs="Arial"/>
              </w:rPr>
            </w:pPr>
            <w:r>
              <w:rPr>
                <w:rFonts w:ascii="Arial Narrow" w:hAnsi="Arial Narrow"/>
              </w:rPr>
              <w:t>61.636</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0</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a.15) Zerbitzuak emateagatiko tasak</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14.340.979</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13.963.458</w:t>
            </w:r>
          </w:p>
        </w:tc>
      </w:tr>
      <w:tr w:rsidR="00664669" w:rsidRPr="00250A1C" w:rsidTr="000674E8">
        <w:trPr>
          <w:trHeight w:val="198"/>
          <w:jc w:val="center"/>
        </w:trPr>
        <w:tc>
          <w:tcPr>
            <w:tcW w:w="4818" w:type="dxa"/>
            <w:tcBorders>
              <w:top w:val="single" w:sz="2" w:space="0" w:color="auto"/>
              <w:bottom w:val="single" w:sz="2" w:space="0" w:color="auto"/>
            </w:tcBorders>
            <w:vAlign w:val="center"/>
          </w:tcPr>
          <w:p w:rsidR="00664669" w:rsidRPr="00250A1C" w:rsidRDefault="00664669" w:rsidP="000674E8">
            <w:pPr>
              <w:spacing w:after="0"/>
              <w:ind w:firstLine="0"/>
              <w:jc w:val="left"/>
              <w:rPr>
                <w:rFonts w:ascii="Arial Narrow" w:hAnsi="Arial Narrow" w:cs="Arial"/>
                <w:b/>
                <w:snapToGrid w:val="0"/>
              </w:rPr>
            </w:pPr>
            <w:r>
              <w:rPr>
                <w:rFonts w:ascii="Arial Narrow" w:hAnsi="Arial Narrow"/>
                <w:b/>
                <w:snapToGrid w:val="0"/>
              </w:rPr>
              <w:t xml:space="preserve">b) Kotizazio sozialak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2.213.053</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1.684.368</w:t>
            </w:r>
          </w:p>
        </w:tc>
      </w:tr>
      <w:tr w:rsidR="00664669" w:rsidRPr="00250A1C" w:rsidTr="000674E8">
        <w:trPr>
          <w:trHeight w:val="198"/>
          <w:jc w:val="center"/>
        </w:trPr>
        <w:tc>
          <w:tcPr>
            <w:tcW w:w="4818" w:type="dxa"/>
            <w:tcBorders>
              <w:top w:val="single" w:sz="2" w:space="0" w:color="auto"/>
              <w:bottom w:val="single" w:sz="2" w:space="0" w:color="auto"/>
            </w:tcBorders>
            <w:vAlign w:val="center"/>
          </w:tcPr>
          <w:p w:rsidR="00664669" w:rsidRPr="00250A1C" w:rsidRDefault="00664669" w:rsidP="000674E8">
            <w:pPr>
              <w:spacing w:after="0"/>
              <w:ind w:firstLine="0"/>
              <w:jc w:val="left"/>
              <w:rPr>
                <w:rFonts w:ascii="Arial Narrow" w:hAnsi="Arial Narrow" w:cs="Arial"/>
                <w:b/>
                <w:snapToGrid w:val="0"/>
              </w:rPr>
            </w:pPr>
            <w:r>
              <w:rPr>
                <w:rFonts w:ascii="Arial Narrow" w:hAnsi="Arial Narrow"/>
                <w:b/>
                <w:snapToGrid w:val="0"/>
              </w:rPr>
              <w:t>c) Zerbitzu-emateak</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12.595.299</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11.429.009</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c.1) Zerbitzu-emateagatiko prezio publikoak</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12.595.299</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11.429.009</w:t>
            </w:r>
          </w:p>
        </w:tc>
      </w:tr>
      <w:tr w:rsidR="00664669" w:rsidRPr="00250A1C" w:rsidTr="000674E8">
        <w:trPr>
          <w:trHeight w:val="255"/>
          <w:jc w:val="center"/>
        </w:trPr>
        <w:tc>
          <w:tcPr>
            <w:tcW w:w="4818" w:type="dxa"/>
            <w:tcBorders>
              <w:top w:val="single" w:sz="2" w:space="0" w:color="auto"/>
              <w:bottom w:val="single" w:sz="2" w:space="0" w:color="auto"/>
            </w:tcBorders>
            <w:vAlign w:val="center"/>
          </w:tcPr>
          <w:p w:rsidR="00664669" w:rsidRPr="00250A1C" w:rsidRDefault="00664669" w:rsidP="000674E8">
            <w:pPr>
              <w:spacing w:before="60" w:after="60"/>
              <w:ind w:firstLine="0"/>
              <w:jc w:val="left"/>
              <w:rPr>
                <w:rFonts w:ascii="Arial Narrow" w:hAnsi="Arial Narrow" w:cs="Arial"/>
                <w:b/>
                <w:snapToGrid w:val="0"/>
              </w:rPr>
            </w:pPr>
            <w:r>
              <w:rPr>
                <w:rFonts w:ascii="Arial Narrow" w:hAnsi="Arial Narrow"/>
                <w:b/>
                <w:snapToGrid w:val="0"/>
              </w:rPr>
              <w:t>2. Ohiko kudeaketako beste diru-sarrera batzuk</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123.156.380</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130.645.926</w:t>
            </w:r>
          </w:p>
        </w:tc>
      </w:tr>
      <w:tr w:rsidR="00664669" w:rsidRPr="00250A1C" w:rsidTr="000674E8">
        <w:trPr>
          <w:trHeight w:val="198"/>
          <w:jc w:val="center"/>
        </w:trPr>
        <w:tc>
          <w:tcPr>
            <w:tcW w:w="4818" w:type="dxa"/>
            <w:tcBorders>
              <w:top w:val="single" w:sz="2" w:space="0" w:color="auto"/>
              <w:bottom w:val="single" w:sz="2" w:space="0" w:color="auto"/>
            </w:tcBorders>
            <w:vAlign w:val="center"/>
          </w:tcPr>
          <w:p w:rsidR="00664669" w:rsidRPr="00250A1C" w:rsidRDefault="00664669" w:rsidP="000674E8">
            <w:pPr>
              <w:spacing w:after="0"/>
              <w:ind w:firstLine="0"/>
              <w:jc w:val="left"/>
              <w:rPr>
                <w:rFonts w:ascii="Arial Narrow" w:hAnsi="Arial Narrow" w:cs="Arial"/>
                <w:b/>
                <w:snapToGrid w:val="0"/>
              </w:rPr>
            </w:pPr>
            <w:r>
              <w:rPr>
                <w:rFonts w:ascii="Arial Narrow" w:hAnsi="Arial Narrow"/>
                <w:b/>
                <w:snapToGrid w:val="0"/>
              </w:rPr>
              <w:t>a) Diru-itzultzeak</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11.399.340</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11.967.925</w:t>
            </w:r>
          </w:p>
        </w:tc>
      </w:tr>
      <w:tr w:rsidR="00664669" w:rsidRPr="00250A1C" w:rsidTr="000674E8">
        <w:trPr>
          <w:trHeight w:val="198"/>
          <w:jc w:val="center"/>
        </w:trPr>
        <w:tc>
          <w:tcPr>
            <w:tcW w:w="4818" w:type="dxa"/>
            <w:tcBorders>
              <w:top w:val="single" w:sz="2" w:space="0" w:color="auto"/>
              <w:bottom w:val="single" w:sz="2" w:space="0" w:color="auto"/>
            </w:tcBorders>
            <w:vAlign w:val="center"/>
          </w:tcPr>
          <w:p w:rsidR="00664669" w:rsidRPr="00250A1C" w:rsidRDefault="00664669" w:rsidP="000674E8">
            <w:pPr>
              <w:spacing w:after="0"/>
              <w:ind w:firstLine="0"/>
              <w:jc w:val="left"/>
              <w:rPr>
                <w:rFonts w:ascii="Arial Narrow" w:hAnsi="Arial Narrow" w:cs="Arial"/>
                <w:b/>
                <w:snapToGrid w:val="0"/>
              </w:rPr>
            </w:pPr>
            <w:r>
              <w:rPr>
                <w:rFonts w:ascii="Arial Narrow" w:hAnsi="Arial Narrow"/>
                <w:b/>
                <w:snapToGrid w:val="0"/>
              </w:rPr>
              <w:t xml:space="preserve">b) Salmentak eta zerbitzu-emateak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44.967.240</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42.984.947</w:t>
            </w:r>
          </w:p>
        </w:tc>
      </w:tr>
      <w:tr w:rsidR="00664669" w:rsidRPr="00250A1C" w:rsidTr="000674E8">
        <w:trPr>
          <w:trHeight w:val="198"/>
          <w:jc w:val="center"/>
        </w:trPr>
        <w:tc>
          <w:tcPr>
            <w:tcW w:w="4818" w:type="dxa"/>
            <w:tcBorders>
              <w:top w:val="single" w:sz="2" w:space="0" w:color="auto"/>
              <w:bottom w:val="single" w:sz="2" w:space="0" w:color="auto"/>
            </w:tcBorders>
            <w:vAlign w:val="center"/>
          </w:tcPr>
          <w:p w:rsidR="00664669" w:rsidRPr="00250A1C" w:rsidRDefault="00664669" w:rsidP="000674E8">
            <w:pPr>
              <w:spacing w:after="0"/>
              <w:ind w:firstLine="0"/>
              <w:jc w:val="left"/>
              <w:rPr>
                <w:rFonts w:ascii="Arial Narrow" w:hAnsi="Arial Narrow" w:cs="Arial"/>
                <w:b/>
                <w:snapToGrid w:val="0"/>
              </w:rPr>
            </w:pPr>
            <w:r>
              <w:rPr>
                <w:rFonts w:ascii="Arial Narrow" w:hAnsi="Arial Narrow"/>
                <w:b/>
                <w:snapToGrid w:val="0"/>
              </w:rPr>
              <w:t xml:space="preserve">c) Kudeaketaren ondoriozko beste diru-sarrera batzuk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48.791.331</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40.859.410</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c.1) Diru-sarrera osagarriak eta kudeaketa arrunteko beste b</w:t>
            </w:r>
            <w:r>
              <w:rPr>
                <w:rFonts w:ascii="Arial Narrow" w:hAnsi="Arial Narrow"/>
                <w:snapToGrid w:val="0"/>
              </w:rPr>
              <w:t>a</w:t>
            </w:r>
            <w:r>
              <w:rPr>
                <w:rFonts w:ascii="Arial Narrow" w:hAnsi="Arial Narrow"/>
                <w:snapToGrid w:val="0"/>
              </w:rPr>
              <w:t>tzuk</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48.791.331</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40.859.410</w:t>
            </w:r>
          </w:p>
        </w:tc>
      </w:tr>
      <w:tr w:rsidR="00664669" w:rsidRPr="00250A1C" w:rsidTr="000674E8">
        <w:trPr>
          <w:trHeight w:val="198"/>
          <w:jc w:val="center"/>
        </w:trPr>
        <w:tc>
          <w:tcPr>
            <w:tcW w:w="4818" w:type="dxa"/>
            <w:tcBorders>
              <w:top w:val="single" w:sz="2" w:space="0" w:color="auto"/>
              <w:bottom w:val="single" w:sz="2" w:space="0" w:color="auto"/>
            </w:tcBorders>
            <w:vAlign w:val="center"/>
          </w:tcPr>
          <w:p w:rsidR="00664669" w:rsidRPr="00250A1C" w:rsidRDefault="00664669" w:rsidP="000674E8">
            <w:pPr>
              <w:spacing w:after="0"/>
              <w:ind w:firstLine="0"/>
              <w:jc w:val="left"/>
              <w:rPr>
                <w:rFonts w:ascii="Arial Narrow" w:hAnsi="Arial Narrow" w:cs="Arial"/>
                <w:b/>
                <w:snapToGrid w:val="0"/>
              </w:rPr>
            </w:pPr>
            <w:r>
              <w:rPr>
                <w:rFonts w:ascii="Arial Narrow" w:hAnsi="Arial Narrow"/>
                <w:b/>
                <w:snapToGrid w:val="0"/>
              </w:rPr>
              <w:t>f) Beste diru-sarrera finantzario batzuk</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17.998.469</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30.265.570</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 xml:space="preserve">f.1) Beste interes batzuk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17.998.469</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30.265.570</w:t>
            </w:r>
          </w:p>
        </w:tc>
      </w:tr>
      <w:tr w:rsidR="00664669" w:rsidRPr="00250A1C" w:rsidTr="000674E8">
        <w:trPr>
          <w:trHeight w:val="198"/>
          <w:jc w:val="center"/>
        </w:trPr>
        <w:tc>
          <w:tcPr>
            <w:tcW w:w="4818" w:type="dxa"/>
            <w:tcBorders>
              <w:top w:val="single" w:sz="2" w:space="0" w:color="auto"/>
              <w:bottom w:val="single" w:sz="2" w:space="0" w:color="auto"/>
            </w:tcBorders>
            <w:vAlign w:val="center"/>
          </w:tcPr>
          <w:p w:rsidR="00664669" w:rsidRPr="00250A1C" w:rsidRDefault="00664669" w:rsidP="000674E8">
            <w:pPr>
              <w:spacing w:after="0"/>
              <w:ind w:firstLine="0"/>
              <w:jc w:val="left"/>
              <w:rPr>
                <w:rFonts w:ascii="Arial Narrow" w:hAnsi="Arial Narrow" w:cs="Arial"/>
                <w:b/>
                <w:snapToGrid w:val="0"/>
              </w:rPr>
            </w:pPr>
            <w:r>
              <w:rPr>
                <w:rFonts w:ascii="Arial Narrow" w:hAnsi="Arial Narrow"/>
                <w:b/>
                <w:snapToGrid w:val="0"/>
              </w:rPr>
              <w:t>g) Finantza-inbertsioetarako horniduren aldea</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0</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4.568.074</w:t>
            </w:r>
          </w:p>
        </w:tc>
      </w:tr>
      <w:tr w:rsidR="00664669" w:rsidRPr="00250A1C" w:rsidTr="000674E8">
        <w:trPr>
          <w:trHeight w:val="255"/>
          <w:jc w:val="center"/>
        </w:trPr>
        <w:tc>
          <w:tcPr>
            <w:tcW w:w="4818" w:type="dxa"/>
            <w:tcBorders>
              <w:top w:val="single" w:sz="2" w:space="0" w:color="auto"/>
              <w:bottom w:val="single" w:sz="2" w:space="0" w:color="auto"/>
            </w:tcBorders>
            <w:vAlign w:val="center"/>
          </w:tcPr>
          <w:p w:rsidR="00664669" w:rsidRPr="00250A1C" w:rsidRDefault="00664669" w:rsidP="000674E8">
            <w:pPr>
              <w:spacing w:before="60" w:after="60"/>
              <w:ind w:firstLine="0"/>
              <w:jc w:val="left"/>
              <w:rPr>
                <w:rFonts w:ascii="Arial Narrow" w:hAnsi="Arial Narrow" w:cs="Arial"/>
                <w:b/>
                <w:snapToGrid w:val="0"/>
              </w:rPr>
            </w:pPr>
            <w:r>
              <w:rPr>
                <w:rFonts w:ascii="Arial Narrow" w:hAnsi="Arial Narrow"/>
                <w:b/>
                <w:snapToGrid w:val="0"/>
              </w:rPr>
              <w:t xml:space="preserve">3. Transferentziak eta dirulaguntzak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86.381.458</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107.218.365</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 xml:space="preserve">a) Transferentzia arruntak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64.169.548</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77.597.939</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 xml:space="preserve">b) Kapital-transferentziak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22.211.910</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29.620.426</w:t>
            </w:r>
          </w:p>
        </w:tc>
      </w:tr>
      <w:tr w:rsidR="00664669" w:rsidRPr="00250A1C" w:rsidTr="000674E8">
        <w:trPr>
          <w:trHeight w:val="255"/>
          <w:jc w:val="center"/>
        </w:trPr>
        <w:tc>
          <w:tcPr>
            <w:tcW w:w="4818" w:type="dxa"/>
            <w:tcBorders>
              <w:top w:val="single" w:sz="2" w:space="0" w:color="auto"/>
              <w:bottom w:val="single" w:sz="2" w:space="0" w:color="auto"/>
            </w:tcBorders>
            <w:vAlign w:val="center"/>
          </w:tcPr>
          <w:p w:rsidR="00664669" w:rsidRPr="00250A1C" w:rsidRDefault="00664669" w:rsidP="000674E8">
            <w:pPr>
              <w:spacing w:before="60" w:after="60"/>
              <w:ind w:firstLine="0"/>
              <w:jc w:val="left"/>
              <w:rPr>
                <w:rFonts w:ascii="Arial Narrow" w:hAnsi="Arial Narrow" w:cs="Arial"/>
                <w:b/>
                <w:snapToGrid w:val="0"/>
              </w:rPr>
            </w:pPr>
            <w:r>
              <w:rPr>
                <w:rFonts w:ascii="Arial Narrow" w:hAnsi="Arial Narrow"/>
                <w:b/>
                <w:snapToGrid w:val="0"/>
              </w:rPr>
              <w:t xml:space="preserve">5. Ezohiko irabazi eta diru-sarrerak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7.282.970</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rPr>
            </w:pPr>
            <w:r>
              <w:rPr>
                <w:rFonts w:ascii="Arial Narrow" w:hAnsi="Arial Narrow"/>
                <w:b/>
              </w:rPr>
              <w:t>3.936.420</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 xml:space="preserve">a) Ibilgetutik heldu diren etekinak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513.585</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196.926</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rPr>
            </w:pPr>
            <w:r>
              <w:rPr>
                <w:rFonts w:ascii="Arial Narrow" w:hAnsi="Arial Narrow"/>
                <w:snapToGrid w:val="0"/>
              </w:rPr>
              <w:t>d) Beste ekitaldi batzuetako diru-sarrerak eta etekinak</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6.769.385</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rPr>
            </w:pPr>
            <w:r>
              <w:rPr>
                <w:rFonts w:ascii="Arial Narrow" w:hAnsi="Arial Narrow"/>
              </w:rPr>
              <w:t>3.739.494</w:t>
            </w:r>
          </w:p>
        </w:tc>
      </w:tr>
      <w:tr w:rsidR="00664669" w:rsidRPr="00250A1C" w:rsidTr="000674E8">
        <w:trPr>
          <w:trHeight w:val="255"/>
          <w:jc w:val="center"/>
        </w:trPr>
        <w:tc>
          <w:tcPr>
            <w:tcW w:w="4818" w:type="dxa"/>
            <w:tcBorders>
              <w:top w:val="single" w:sz="2" w:space="0" w:color="auto"/>
              <w:bottom w:val="single" w:sz="4" w:space="0" w:color="auto"/>
            </w:tcBorders>
            <w:shd w:val="clear" w:color="auto" w:fill="8DB3E2" w:themeFill="text2" w:themeFillTint="66"/>
            <w:vAlign w:val="center"/>
          </w:tcPr>
          <w:p w:rsidR="00664669" w:rsidRPr="00250A1C"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r>
              <w:rPr>
                <w:rFonts w:ascii="Arial" w:hAnsi="Arial"/>
                <w:snapToGrid w:val="0"/>
                <w:sz w:val="18"/>
                <w:szCs w:val="18"/>
              </w:rPr>
              <w:t>Hartzekoa, guztira</w:t>
            </w:r>
          </w:p>
        </w:tc>
        <w:tc>
          <w:tcPr>
            <w:tcW w:w="1957" w:type="dxa"/>
            <w:tcBorders>
              <w:top w:val="single" w:sz="2" w:space="0" w:color="auto"/>
              <w:bottom w:val="single" w:sz="4" w:space="0" w:color="auto"/>
            </w:tcBorders>
            <w:shd w:val="clear" w:color="auto" w:fill="8DB3E2" w:themeFill="text2" w:themeFillTint="66"/>
            <w:vAlign w:val="center"/>
          </w:tcPr>
          <w:p w:rsidR="00664669" w:rsidRPr="00250A1C" w:rsidRDefault="00664669" w:rsidP="000674E8">
            <w:pPr>
              <w:spacing w:after="0"/>
              <w:ind w:firstLine="0"/>
              <w:jc w:val="right"/>
              <w:rPr>
                <w:rFonts w:ascii="Arial" w:hAnsi="Arial" w:cs="Arial"/>
                <w:sz w:val="18"/>
                <w:szCs w:val="18"/>
              </w:rPr>
            </w:pPr>
            <w:r>
              <w:rPr>
                <w:rFonts w:ascii="Arial" w:hAnsi="Arial"/>
                <w:sz w:val="18"/>
                <w:szCs w:val="18"/>
              </w:rPr>
              <w:t>4.181.846.639</w:t>
            </w:r>
          </w:p>
        </w:tc>
        <w:tc>
          <w:tcPr>
            <w:tcW w:w="2077" w:type="dxa"/>
            <w:tcBorders>
              <w:top w:val="single" w:sz="2" w:space="0" w:color="auto"/>
              <w:bottom w:val="single" w:sz="4" w:space="0" w:color="auto"/>
            </w:tcBorders>
            <w:shd w:val="clear" w:color="auto" w:fill="8DB3E2" w:themeFill="text2" w:themeFillTint="66"/>
            <w:vAlign w:val="center"/>
          </w:tcPr>
          <w:p w:rsidR="00664669" w:rsidRPr="00250A1C" w:rsidRDefault="00664669" w:rsidP="000674E8">
            <w:pPr>
              <w:spacing w:after="0"/>
              <w:ind w:firstLine="0"/>
              <w:jc w:val="right"/>
              <w:rPr>
                <w:rFonts w:ascii="Arial" w:hAnsi="Arial" w:cs="Arial"/>
                <w:sz w:val="18"/>
                <w:szCs w:val="18"/>
              </w:rPr>
            </w:pPr>
            <w:r>
              <w:rPr>
                <w:rFonts w:ascii="Arial" w:hAnsi="Arial"/>
                <w:sz w:val="18"/>
                <w:szCs w:val="18"/>
              </w:rPr>
              <w:t>3.877.913.397</w:t>
            </w:r>
          </w:p>
        </w:tc>
      </w:tr>
    </w:tbl>
    <w:p w:rsidR="00664669" w:rsidRPr="00C47EE9" w:rsidRDefault="00664669" w:rsidP="00664669">
      <w:pPr>
        <w:tabs>
          <w:tab w:val="center" w:pos="2835"/>
          <w:tab w:val="center" w:pos="3969"/>
          <w:tab w:val="center" w:pos="5103"/>
          <w:tab w:val="center" w:pos="6237"/>
          <w:tab w:val="center" w:pos="7371"/>
        </w:tabs>
        <w:spacing w:before="120" w:after="0"/>
        <w:ind w:left="360" w:firstLine="0"/>
        <w:rPr>
          <w:rFonts w:ascii="Arial Narrow" w:hAnsi="Arial Narrow"/>
          <w:spacing w:val="6"/>
          <w:sz w:val="18"/>
          <w:szCs w:val="18"/>
        </w:rPr>
      </w:pPr>
    </w:p>
    <w:p w:rsidR="00664669" w:rsidRPr="00C47EE9" w:rsidRDefault="00664669" w:rsidP="00664669">
      <w:pPr>
        <w:spacing w:before="240" w:after="0"/>
        <w:ind w:firstLine="0"/>
        <w:jc w:val="center"/>
        <w:rPr>
          <w:sz w:val="24"/>
          <w:szCs w:val="24"/>
          <w:lang w:val="es-ES" w:eastAsia="es-ES"/>
        </w:rPr>
      </w:pPr>
    </w:p>
    <w:p w:rsidR="00664669" w:rsidRPr="00C47EE9" w:rsidRDefault="00664669" w:rsidP="00664669">
      <w:pPr>
        <w:keepNext/>
        <w:spacing w:after="240"/>
        <w:ind w:firstLine="0"/>
        <w:rPr>
          <w:rFonts w:ascii="Arial (W1)" w:hAnsi="Arial (W1)"/>
          <w:color w:val="000000"/>
          <w:spacing w:val="-4"/>
          <w:kern w:val="28"/>
          <w:sz w:val="25"/>
          <w:szCs w:val="26"/>
        </w:rPr>
      </w:pPr>
      <w:r>
        <w:rPr>
          <w:rFonts w:ascii="Arial" w:hAnsi="Arial"/>
          <w:b/>
          <w:color w:val="000000"/>
          <w:sz w:val="25"/>
          <w:szCs w:val="26"/>
        </w:rPr>
        <w:t xml:space="preserve"> </w:t>
      </w:r>
      <w:r>
        <w:rPr>
          <w:b/>
          <w:color w:val="000000"/>
          <w:sz w:val="25"/>
          <w:szCs w:val="26"/>
        </w:rPr>
        <w:br w:type="page"/>
      </w:r>
    </w:p>
    <w:p w:rsidR="00664669" w:rsidRPr="00B01865" w:rsidRDefault="00664669" w:rsidP="00664669">
      <w:pPr>
        <w:pStyle w:val="atitulo1"/>
      </w:pPr>
      <w:bookmarkStart w:id="68" w:name="_Toc463350246"/>
      <w:bookmarkStart w:id="69" w:name="_Toc494270380"/>
      <w:bookmarkStart w:id="70" w:name="_Toc525907437"/>
      <w:bookmarkStart w:id="71" w:name="_Toc52267366"/>
      <w:bookmarkStart w:id="72" w:name="_Toc58843577"/>
      <w:r>
        <w:t>VI. Konklusioak eta gomendioak</w:t>
      </w:r>
      <w:bookmarkEnd w:id="68"/>
      <w:bookmarkEnd w:id="69"/>
      <w:bookmarkEnd w:id="70"/>
      <w:bookmarkEnd w:id="71"/>
      <w:bookmarkEnd w:id="72"/>
      <w:r>
        <w:t xml:space="preserve"> </w:t>
      </w:r>
    </w:p>
    <w:p w:rsidR="00664669" w:rsidRPr="005C3D86" w:rsidRDefault="00664669" w:rsidP="00664669">
      <w:pPr>
        <w:pStyle w:val="texto"/>
      </w:pPr>
      <w:bookmarkStart w:id="73" w:name="_Toc463350248"/>
      <w:bookmarkStart w:id="74" w:name="_Toc494270382"/>
      <w:bookmarkStart w:id="75" w:name="_Toc525907438"/>
      <w:r>
        <w:t>Ondoren ohar eta iruzkin gehigarri batzuk jaso ditugu, Ganbera honen ustez fiskalizazio-txosten honen hartzaile eta erabiltzaileentzat interesgarri gerta da</w:t>
      </w:r>
      <w:r>
        <w:t>i</w:t>
      </w:r>
      <w:r>
        <w:t>tezkeenak. Halaber, informazio xehakatua jasotzen du txosten honen IV. at</w:t>
      </w:r>
      <w:r>
        <w:t>a</w:t>
      </w:r>
      <w:r>
        <w:t>lean aipatutako salbuespenei buruz.</w:t>
      </w:r>
    </w:p>
    <w:p w:rsidR="00664669" w:rsidRPr="00FA4EC5" w:rsidRDefault="00664669" w:rsidP="00664669">
      <w:pPr>
        <w:pStyle w:val="texto"/>
      </w:pPr>
      <w:r>
        <w:t>Halaber, jasotzen ditu Ganbera honen ustez NFKAren eta haren erakunde a</w:t>
      </w:r>
      <w:r>
        <w:t>u</w:t>
      </w:r>
      <w:r>
        <w:t xml:space="preserve">tonomoen kudeaketa ekonomiko eta administratiboa hobetzeko beharrezkoak diren gomendioak. </w:t>
      </w:r>
    </w:p>
    <w:p w:rsidR="00664669" w:rsidRPr="008E55A7" w:rsidRDefault="00664669" w:rsidP="00664669">
      <w:pPr>
        <w:pStyle w:val="atitulo2"/>
        <w:spacing w:before="240"/>
        <w:rPr>
          <w:bCs w:val="0"/>
          <w:iCs w:val="0"/>
        </w:rPr>
      </w:pPr>
      <w:bookmarkStart w:id="76" w:name="_Toc52267367"/>
      <w:bookmarkStart w:id="77" w:name="_Toc58843578"/>
      <w:r>
        <w:t>VI.1. Nafarroako 2019ko aurrekontu orokorra</w:t>
      </w:r>
      <w:bookmarkEnd w:id="73"/>
      <w:bookmarkEnd w:id="74"/>
      <w:bookmarkEnd w:id="75"/>
      <w:r>
        <w:t>k</w:t>
      </w:r>
      <w:bookmarkEnd w:id="76"/>
      <w:bookmarkEnd w:id="77"/>
    </w:p>
    <w:p w:rsidR="00664669" w:rsidRPr="00B01865" w:rsidRDefault="00664669" w:rsidP="00664669">
      <w:pPr>
        <w:pStyle w:val="texto"/>
      </w:pPr>
      <w:r>
        <w:t>2018ko abenduaren 24an, Nafarroako 2019rako Aurrekontu Orokorrei b</w:t>
      </w:r>
      <w:r>
        <w:t>u</w:t>
      </w:r>
      <w:r>
        <w:t>ruzko 27/2018 Foru Legea onetsi zen, 4.312,09 milioiko zenbatekoarekin, nahiz eta gastu ez-finantzarioaren muga 3.241,39 milioitan ezarri zen.</w:t>
      </w:r>
    </w:p>
    <w:p w:rsidR="00664669" w:rsidRDefault="00664669" w:rsidP="00664669">
      <w:pPr>
        <w:pStyle w:val="texto"/>
      </w:pPr>
      <w:r>
        <w:t>2019ko aurrekontuak badu gastuetako partiden artean kontingentzietarako funts bat, AEFILOaren eskakizunekin bat. Funts horrek, hasiera batean, 4,56 milioiko hornidura du, aurrekontuetan aurreikusi ezin izan diren premia geror</w:t>
      </w:r>
      <w:r>
        <w:t>a</w:t>
      </w:r>
      <w:r>
        <w:t>ezin eta eskatu ahalakoak ez direnei aurre egin ahal izateko.</w:t>
      </w:r>
    </w:p>
    <w:p w:rsidR="00664669" w:rsidRPr="00B01865" w:rsidRDefault="00664669" w:rsidP="00003251">
      <w:pPr>
        <w:spacing w:before="240" w:after="120"/>
        <w:ind w:firstLine="284"/>
        <w:jc w:val="left"/>
        <w:rPr>
          <w:rFonts w:ascii="Arial" w:hAnsi="Arial"/>
          <w:i/>
          <w:iCs/>
          <w:color w:val="000000"/>
          <w:spacing w:val="10"/>
          <w:kern w:val="28"/>
          <w:sz w:val="25"/>
          <w:szCs w:val="26"/>
        </w:rPr>
      </w:pPr>
      <w:r>
        <w:rPr>
          <w:rFonts w:ascii="Arial" w:hAnsi="Arial"/>
          <w:i/>
          <w:iCs/>
          <w:color w:val="000000"/>
          <w:sz w:val="25"/>
          <w:szCs w:val="26"/>
        </w:rPr>
        <w:t>Aurrekontu-aldaketak</w:t>
      </w:r>
    </w:p>
    <w:p w:rsidR="00664669" w:rsidRPr="00B01865" w:rsidRDefault="00664669" w:rsidP="00664669">
      <w:pPr>
        <w:pStyle w:val="texto"/>
      </w:pPr>
      <w:r>
        <w:t>Gastuetarako hasierako kredituek ehuneko seiko igoera garbia izan dute (237,80 milioi euro) aldaketen bitartez, eta kreditu bateratuak 4.549,89 milio</w:t>
      </w:r>
      <w:r>
        <w:t>i</w:t>
      </w:r>
      <w:r>
        <w:t xml:space="preserve">koak izatera iritsi dira. </w:t>
      </w:r>
    </w:p>
    <w:p w:rsidR="00664669" w:rsidRPr="00B01865" w:rsidRDefault="00664669" w:rsidP="00664669">
      <w:pPr>
        <w:pStyle w:val="texto"/>
      </w:pPr>
      <w:r>
        <w:t xml:space="preserve">Honako hauek izan ziren 2019an onetsitako aldaketak: </w:t>
      </w:r>
    </w:p>
    <w:tbl>
      <w:tblPr>
        <w:tblW w:w="8808"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261"/>
        <w:gridCol w:w="341"/>
        <w:gridCol w:w="1508"/>
        <w:gridCol w:w="353"/>
        <w:gridCol w:w="1496"/>
        <w:gridCol w:w="165"/>
        <w:gridCol w:w="1684"/>
      </w:tblGrid>
      <w:tr w:rsidR="0081461A" w:rsidRPr="00B01865" w:rsidTr="0015034C">
        <w:trPr>
          <w:trHeight w:val="255"/>
          <w:jc w:val="center"/>
        </w:trPr>
        <w:tc>
          <w:tcPr>
            <w:tcW w:w="3602" w:type="dxa"/>
            <w:gridSpan w:val="2"/>
            <w:tcBorders>
              <w:top w:val="nil"/>
              <w:bottom w:val="single" w:sz="4" w:space="0" w:color="auto"/>
            </w:tcBorders>
            <w:shd w:val="clear" w:color="auto" w:fill="auto"/>
            <w:vAlign w:val="center"/>
          </w:tcPr>
          <w:p w:rsidR="0081461A" w:rsidRPr="00295391" w:rsidRDefault="0081461A" w:rsidP="000674E8">
            <w:pPr>
              <w:spacing w:after="0"/>
              <w:ind w:left="50" w:firstLine="0"/>
              <w:jc w:val="left"/>
              <w:rPr>
                <w:rFonts w:ascii="Arial" w:hAnsi="Arial" w:cs="Arial"/>
                <w:bCs/>
                <w:color w:val="000000"/>
                <w:sz w:val="18"/>
                <w:szCs w:val="18"/>
                <w:lang w:val="en-US" w:eastAsia="es-ES"/>
              </w:rPr>
            </w:pPr>
          </w:p>
        </w:tc>
        <w:tc>
          <w:tcPr>
            <w:tcW w:w="1861" w:type="dxa"/>
            <w:gridSpan w:val="2"/>
            <w:tcBorders>
              <w:top w:val="nil"/>
              <w:bottom w:val="single" w:sz="4" w:space="0" w:color="auto"/>
            </w:tcBorders>
          </w:tcPr>
          <w:p w:rsidR="0081461A" w:rsidRPr="00295391" w:rsidRDefault="0081461A" w:rsidP="000674E8">
            <w:pPr>
              <w:spacing w:after="0"/>
              <w:ind w:firstLine="0"/>
              <w:jc w:val="right"/>
              <w:rPr>
                <w:rFonts w:ascii="Arial" w:hAnsi="Arial" w:cs="Arial"/>
                <w:bCs/>
                <w:color w:val="000000"/>
                <w:sz w:val="18"/>
                <w:szCs w:val="18"/>
                <w:lang w:val="en-US" w:eastAsia="es-ES"/>
              </w:rPr>
            </w:pPr>
          </w:p>
        </w:tc>
        <w:tc>
          <w:tcPr>
            <w:tcW w:w="1661" w:type="dxa"/>
            <w:gridSpan w:val="2"/>
            <w:tcBorders>
              <w:top w:val="nil"/>
              <w:bottom w:val="single" w:sz="4" w:space="0" w:color="auto"/>
            </w:tcBorders>
            <w:shd w:val="clear" w:color="auto" w:fill="auto"/>
            <w:vAlign w:val="center"/>
          </w:tcPr>
          <w:p w:rsidR="0081461A" w:rsidRPr="00295391" w:rsidRDefault="0081461A" w:rsidP="000674E8">
            <w:pPr>
              <w:spacing w:after="0"/>
              <w:ind w:firstLine="0"/>
              <w:jc w:val="right"/>
              <w:rPr>
                <w:rFonts w:ascii="Arial" w:hAnsi="Arial" w:cs="Arial"/>
                <w:bCs/>
                <w:color w:val="000000"/>
                <w:sz w:val="18"/>
                <w:szCs w:val="18"/>
                <w:lang w:val="en-US" w:eastAsia="es-ES"/>
              </w:rPr>
            </w:pPr>
          </w:p>
        </w:tc>
        <w:tc>
          <w:tcPr>
            <w:tcW w:w="1684" w:type="dxa"/>
            <w:tcBorders>
              <w:top w:val="nil"/>
              <w:bottom w:val="single" w:sz="4" w:space="0" w:color="auto"/>
            </w:tcBorders>
            <w:shd w:val="clear" w:color="auto" w:fill="auto"/>
            <w:vAlign w:val="center"/>
          </w:tcPr>
          <w:p w:rsidR="0081461A" w:rsidRPr="00B01865" w:rsidRDefault="0081461A" w:rsidP="00F41889">
            <w:pPr>
              <w:spacing w:after="0"/>
              <w:ind w:left="50" w:right="10" w:firstLine="0"/>
              <w:jc w:val="right"/>
              <w:rPr>
                <w:rFonts w:ascii="Arial" w:hAnsi="Arial" w:cs="Arial"/>
                <w:bCs/>
                <w:color w:val="000000"/>
                <w:sz w:val="17"/>
                <w:szCs w:val="17"/>
              </w:rPr>
            </w:pPr>
            <w:r>
              <w:rPr>
                <w:rFonts w:ascii="Arial" w:hAnsi="Arial"/>
                <w:bCs/>
                <w:color w:val="000000"/>
                <w:sz w:val="17"/>
                <w:szCs w:val="17"/>
              </w:rPr>
              <w:t>(milakotan)</w:t>
            </w:r>
          </w:p>
        </w:tc>
      </w:tr>
      <w:tr w:rsidR="0081461A" w:rsidRPr="00B01865" w:rsidTr="00F41889">
        <w:trPr>
          <w:trHeight w:val="255"/>
          <w:jc w:val="center"/>
        </w:trPr>
        <w:tc>
          <w:tcPr>
            <w:tcW w:w="3261" w:type="dxa"/>
            <w:tcBorders>
              <w:bottom w:val="single" w:sz="4" w:space="0" w:color="auto"/>
            </w:tcBorders>
            <w:shd w:val="clear" w:color="auto" w:fill="8DB3E2" w:themeFill="text2" w:themeFillTint="66"/>
            <w:vAlign w:val="center"/>
            <w:hideMark/>
          </w:tcPr>
          <w:p w:rsidR="0081461A" w:rsidRPr="00B01865" w:rsidRDefault="0081461A" w:rsidP="000674E8">
            <w:pPr>
              <w:spacing w:after="0"/>
              <w:ind w:left="50" w:firstLine="0"/>
              <w:jc w:val="left"/>
              <w:rPr>
                <w:rFonts w:ascii="Arial" w:hAnsi="Arial" w:cs="Arial"/>
                <w:bCs/>
                <w:color w:val="000000"/>
                <w:sz w:val="18"/>
                <w:szCs w:val="18"/>
              </w:rPr>
            </w:pPr>
            <w:r>
              <w:rPr>
                <w:rFonts w:ascii="Arial" w:hAnsi="Arial"/>
                <w:bCs/>
                <w:color w:val="000000"/>
                <w:sz w:val="18"/>
                <w:szCs w:val="18"/>
              </w:rPr>
              <w:t>Aurrekontu-aldaketak</w:t>
            </w:r>
          </w:p>
        </w:tc>
        <w:tc>
          <w:tcPr>
            <w:tcW w:w="1849" w:type="dxa"/>
            <w:gridSpan w:val="2"/>
            <w:tcBorders>
              <w:bottom w:val="single" w:sz="4" w:space="0" w:color="auto"/>
            </w:tcBorders>
            <w:shd w:val="clear" w:color="auto" w:fill="8DB3E2" w:themeFill="text2" w:themeFillTint="66"/>
          </w:tcPr>
          <w:p w:rsidR="0081461A" w:rsidRDefault="0081461A" w:rsidP="00F41889">
            <w:pPr>
              <w:spacing w:after="0"/>
              <w:ind w:left="-68" w:firstLine="0"/>
              <w:jc w:val="right"/>
              <w:rPr>
                <w:rFonts w:ascii="Arial" w:hAnsi="Arial" w:cs="Arial"/>
                <w:bCs/>
                <w:color w:val="000000"/>
                <w:sz w:val="18"/>
                <w:szCs w:val="18"/>
              </w:rPr>
            </w:pPr>
            <w:r>
              <w:rPr>
                <w:rFonts w:ascii="Arial" w:hAnsi="Arial"/>
                <w:bCs/>
                <w:color w:val="000000"/>
                <w:sz w:val="18"/>
                <w:szCs w:val="18"/>
              </w:rPr>
              <w:t>Diruzaintza-gerakinarekin fina</w:t>
            </w:r>
            <w:r>
              <w:rPr>
                <w:rFonts w:ascii="Arial" w:hAnsi="Arial"/>
                <w:bCs/>
                <w:color w:val="000000"/>
                <w:sz w:val="18"/>
                <w:szCs w:val="18"/>
              </w:rPr>
              <w:t>n</w:t>
            </w:r>
            <w:r>
              <w:rPr>
                <w:rFonts w:ascii="Arial" w:hAnsi="Arial"/>
                <w:bCs/>
                <w:color w:val="000000"/>
                <w:sz w:val="18"/>
                <w:szCs w:val="18"/>
              </w:rPr>
              <w:t>tzatutakoak</w:t>
            </w:r>
          </w:p>
          <w:p w:rsidR="0081461A" w:rsidRPr="00B01865" w:rsidRDefault="0081461A" w:rsidP="00F41889">
            <w:pPr>
              <w:spacing w:after="0"/>
              <w:ind w:left="-68" w:firstLine="0"/>
              <w:jc w:val="right"/>
              <w:rPr>
                <w:rFonts w:ascii="Arial" w:hAnsi="Arial" w:cs="Arial"/>
                <w:bCs/>
                <w:color w:val="000000"/>
                <w:sz w:val="18"/>
                <w:szCs w:val="18"/>
              </w:rPr>
            </w:pPr>
          </w:p>
        </w:tc>
        <w:tc>
          <w:tcPr>
            <w:tcW w:w="1849" w:type="dxa"/>
            <w:gridSpan w:val="2"/>
            <w:tcBorders>
              <w:bottom w:val="single" w:sz="4" w:space="0" w:color="auto"/>
            </w:tcBorders>
            <w:shd w:val="clear" w:color="auto" w:fill="8DB3E2" w:themeFill="text2" w:themeFillTint="66"/>
            <w:vAlign w:val="center"/>
            <w:hideMark/>
          </w:tcPr>
          <w:p w:rsidR="0081461A" w:rsidRDefault="0081461A" w:rsidP="00F41889">
            <w:pPr>
              <w:spacing w:after="0"/>
              <w:ind w:left="-68" w:firstLine="0"/>
              <w:jc w:val="right"/>
              <w:rPr>
                <w:rFonts w:ascii="Arial" w:hAnsi="Arial" w:cs="Arial"/>
                <w:bCs/>
                <w:color w:val="000000"/>
                <w:sz w:val="18"/>
                <w:szCs w:val="18"/>
              </w:rPr>
            </w:pPr>
            <w:r>
              <w:rPr>
                <w:rFonts w:ascii="Arial" w:hAnsi="Arial"/>
                <w:bCs/>
                <w:color w:val="000000"/>
                <w:sz w:val="18"/>
                <w:szCs w:val="18"/>
              </w:rPr>
              <w:t>Diru-sarrera handi</w:t>
            </w:r>
            <w:r>
              <w:rPr>
                <w:rFonts w:ascii="Arial" w:hAnsi="Arial"/>
                <w:bCs/>
                <w:color w:val="000000"/>
                <w:sz w:val="18"/>
                <w:szCs w:val="18"/>
              </w:rPr>
              <w:t>a</w:t>
            </w:r>
            <w:r>
              <w:rPr>
                <w:rFonts w:ascii="Arial" w:hAnsi="Arial"/>
                <w:bCs/>
                <w:color w:val="000000"/>
                <w:sz w:val="18"/>
                <w:szCs w:val="18"/>
              </w:rPr>
              <w:t>goekin finantzatut</w:t>
            </w:r>
            <w:r>
              <w:rPr>
                <w:rFonts w:ascii="Arial" w:hAnsi="Arial"/>
                <w:bCs/>
                <w:color w:val="000000"/>
                <w:sz w:val="18"/>
                <w:szCs w:val="18"/>
              </w:rPr>
              <w:t>a</w:t>
            </w:r>
            <w:r>
              <w:rPr>
                <w:rFonts w:ascii="Arial" w:hAnsi="Arial"/>
                <w:bCs/>
                <w:color w:val="000000"/>
                <w:sz w:val="18"/>
                <w:szCs w:val="18"/>
              </w:rPr>
              <w:t xml:space="preserve">koak </w:t>
            </w:r>
          </w:p>
          <w:p w:rsidR="0081461A" w:rsidRPr="00B01865" w:rsidRDefault="0081461A" w:rsidP="00F41889">
            <w:pPr>
              <w:spacing w:after="0"/>
              <w:ind w:left="-68" w:firstLine="0"/>
              <w:jc w:val="right"/>
              <w:rPr>
                <w:rFonts w:ascii="Arial" w:hAnsi="Arial" w:cs="Arial"/>
                <w:bCs/>
                <w:color w:val="000000"/>
                <w:sz w:val="18"/>
                <w:szCs w:val="18"/>
              </w:rPr>
            </w:pPr>
          </w:p>
        </w:tc>
        <w:tc>
          <w:tcPr>
            <w:tcW w:w="1849" w:type="dxa"/>
            <w:gridSpan w:val="2"/>
            <w:tcBorders>
              <w:bottom w:val="single" w:sz="4" w:space="0" w:color="auto"/>
            </w:tcBorders>
            <w:shd w:val="clear" w:color="auto" w:fill="8DB3E2" w:themeFill="text2" w:themeFillTint="66"/>
            <w:vAlign w:val="center"/>
            <w:hideMark/>
          </w:tcPr>
          <w:p w:rsidR="0081461A" w:rsidRDefault="0081461A" w:rsidP="00F41889">
            <w:pPr>
              <w:spacing w:after="0"/>
              <w:ind w:left="-68" w:right="10" w:firstLine="0"/>
              <w:jc w:val="right"/>
              <w:rPr>
                <w:rFonts w:ascii="Arial" w:hAnsi="Arial" w:cs="Arial"/>
                <w:bCs/>
                <w:color w:val="000000"/>
                <w:sz w:val="18"/>
                <w:szCs w:val="18"/>
              </w:rPr>
            </w:pPr>
            <w:r>
              <w:rPr>
                <w:rFonts w:ascii="Arial" w:hAnsi="Arial"/>
                <w:bCs/>
                <w:color w:val="000000"/>
                <w:sz w:val="18"/>
                <w:szCs w:val="18"/>
              </w:rPr>
              <w:t>Beste gastu batzuk gutxituz finantzatut</w:t>
            </w:r>
            <w:r>
              <w:rPr>
                <w:rFonts w:ascii="Arial" w:hAnsi="Arial"/>
                <w:bCs/>
                <w:color w:val="000000"/>
                <w:sz w:val="18"/>
                <w:szCs w:val="18"/>
              </w:rPr>
              <w:t>a</w:t>
            </w:r>
            <w:r>
              <w:rPr>
                <w:rFonts w:ascii="Arial" w:hAnsi="Arial"/>
                <w:bCs/>
                <w:color w:val="000000"/>
                <w:sz w:val="18"/>
                <w:szCs w:val="18"/>
              </w:rPr>
              <w:t xml:space="preserve">koak </w:t>
            </w:r>
          </w:p>
          <w:p w:rsidR="0081461A" w:rsidRPr="00B01865" w:rsidRDefault="0081461A" w:rsidP="00F41889">
            <w:pPr>
              <w:spacing w:after="0"/>
              <w:ind w:left="-68" w:right="10" w:firstLine="0"/>
              <w:jc w:val="right"/>
              <w:rPr>
                <w:rFonts w:ascii="Arial" w:hAnsi="Arial" w:cs="Arial"/>
                <w:bCs/>
                <w:color w:val="000000"/>
                <w:sz w:val="18"/>
                <w:szCs w:val="18"/>
              </w:rPr>
            </w:pPr>
          </w:p>
        </w:tc>
      </w:tr>
      <w:tr w:rsidR="0081461A" w:rsidRPr="00B01865" w:rsidTr="00F41889">
        <w:trPr>
          <w:trHeight w:val="255"/>
          <w:jc w:val="center"/>
        </w:trPr>
        <w:tc>
          <w:tcPr>
            <w:tcW w:w="3261" w:type="dxa"/>
            <w:tcBorders>
              <w:bottom w:val="single" w:sz="2" w:space="0" w:color="auto"/>
            </w:tcBorders>
            <w:vAlign w:val="center"/>
            <w:hideMark/>
          </w:tcPr>
          <w:p w:rsidR="0081461A" w:rsidRPr="00B01865" w:rsidRDefault="0081461A" w:rsidP="000674E8">
            <w:pPr>
              <w:spacing w:after="0"/>
              <w:ind w:firstLine="0"/>
              <w:jc w:val="left"/>
              <w:rPr>
                <w:rFonts w:ascii="Arial Narrow" w:hAnsi="Arial Narrow" w:cs="Arial"/>
              </w:rPr>
            </w:pPr>
            <w:r>
              <w:rPr>
                <w:rFonts w:ascii="Arial Narrow" w:hAnsi="Arial Narrow"/>
              </w:rPr>
              <w:t>Kreditu gehikuntzak</w:t>
            </w:r>
          </w:p>
        </w:tc>
        <w:tc>
          <w:tcPr>
            <w:tcW w:w="1849" w:type="dxa"/>
            <w:gridSpan w:val="2"/>
            <w:tcBorders>
              <w:bottom w:val="single" w:sz="2" w:space="0" w:color="auto"/>
            </w:tcBorders>
          </w:tcPr>
          <w:p w:rsidR="0081461A" w:rsidRDefault="0081461A" w:rsidP="00F41889">
            <w:pPr>
              <w:spacing w:after="0"/>
              <w:ind w:left="-68" w:firstLine="0"/>
              <w:jc w:val="right"/>
              <w:rPr>
                <w:rFonts w:ascii="Arial Narrow" w:hAnsi="Arial Narrow" w:cs="Arial"/>
              </w:rPr>
            </w:pPr>
            <w:r>
              <w:rPr>
                <w:rFonts w:ascii="Arial Narrow" w:hAnsi="Arial Narrow"/>
              </w:rPr>
              <w:t>146.137</w:t>
            </w:r>
          </w:p>
        </w:tc>
        <w:tc>
          <w:tcPr>
            <w:tcW w:w="1849" w:type="dxa"/>
            <w:gridSpan w:val="2"/>
            <w:tcBorders>
              <w:bottom w:val="single" w:sz="2" w:space="0" w:color="auto"/>
            </w:tcBorders>
            <w:vAlign w:val="center"/>
            <w:hideMark/>
          </w:tcPr>
          <w:p w:rsidR="0081461A" w:rsidRPr="00B01865" w:rsidRDefault="0081461A" w:rsidP="00F41889">
            <w:pPr>
              <w:spacing w:after="0"/>
              <w:ind w:left="-68" w:firstLine="0"/>
              <w:jc w:val="right"/>
              <w:rPr>
                <w:rFonts w:ascii="Arial Narrow" w:hAnsi="Arial Narrow" w:cs="Arial"/>
              </w:rPr>
            </w:pPr>
            <w:r>
              <w:rPr>
                <w:rFonts w:ascii="Arial Narrow" w:hAnsi="Arial Narrow"/>
              </w:rPr>
              <w:t>11.017</w:t>
            </w:r>
          </w:p>
        </w:tc>
        <w:tc>
          <w:tcPr>
            <w:tcW w:w="1849" w:type="dxa"/>
            <w:gridSpan w:val="2"/>
            <w:tcBorders>
              <w:bottom w:val="single" w:sz="2" w:space="0" w:color="auto"/>
            </w:tcBorders>
            <w:vAlign w:val="center"/>
            <w:hideMark/>
          </w:tcPr>
          <w:p w:rsidR="0081461A" w:rsidRPr="00B01865" w:rsidRDefault="0081461A" w:rsidP="00F41889">
            <w:pPr>
              <w:spacing w:after="0"/>
              <w:ind w:left="-68" w:right="10" w:firstLine="0"/>
              <w:jc w:val="right"/>
              <w:rPr>
                <w:rFonts w:ascii="Arial Narrow" w:hAnsi="Arial Narrow" w:cs="Arial"/>
              </w:rPr>
            </w:pPr>
            <w:r>
              <w:rPr>
                <w:rFonts w:ascii="Arial Narrow" w:hAnsi="Arial Narrow"/>
              </w:rPr>
              <w:t>46.718</w:t>
            </w:r>
          </w:p>
        </w:tc>
      </w:tr>
      <w:tr w:rsidR="0081461A" w:rsidRPr="00B01865" w:rsidTr="00F41889">
        <w:trPr>
          <w:trHeight w:hRule="exact" w:val="227"/>
          <w:jc w:val="center"/>
        </w:trPr>
        <w:tc>
          <w:tcPr>
            <w:tcW w:w="3261" w:type="dxa"/>
            <w:tcBorders>
              <w:top w:val="single" w:sz="2" w:space="0" w:color="auto"/>
              <w:bottom w:val="single" w:sz="2" w:space="0" w:color="auto"/>
            </w:tcBorders>
            <w:vAlign w:val="center"/>
            <w:hideMark/>
          </w:tcPr>
          <w:p w:rsidR="0081461A" w:rsidRPr="00B01865" w:rsidRDefault="0081461A" w:rsidP="000674E8">
            <w:pPr>
              <w:spacing w:after="0"/>
              <w:ind w:firstLine="0"/>
              <w:jc w:val="left"/>
              <w:rPr>
                <w:rFonts w:ascii="Arial Narrow" w:hAnsi="Arial Narrow" w:cs="Arial"/>
              </w:rPr>
            </w:pPr>
            <w:r>
              <w:rPr>
                <w:rFonts w:ascii="Arial Narrow" w:hAnsi="Arial Narrow"/>
              </w:rPr>
              <w:t>Kreditu sorkuntza</w:t>
            </w:r>
          </w:p>
        </w:tc>
        <w:tc>
          <w:tcPr>
            <w:tcW w:w="1849" w:type="dxa"/>
            <w:gridSpan w:val="2"/>
            <w:tcBorders>
              <w:top w:val="single" w:sz="2" w:space="0" w:color="auto"/>
              <w:bottom w:val="single" w:sz="2" w:space="0" w:color="auto"/>
            </w:tcBorders>
          </w:tcPr>
          <w:p w:rsidR="0081461A" w:rsidRDefault="0081461A" w:rsidP="00F41889">
            <w:pPr>
              <w:spacing w:after="0"/>
              <w:ind w:left="-68" w:firstLine="0"/>
              <w:jc w:val="right"/>
              <w:rPr>
                <w:rFonts w:ascii="Arial Narrow" w:hAnsi="Arial Narrow" w:cs="Arial"/>
              </w:rPr>
            </w:pPr>
            <w:r>
              <w:rPr>
                <w:rFonts w:ascii="Arial Narrow" w:hAnsi="Arial Narrow"/>
              </w:rPr>
              <w:t>0</w:t>
            </w:r>
          </w:p>
        </w:tc>
        <w:tc>
          <w:tcPr>
            <w:tcW w:w="1849" w:type="dxa"/>
            <w:gridSpan w:val="2"/>
            <w:tcBorders>
              <w:top w:val="single" w:sz="2" w:space="0" w:color="auto"/>
              <w:bottom w:val="single" w:sz="2" w:space="0" w:color="auto"/>
            </w:tcBorders>
            <w:vAlign w:val="center"/>
            <w:hideMark/>
          </w:tcPr>
          <w:p w:rsidR="0081461A" w:rsidRPr="00B01865" w:rsidRDefault="0081461A" w:rsidP="00F41889">
            <w:pPr>
              <w:spacing w:after="0"/>
              <w:ind w:left="-68" w:firstLine="0"/>
              <w:jc w:val="right"/>
              <w:rPr>
                <w:rFonts w:ascii="Arial Narrow" w:hAnsi="Arial Narrow" w:cs="Arial"/>
              </w:rPr>
            </w:pPr>
            <w:r>
              <w:rPr>
                <w:rFonts w:ascii="Arial Narrow" w:hAnsi="Arial Narrow"/>
              </w:rPr>
              <w:t>4.908</w:t>
            </w:r>
          </w:p>
        </w:tc>
        <w:tc>
          <w:tcPr>
            <w:tcW w:w="1849" w:type="dxa"/>
            <w:gridSpan w:val="2"/>
            <w:tcBorders>
              <w:top w:val="single" w:sz="2" w:space="0" w:color="auto"/>
              <w:bottom w:val="single" w:sz="2" w:space="0" w:color="auto"/>
            </w:tcBorders>
            <w:vAlign w:val="center"/>
            <w:hideMark/>
          </w:tcPr>
          <w:p w:rsidR="0081461A" w:rsidRPr="00B01865" w:rsidRDefault="0081461A" w:rsidP="00F41889">
            <w:pPr>
              <w:spacing w:after="0"/>
              <w:ind w:left="-68" w:right="10" w:firstLine="0"/>
              <w:jc w:val="right"/>
              <w:rPr>
                <w:rFonts w:ascii="Arial Narrow" w:hAnsi="Arial Narrow" w:cs="Arial"/>
              </w:rPr>
            </w:pPr>
            <w:r>
              <w:rPr>
                <w:rFonts w:ascii="Arial Narrow" w:hAnsi="Arial Narrow"/>
              </w:rPr>
              <w:t>0</w:t>
            </w:r>
          </w:p>
        </w:tc>
      </w:tr>
      <w:tr w:rsidR="0081461A" w:rsidRPr="00B01865" w:rsidTr="00F41889">
        <w:trPr>
          <w:trHeight w:hRule="exact" w:val="227"/>
          <w:jc w:val="center"/>
        </w:trPr>
        <w:tc>
          <w:tcPr>
            <w:tcW w:w="3261" w:type="dxa"/>
            <w:tcBorders>
              <w:top w:val="single" w:sz="2" w:space="0" w:color="auto"/>
              <w:bottom w:val="single" w:sz="2" w:space="0" w:color="auto"/>
            </w:tcBorders>
            <w:vAlign w:val="center"/>
            <w:hideMark/>
          </w:tcPr>
          <w:p w:rsidR="0081461A" w:rsidRPr="00B01865" w:rsidRDefault="0081461A" w:rsidP="000674E8">
            <w:pPr>
              <w:spacing w:after="0"/>
              <w:ind w:firstLine="0"/>
              <w:jc w:val="left"/>
              <w:rPr>
                <w:rFonts w:ascii="Arial Narrow" w:hAnsi="Arial Narrow" w:cs="Arial"/>
              </w:rPr>
            </w:pPr>
            <w:r>
              <w:rPr>
                <w:rFonts w:ascii="Arial Narrow" w:hAnsi="Arial Narrow"/>
              </w:rPr>
              <w:t>Kredituak sartzea</w:t>
            </w:r>
          </w:p>
        </w:tc>
        <w:tc>
          <w:tcPr>
            <w:tcW w:w="1849" w:type="dxa"/>
            <w:gridSpan w:val="2"/>
            <w:tcBorders>
              <w:top w:val="single" w:sz="2" w:space="0" w:color="auto"/>
              <w:bottom w:val="single" w:sz="2" w:space="0" w:color="auto"/>
            </w:tcBorders>
          </w:tcPr>
          <w:p w:rsidR="0081461A" w:rsidRDefault="0081461A" w:rsidP="00F41889">
            <w:pPr>
              <w:spacing w:after="0"/>
              <w:ind w:left="-68" w:firstLine="0"/>
              <w:jc w:val="right"/>
              <w:rPr>
                <w:rFonts w:ascii="Arial Narrow" w:hAnsi="Arial Narrow" w:cs="Arial"/>
              </w:rPr>
            </w:pPr>
            <w:r>
              <w:rPr>
                <w:rFonts w:ascii="Arial Narrow" w:hAnsi="Arial Narrow"/>
              </w:rPr>
              <w:t>74.283</w:t>
            </w:r>
          </w:p>
        </w:tc>
        <w:tc>
          <w:tcPr>
            <w:tcW w:w="1849" w:type="dxa"/>
            <w:gridSpan w:val="2"/>
            <w:tcBorders>
              <w:top w:val="single" w:sz="2" w:space="0" w:color="auto"/>
              <w:bottom w:val="single" w:sz="2" w:space="0" w:color="auto"/>
            </w:tcBorders>
            <w:noWrap/>
            <w:vAlign w:val="center"/>
            <w:hideMark/>
          </w:tcPr>
          <w:p w:rsidR="0081461A" w:rsidRPr="00B01865" w:rsidRDefault="0081461A" w:rsidP="00F41889">
            <w:pPr>
              <w:spacing w:after="0"/>
              <w:ind w:left="-68" w:firstLine="0"/>
              <w:jc w:val="right"/>
              <w:rPr>
                <w:rFonts w:ascii="Arial Narrow" w:hAnsi="Arial Narrow" w:cs="Arial"/>
              </w:rPr>
            </w:pPr>
            <w:r>
              <w:rPr>
                <w:rFonts w:ascii="Arial Narrow" w:hAnsi="Arial Narrow"/>
              </w:rPr>
              <w:t>0</w:t>
            </w:r>
          </w:p>
        </w:tc>
        <w:tc>
          <w:tcPr>
            <w:tcW w:w="1849" w:type="dxa"/>
            <w:gridSpan w:val="2"/>
            <w:tcBorders>
              <w:top w:val="single" w:sz="2" w:space="0" w:color="auto"/>
              <w:bottom w:val="single" w:sz="2" w:space="0" w:color="auto"/>
            </w:tcBorders>
            <w:noWrap/>
            <w:vAlign w:val="center"/>
            <w:hideMark/>
          </w:tcPr>
          <w:p w:rsidR="0081461A" w:rsidRPr="00B01865" w:rsidRDefault="0081461A" w:rsidP="00F41889">
            <w:pPr>
              <w:spacing w:after="0"/>
              <w:ind w:left="-68" w:right="10" w:firstLine="0"/>
              <w:jc w:val="right"/>
              <w:rPr>
                <w:rFonts w:ascii="Arial Narrow" w:hAnsi="Arial Narrow" w:cs="Arial"/>
              </w:rPr>
            </w:pPr>
            <w:r>
              <w:rPr>
                <w:rFonts w:ascii="Arial Narrow" w:hAnsi="Arial Narrow"/>
              </w:rPr>
              <w:t>0</w:t>
            </w:r>
          </w:p>
        </w:tc>
      </w:tr>
      <w:tr w:rsidR="0081461A" w:rsidRPr="00B01865" w:rsidTr="00F41889">
        <w:trPr>
          <w:trHeight w:hRule="exact" w:val="227"/>
          <w:jc w:val="center"/>
        </w:trPr>
        <w:tc>
          <w:tcPr>
            <w:tcW w:w="3261" w:type="dxa"/>
            <w:tcBorders>
              <w:top w:val="single" w:sz="2" w:space="0" w:color="auto"/>
              <w:bottom w:val="single" w:sz="2" w:space="0" w:color="auto"/>
            </w:tcBorders>
            <w:vAlign w:val="center"/>
          </w:tcPr>
          <w:p w:rsidR="0081461A" w:rsidRPr="00B01865" w:rsidRDefault="0081461A" w:rsidP="000674E8">
            <w:pPr>
              <w:spacing w:after="0"/>
              <w:ind w:firstLine="0"/>
              <w:jc w:val="left"/>
              <w:rPr>
                <w:rFonts w:ascii="Arial Narrow" w:hAnsi="Arial Narrow" w:cs="Arial"/>
              </w:rPr>
            </w:pPr>
            <w:r>
              <w:rPr>
                <w:rFonts w:ascii="Arial Narrow" w:hAnsi="Arial Narrow"/>
              </w:rPr>
              <w:t>Kreditu-osagarriak</w:t>
            </w:r>
          </w:p>
        </w:tc>
        <w:tc>
          <w:tcPr>
            <w:tcW w:w="1849" w:type="dxa"/>
            <w:gridSpan w:val="2"/>
            <w:tcBorders>
              <w:top w:val="single" w:sz="2" w:space="0" w:color="auto"/>
              <w:bottom w:val="single" w:sz="2" w:space="0" w:color="auto"/>
            </w:tcBorders>
          </w:tcPr>
          <w:p w:rsidR="0081461A" w:rsidRDefault="0081461A" w:rsidP="00F41889">
            <w:pPr>
              <w:spacing w:after="0"/>
              <w:ind w:left="-68" w:firstLine="0"/>
              <w:jc w:val="right"/>
              <w:rPr>
                <w:rFonts w:ascii="Arial Narrow" w:hAnsi="Arial Narrow" w:cs="Arial"/>
              </w:rPr>
            </w:pPr>
            <w:r>
              <w:rPr>
                <w:rFonts w:ascii="Arial Narrow" w:hAnsi="Arial Narrow"/>
              </w:rPr>
              <w:t>0</w:t>
            </w:r>
          </w:p>
        </w:tc>
        <w:tc>
          <w:tcPr>
            <w:tcW w:w="1849" w:type="dxa"/>
            <w:gridSpan w:val="2"/>
            <w:tcBorders>
              <w:top w:val="single" w:sz="2" w:space="0" w:color="auto"/>
              <w:bottom w:val="single" w:sz="2" w:space="0" w:color="auto"/>
            </w:tcBorders>
            <w:noWrap/>
            <w:vAlign w:val="center"/>
          </w:tcPr>
          <w:p w:rsidR="0081461A" w:rsidRPr="00B01865" w:rsidRDefault="0081461A" w:rsidP="00F41889">
            <w:pPr>
              <w:spacing w:after="0"/>
              <w:ind w:left="-68" w:firstLine="0"/>
              <w:jc w:val="right"/>
              <w:rPr>
                <w:rFonts w:ascii="Arial Narrow" w:hAnsi="Arial Narrow" w:cs="Arial"/>
              </w:rPr>
            </w:pPr>
            <w:r>
              <w:rPr>
                <w:rFonts w:ascii="Arial Narrow" w:hAnsi="Arial Narrow"/>
              </w:rPr>
              <w:t>155</w:t>
            </w:r>
          </w:p>
        </w:tc>
        <w:tc>
          <w:tcPr>
            <w:tcW w:w="1849" w:type="dxa"/>
            <w:gridSpan w:val="2"/>
            <w:tcBorders>
              <w:top w:val="single" w:sz="2" w:space="0" w:color="auto"/>
              <w:bottom w:val="single" w:sz="2" w:space="0" w:color="auto"/>
            </w:tcBorders>
            <w:noWrap/>
            <w:vAlign w:val="center"/>
          </w:tcPr>
          <w:p w:rsidR="0081461A" w:rsidRPr="00B01865" w:rsidRDefault="0081461A" w:rsidP="00F41889">
            <w:pPr>
              <w:spacing w:after="0"/>
              <w:ind w:left="-68" w:right="10" w:firstLine="0"/>
              <w:jc w:val="right"/>
              <w:rPr>
                <w:rFonts w:ascii="Arial Narrow" w:hAnsi="Arial Narrow" w:cs="Arial"/>
              </w:rPr>
            </w:pPr>
            <w:r>
              <w:rPr>
                <w:rFonts w:ascii="Arial Narrow" w:hAnsi="Arial Narrow"/>
              </w:rPr>
              <w:t>8.835</w:t>
            </w:r>
          </w:p>
        </w:tc>
      </w:tr>
      <w:tr w:rsidR="0081461A" w:rsidRPr="00B01865" w:rsidTr="00F41889">
        <w:trPr>
          <w:trHeight w:hRule="exact" w:val="227"/>
          <w:jc w:val="center"/>
        </w:trPr>
        <w:tc>
          <w:tcPr>
            <w:tcW w:w="3261" w:type="dxa"/>
            <w:tcBorders>
              <w:top w:val="single" w:sz="2" w:space="0" w:color="auto"/>
            </w:tcBorders>
            <w:vAlign w:val="center"/>
          </w:tcPr>
          <w:p w:rsidR="0081461A" w:rsidRPr="00B01865" w:rsidRDefault="0081461A" w:rsidP="000674E8">
            <w:pPr>
              <w:spacing w:after="0"/>
              <w:ind w:firstLine="0"/>
              <w:jc w:val="left"/>
              <w:rPr>
                <w:rFonts w:ascii="Arial Narrow" w:hAnsi="Arial Narrow" w:cs="Arial"/>
              </w:rPr>
            </w:pPr>
            <w:r>
              <w:rPr>
                <w:rFonts w:ascii="Arial Narrow" w:hAnsi="Arial Narrow"/>
              </w:rPr>
              <w:t>Aparteko kredituak</w:t>
            </w:r>
          </w:p>
        </w:tc>
        <w:tc>
          <w:tcPr>
            <w:tcW w:w="1849" w:type="dxa"/>
            <w:gridSpan w:val="2"/>
            <w:tcBorders>
              <w:top w:val="single" w:sz="2" w:space="0" w:color="auto"/>
            </w:tcBorders>
          </w:tcPr>
          <w:p w:rsidR="0081461A" w:rsidRDefault="0081461A" w:rsidP="00F41889">
            <w:pPr>
              <w:spacing w:after="0"/>
              <w:ind w:left="-68" w:firstLine="0"/>
              <w:jc w:val="right"/>
              <w:rPr>
                <w:rFonts w:ascii="Arial Narrow" w:hAnsi="Arial Narrow" w:cs="Arial"/>
              </w:rPr>
            </w:pPr>
            <w:r>
              <w:rPr>
                <w:rFonts w:ascii="Arial Narrow" w:hAnsi="Arial Narrow"/>
              </w:rPr>
              <w:t>0</w:t>
            </w:r>
          </w:p>
        </w:tc>
        <w:tc>
          <w:tcPr>
            <w:tcW w:w="1849" w:type="dxa"/>
            <w:gridSpan w:val="2"/>
            <w:tcBorders>
              <w:top w:val="single" w:sz="2" w:space="0" w:color="auto"/>
            </w:tcBorders>
            <w:noWrap/>
            <w:vAlign w:val="center"/>
          </w:tcPr>
          <w:p w:rsidR="0081461A" w:rsidRPr="00B01865" w:rsidRDefault="0081461A" w:rsidP="00F41889">
            <w:pPr>
              <w:spacing w:after="0"/>
              <w:ind w:left="-68" w:firstLine="0"/>
              <w:jc w:val="right"/>
              <w:rPr>
                <w:rFonts w:ascii="Arial Narrow" w:hAnsi="Arial Narrow" w:cs="Arial"/>
              </w:rPr>
            </w:pPr>
            <w:r>
              <w:rPr>
                <w:rFonts w:ascii="Arial Narrow" w:hAnsi="Arial Narrow"/>
              </w:rPr>
              <w:t>1.302</w:t>
            </w:r>
          </w:p>
        </w:tc>
        <w:tc>
          <w:tcPr>
            <w:tcW w:w="1849" w:type="dxa"/>
            <w:gridSpan w:val="2"/>
            <w:tcBorders>
              <w:top w:val="single" w:sz="2" w:space="0" w:color="auto"/>
            </w:tcBorders>
            <w:noWrap/>
            <w:vAlign w:val="center"/>
          </w:tcPr>
          <w:p w:rsidR="0081461A" w:rsidRPr="00B01865" w:rsidRDefault="0081461A" w:rsidP="00F41889">
            <w:pPr>
              <w:spacing w:after="0"/>
              <w:ind w:left="-68" w:right="10" w:firstLine="0"/>
              <w:jc w:val="right"/>
              <w:rPr>
                <w:rFonts w:ascii="Arial Narrow" w:hAnsi="Arial Narrow" w:cs="Arial"/>
              </w:rPr>
            </w:pPr>
            <w:r>
              <w:rPr>
                <w:rFonts w:ascii="Arial Narrow" w:hAnsi="Arial Narrow"/>
              </w:rPr>
              <w:t>2.416</w:t>
            </w:r>
          </w:p>
        </w:tc>
      </w:tr>
      <w:tr w:rsidR="0081461A" w:rsidRPr="00B01865" w:rsidTr="00F41889">
        <w:trPr>
          <w:trHeight w:val="255"/>
          <w:jc w:val="center"/>
        </w:trPr>
        <w:tc>
          <w:tcPr>
            <w:tcW w:w="3261" w:type="dxa"/>
            <w:tcBorders>
              <w:top w:val="single" w:sz="2" w:space="0" w:color="auto"/>
            </w:tcBorders>
            <w:shd w:val="clear" w:color="auto" w:fill="8DB3E2" w:themeFill="text2" w:themeFillTint="66"/>
            <w:vAlign w:val="center"/>
          </w:tcPr>
          <w:p w:rsidR="0081461A" w:rsidRPr="00B01865" w:rsidRDefault="0081461A" w:rsidP="000674E8">
            <w:pPr>
              <w:spacing w:after="0"/>
              <w:ind w:firstLine="0"/>
              <w:jc w:val="left"/>
              <w:rPr>
                <w:rFonts w:ascii="Arial" w:hAnsi="Arial" w:cs="Arial"/>
                <w:sz w:val="18"/>
                <w:szCs w:val="18"/>
              </w:rPr>
            </w:pPr>
            <w:r>
              <w:rPr>
                <w:rFonts w:ascii="Arial" w:hAnsi="Arial"/>
                <w:sz w:val="18"/>
                <w:szCs w:val="18"/>
              </w:rPr>
              <w:t>Guztira, 2019</w:t>
            </w:r>
          </w:p>
        </w:tc>
        <w:tc>
          <w:tcPr>
            <w:tcW w:w="1849" w:type="dxa"/>
            <w:gridSpan w:val="2"/>
            <w:tcBorders>
              <w:top w:val="single" w:sz="2" w:space="0" w:color="auto"/>
            </w:tcBorders>
            <w:shd w:val="clear" w:color="auto" w:fill="8DB3E2" w:themeFill="text2" w:themeFillTint="66"/>
            <w:vAlign w:val="center"/>
          </w:tcPr>
          <w:p w:rsidR="0081461A" w:rsidRDefault="0081461A" w:rsidP="00F41889">
            <w:pPr>
              <w:spacing w:after="0"/>
              <w:ind w:left="-68" w:firstLine="0"/>
              <w:jc w:val="right"/>
              <w:rPr>
                <w:rFonts w:ascii="Arial" w:hAnsi="Arial" w:cs="Arial"/>
                <w:sz w:val="18"/>
                <w:szCs w:val="18"/>
              </w:rPr>
            </w:pPr>
            <w:r>
              <w:rPr>
                <w:rFonts w:ascii="Arial" w:hAnsi="Arial"/>
                <w:sz w:val="18"/>
                <w:szCs w:val="18"/>
              </w:rPr>
              <w:t>220.420</w:t>
            </w:r>
          </w:p>
        </w:tc>
        <w:tc>
          <w:tcPr>
            <w:tcW w:w="1849" w:type="dxa"/>
            <w:gridSpan w:val="2"/>
            <w:tcBorders>
              <w:top w:val="single" w:sz="2" w:space="0" w:color="auto"/>
            </w:tcBorders>
            <w:shd w:val="clear" w:color="auto" w:fill="8DB3E2" w:themeFill="text2" w:themeFillTint="66"/>
            <w:noWrap/>
            <w:vAlign w:val="center"/>
          </w:tcPr>
          <w:p w:rsidR="0081461A" w:rsidRPr="00B01865" w:rsidRDefault="0081461A" w:rsidP="00F41889">
            <w:pPr>
              <w:spacing w:after="0"/>
              <w:ind w:left="-68" w:firstLine="0"/>
              <w:jc w:val="right"/>
              <w:rPr>
                <w:rFonts w:ascii="Arial" w:hAnsi="Arial" w:cs="Arial"/>
                <w:sz w:val="18"/>
                <w:szCs w:val="18"/>
              </w:rPr>
            </w:pPr>
            <w:r>
              <w:rPr>
                <w:rFonts w:ascii="Arial" w:hAnsi="Arial"/>
                <w:sz w:val="18"/>
                <w:szCs w:val="18"/>
              </w:rPr>
              <w:t>17.382</w:t>
            </w:r>
          </w:p>
        </w:tc>
        <w:tc>
          <w:tcPr>
            <w:tcW w:w="1849" w:type="dxa"/>
            <w:gridSpan w:val="2"/>
            <w:tcBorders>
              <w:top w:val="single" w:sz="2" w:space="0" w:color="auto"/>
            </w:tcBorders>
            <w:shd w:val="clear" w:color="auto" w:fill="8DB3E2" w:themeFill="text2" w:themeFillTint="66"/>
            <w:noWrap/>
            <w:vAlign w:val="center"/>
          </w:tcPr>
          <w:p w:rsidR="0081461A" w:rsidRPr="00B01865" w:rsidRDefault="0081461A" w:rsidP="00F41889">
            <w:pPr>
              <w:spacing w:after="0"/>
              <w:ind w:left="-68" w:right="10" w:firstLine="0"/>
              <w:jc w:val="right"/>
              <w:rPr>
                <w:rFonts w:ascii="Arial" w:hAnsi="Arial" w:cs="Arial"/>
                <w:sz w:val="18"/>
                <w:szCs w:val="18"/>
              </w:rPr>
            </w:pPr>
            <w:r>
              <w:rPr>
                <w:rFonts w:ascii="Arial" w:hAnsi="Arial"/>
                <w:sz w:val="18"/>
                <w:szCs w:val="18"/>
              </w:rPr>
              <w:t>57.969</w:t>
            </w:r>
          </w:p>
        </w:tc>
      </w:tr>
    </w:tbl>
    <w:p w:rsidR="00664669" w:rsidRDefault="00664669" w:rsidP="00664669">
      <w:pPr>
        <w:pStyle w:val="texto"/>
        <w:spacing w:before="240"/>
      </w:pPr>
      <w:r>
        <w:t>Aurreko taulan, ez dira kreditu-transferentziak sartzen, zeren eta eragiketa horiek ez baitute aurrekontu-eraginik kredituen guztizko zenbatekoan.</w:t>
      </w:r>
    </w:p>
    <w:p w:rsidR="00664669" w:rsidRPr="00BE2116" w:rsidRDefault="00664669" w:rsidP="00664669">
      <w:pPr>
        <w:pStyle w:val="texto"/>
      </w:pPr>
      <w:r>
        <w:t>Kontuen Ganberak, Parlamentuak eskatuta eta indarra duen legeriari jarra</w:t>
      </w:r>
      <w:r>
        <w:t>i</w:t>
      </w:r>
      <w:r>
        <w:t>tuz, legezkotasun txostenak egin zituen Ekonomia eta Ogasuneko kontseilari</w:t>
      </w:r>
      <w:r>
        <w:t>a</w:t>
      </w:r>
      <w:r>
        <w:t>ren eskumenekoak diren ekitaldiko aurrekontu-aldaketei buruz, eta ondorio</w:t>
      </w:r>
      <w:r>
        <w:t>z</w:t>
      </w:r>
      <w:r>
        <w:t>tatu du organo eskudunak onetsi zituela eta onetsitako aurrekontu-araudian ez</w:t>
      </w:r>
      <w:r>
        <w:t>a</w:t>
      </w:r>
      <w:r>
        <w:t>rritako legezko mugak errespetatu zirela; besteak beste, finantzabideen egokit</w:t>
      </w:r>
      <w:r>
        <w:t>a</w:t>
      </w:r>
      <w:r>
        <w:t>sunari dagokiona. Ganbera honek txostena egin dien aldaketen, transferentziak barne, guztizko zenbatekoak 300,12 milioi egin zuen.</w:t>
      </w:r>
    </w:p>
    <w:p w:rsidR="00664669" w:rsidRPr="00BE2116" w:rsidRDefault="00664669" w:rsidP="00664669">
      <w:pPr>
        <w:pStyle w:val="texto"/>
      </w:pPr>
      <w:r>
        <w:t>Bestalde, aurreikusitako Kontingentzia Funtsa ehuneko 69an (3,15 milioi) erabili zen Nafarroako Poliziei buruzko Foru Legean ezarritako ordainketa j</w:t>
      </w:r>
      <w:r>
        <w:t>a</w:t>
      </w:r>
      <w:r>
        <w:t>kin batzuen aplikazioa finantzatzeko, 2019an gertatutako aparteko gertaera m</w:t>
      </w:r>
      <w:r>
        <w:t>e</w:t>
      </w:r>
      <w:r>
        <w:t>teorologikoen ondoriozko tributuetan hobariak ordaintzeagatik toki-erakundeei konpentsatzeko eta epaiak betearaztean ondoriozko kalte-ordainak emateko.</w:t>
      </w:r>
    </w:p>
    <w:p w:rsidR="00664669" w:rsidRPr="00EE2BD8" w:rsidRDefault="00664669" w:rsidP="00664669">
      <w:pPr>
        <w:pStyle w:val="texto"/>
        <w:spacing w:after="240"/>
        <w:rPr>
          <w:color w:val="FF0000"/>
        </w:rPr>
      </w:pPr>
      <w:r>
        <w:t>2019ko abenduaren 31n ez dago krediturik ez izatearen ondoriozko atxikip</w:t>
      </w:r>
      <w:r>
        <w:t>e</w:t>
      </w:r>
      <w:r>
        <w:t>nik.</w:t>
      </w:r>
      <w:r>
        <w:rPr>
          <w:color w:val="FF0000"/>
        </w:rPr>
        <w:t xml:space="preserve"> </w:t>
      </w:r>
    </w:p>
    <w:p w:rsidR="00664669" w:rsidRPr="00B01865" w:rsidRDefault="00664669" w:rsidP="00664669">
      <w:pPr>
        <w:spacing w:before="120" w:after="120"/>
        <w:ind w:firstLine="284"/>
        <w:jc w:val="left"/>
        <w:rPr>
          <w:rFonts w:ascii="Arial" w:hAnsi="Arial"/>
          <w:i/>
          <w:iCs/>
          <w:color w:val="000000"/>
          <w:spacing w:val="10"/>
          <w:kern w:val="28"/>
          <w:sz w:val="25"/>
          <w:szCs w:val="26"/>
        </w:rPr>
      </w:pPr>
      <w:r>
        <w:rPr>
          <w:rFonts w:ascii="Arial" w:hAnsi="Arial"/>
          <w:i/>
          <w:iCs/>
          <w:color w:val="000000"/>
          <w:sz w:val="25"/>
          <w:szCs w:val="26"/>
        </w:rPr>
        <w:t>Aurrekontu-likidazioa</w:t>
      </w:r>
    </w:p>
    <w:p w:rsidR="00664669" w:rsidRPr="00BE2116" w:rsidRDefault="00664669" w:rsidP="00664669">
      <w:pPr>
        <w:pStyle w:val="texto"/>
      </w:pPr>
      <w:r>
        <w:t>2019an aitortutako betebeharrak 4.396,18 milioikoak izan dira, eta betetze</w:t>
      </w:r>
      <w:r>
        <w:t>a</w:t>
      </w:r>
      <w:r>
        <w:t xml:space="preserve">ren eta ordainketaren portzentajea ehuneko 97 da bi kasuetan. </w:t>
      </w:r>
    </w:p>
    <w:p w:rsidR="00664669" w:rsidRPr="00BE2116" w:rsidRDefault="00664669" w:rsidP="00664669">
      <w:pPr>
        <w:pStyle w:val="texto"/>
      </w:pPr>
      <w:r>
        <w:t>Aitortutako eskubide garbiek 4.415,96 milioi euro egiten dute, eta betetze- eta kobrantza-maila ehuneko 97 dira.</w:t>
      </w:r>
    </w:p>
    <w:p w:rsidR="00664669" w:rsidRPr="00BE2116" w:rsidRDefault="00664669" w:rsidP="00664669">
      <w:pPr>
        <w:pStyle w:val="texto"/>
      </w:pPr>
      <w:r>
        <w:t>Honako alderdi hauek nabarmendu behar ditugu:</w:t>
      </w:r>
    </w:p>
    <w:p w:rsidR="00664669" w:rsidRPr="00B01865" w:rsidRDefault="00664669" w:rsidP="00003251">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2019an gastatutako 100 euro bakoitza honela erabili eta finantzatu dira:</w:t>
      </w:r>
    </w:p>
    <w:tbl>
      <w:tblPr>
        <w:tblW w:w="8931"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311"/>
        <w:gridCol w:w="1000"/>
        <w:gridCol w:w="1084"/>
        <w:gridCol w:w="2528"/>
        <w:gridCol w:w="856"/>
        <w:gridCol w:w="115"/>
        <w:gridCol w:w="969"/>
        <w:gridCol w:w="68"/>
      </w:tblGrid>
      <w:tr w:rsidR="00664669" w:rsidRPr="00B01865" w:rsidTr="000674E8">
        <w:trPr>
          <w:trHeight w:val="255"/>
          <w:jc w:val="center"/>
        </w:trPr>
        <w:tc>
          <w:tcPr>
            <w:tcW w:w="2311"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contextualSpacing/>
              <w:rPr>
                <w:rFonts w:ascii="Arial" w:hAnsi="Arial" w:cs="Arial"/>
                <w:spacing w:val="6"/>
                <w:sz w:val="18"/>
                <w:szCs w:val="24"/>
              </w:rPr>
            </w:pPr>
            <w:r>
              <w:rPr>
                <w:rFonts w:ascii="Arial" w:hAnsi="Arial"/>
                <w:sz w:val="18"/>
                <w:szCs w:val="24"/>
              </w:rPr>
              <w:t>Gastuaren izaera</w:t>
            </w:r>
          </w:p>
        </w:tc>
        <w:tc>
          <w:tcPr>
            <w:tcW w:w="1000" w:type="dxa"/>
            <w:shd w:val="clear" w:color="auto" w:fill="8DB3E2" w:themeFill="text2" w:themeFillTint="66"/>
            <w:vAlign w:val="center"/>
          </w:tcPr>
          <w:p w:rsidR="00664669" w:rsidRDefault="00664669" w:rsidP="000674E8">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Zenbat</w:t>
            </w:r>
            <w:r>
              <w:rPr>
                <w:rFonts w:ascii="Arial" w:hAnsi="Arial"/>
                <w:sz w:val="18"/>
                <w:szCs w:val="24"/>
              </w:rPr>
              <w:t>e</w:t>
            </w:r>
            <w:r>
              <w:rPr>
                <w:rFonts w:ascii="Arial" w:hAnsi="Arial"/>
                <w:sz w:val="18"/>
                <w:szCs w:val="24"/>
              </w:rPr>
              <w:t>koa</w:t>
            </w:r>
          </w:p>
          <w:p w:rsidR="00664669" w:rsidRPr="00B01865" w:rsidRDefault="00664669" w:rsidP="000674E8">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 xml:space="preserve">2018 </w:t>
            </w:r>
          </w:p>
        </w:tc>
        <w:tc>
          <w:tcPr>
            <w:tcW w:w="1084" w:type="dxa"/>
            <w:tcBorders>
              <w:right w:val="nil"/>
            </w:tcBorders>
            <w:shd w:val="clear" w:color="auto" w:fill="8DB3E2" w:themeFill="text2" w:themeFillTint="66"/>
            <w:vAlign w:val="center"/>
          </w:tcPr>
          <w:p w:rsidR="00664669" w:rsidRDefault="00664669" w:rsidP="000674E8">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Zenbat</w:t>
            </w:r>
            <w:r>
              <w:rPr>
                <w:rFonts w:ascii="Arial" w:hAnsi="Arial"/>
                <w:sz w:val="18"/>
                <w:szCs w:val="24"/>
              </w:rPr>
              <w:t>e</w:t>
            </w:r>
            <w:r>
              <w:rPr>
                <w:rFonts w:ascii="Arial" w:hAnsi="Arial"/>
                <w:sz w:val="18"/>
                <w:szCs w:val="24"/>
              </w:rPr>
              <w:t>koa</w:t>
            </w:r>
          </w:p>
          <w:p w:rsidR="00664669" w:rsidRPr="00B01865" w:rsidRDefault="00664669" w:rsidP="000674E8">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 xml:space="preserve">2019 </w:t>
            </w:r>
          </w:p>
        </w:tc>
        <w:tc>
          <w:tcPr>
            <w:tcW w:w="2528" w:type="dxa"/>
            <w:tcBorders>
              <w:left w:val="single" w:sz="2"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32" w:firstLine="0"/>
              <w:contextualSpacing/>
              <w:jc w:val="left"/>
              <w:rPr>
                <w:rFonts w:ascii="Arial" w:hAnsi="Arial" w:cs="Arial"/>
                <w:spacing w:val="6"/>
                <w:sz w:val="18"/>
                <w:szCs w:val="24"/>
              </w:rPr>
            </w:pPr>
            <w:r>
              <w:rPr>
                <w:rFonts w:ascii="Arial" w:hAnsi="Arial"/>
                <w:sz w:val="18"/>
                <w:szCs w:val="24"/>
              </w:rPr>
              <w:t>Finantzabidea</w:t>
            </w:r>
          </w:p>
        </w:tc>
        <w:tc>
          <w:tcPr>
            <w:tcW w:w="971" w:type="dxa"/>
            <w:gridSpan w:val="2"/>
            <w:shd w:val="clear" w:color="auto" w:fill="8DB3E2" w:themeFill="text2" w:themeFillTint="66"/>
            <w:vAlign w:val="center"/>
          </w:tcPr>
          <w:p w:rsidR="00664669" w:rsidRDefault="00664669" w:rsidP="000674E8">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Zenbat</w:t>
            </w:r>
            <w:r>
              <w:rPr>
                <w:rFonts w:ascii="Arial" w:hAnsi="Arial"/>
                <w:sz w:val="18"/>
                <w:szCs w:val="24"/>
              </w:rPr>
              <w:t>e</w:t>
            </w:r>
            <w:r>
              <w:rPr>
                <w:rFonts w:ascii="Arial" w:hAnsi="Arial"/>
                <w:sz w:val="18"/>
                <w:szCs w:val="24"/>
              </w:rPr>
              <w:t>koa</w:t>
            </w:r>
          </w:p>
          <w:p w:rsidR="00664669" w:rsidRPr="00B01865" w:rsidRDefault="00664669" w:rsidP="000674E8">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2018</w:t>
            </w:r>
          </w:p>
        </w:tc>
        <w:tc>
          <w:tcPr>
            <w:tcW w:w="1037" w:type="dxa"/>
            <w:gridSpan w:val="2"/>
            <w:shd w:val="clear" w:color="auto" w:fill="8DB3E2" w:themeFill="text2" w:themeFillTint="66"/>
            <w:vAlign w:val="center"/>
          </w:tcPr>
          <w:p w:rsidR="00664669" w:rsidRDefault="00664669" w:rsidP="000674E8">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Zenbat</w:t>
            </w:r>
            <w:r>
              <w:rPr>
                <w:rFonts w:ascii="Arial" w:hAnsi="Arial"/>
                <w:sz w:val="18"/>
                <w:szCs w:val="24"/>
              </w:rPr>
              <w:t>e</w:t>
            </w:r>
            <w:r>
              <w:rPr>
                <w:rFonts w:ascii="Arial" w:hAnsi="Arial"/>
                <w:sz w:val="18"/>
                <w:szCs w:val="24"/>
              </w:rPr>
              <w:t>koa</w:t>
            </w:r>
          </w:p>
          <w:p w:rsidR="00664669" w:rsidRPr="00B01865" w:rsidRDefault="00664669" w:rsidP="000674E8">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2019</w:t>
            </w:r>
          </w:p>
        </w:tc>
      </w:tr>
      <w:tr w:rsidR="00664669" w:rsidRPr="00B01865" w:rsidTr="000674E8">
        <w:trPr>
          <w:gridAfter w:val="1"/>
          <w:wAfter w:w="68" w:type="dxa"/>
          <w:trHeight w:val="198"/>
          <w:jc w:val="center"/>
        </w:trPr>
        <w:tc>
          <w:tcPr>
            <w:tcW w:w="2311" w:type="dxa"/>
            <w:tcBorders>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Langileak</w:t>
            </w:r>
          </w:p>
        </w:tc>
        <w:tc>
          <w:tcPr>
            <w:tcW w:w="1000" w:type="dxa"/>
            <w:tcBorders>
              <w:bottom w:val="single" w:sz="2" w:space="0" w:color="auto"/>
            </w:tcBorders>
            <w:vAlign w:val="center"/>
          </w:tcPr>
          <w:p w:rsidR="00664669" w:rsidRPr="00B74CA0" w:rsidRDefault="00664669" w:rsidP="000674E8">
            <w:pPr>
              <w:tabs>
                <w:tab w:val="left" w:pos="883"/>
                <w:tab w:val="left" w:pos="1212"/>
                <w:tab w:val="left" w:pos="1296"/>
              </w:tabs>
              <w:spacing w:after="0"/>
              <w:ind w:right="-23" w:firstLine="0"/>
              <w:jc w:val="right"/>
              <w:rPr>
                <w:rFonts w:ascii="Arial Narrow" w:hAnsi="Arial Narrow" w:cs="Arial"/>
              </w:rPr>
            </w:pPr>
            <w:r>
              <w:rPr>
                <w:rFonts w:ascii="Arial Narrow" w:hAnsi="Arial Narrow"/>
              </w:rPr>
              <w:t>30</w:t>
            </w:r>
          </w:p>
        </w:tc>
        <w:tc>
          <w:tcPr>
            <w:tcW w:w="1084" w:type="dxa"/>
            <w:tcBorders>
              <w:bottom w:val="single" w:sz="2" w:space="0" w:color="auto"/>
              <w:right w:val="nil"/>
            </w:tcBorders>
            <w:shd w:val="clear" w:color="auto" w:fill="auto"/>
            <w:vAlign w:val="center"/>
          </w:tcPr>
          <w:p w:rsidR="00664669" w:rsidRPr="00EE2BD8"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32</w:t>
            </w:r>
          </w:p>
        </w:tc>
        <w:tc>
          <w:tcPr>
            <w:tcW w:w="2528" w:type="dxa"/>
            <w:tcBorders>
              <w:left w:val="single" w:sz="2" w:space="0" w:color="auto"/>
              <w:bottom w:val="single" w:sz="2" w:space="0" w:color="auto"/>
            </w:tcBorders>
            <w:shd w:val="clear" w:color="auto" w:fill="auto"/>
            <w:vAlign w:val="center"/>
          </w:tcPr>
          <w:p w:rsidR="00664669" w:rsidRPr="00B01865" w:rsidRDefault="00664669" w:rsidP="000674E8">
            <w:pPr>
              <w:spacing w:after="0"/>
              <w:ind w:left="32" w:firstLine="0"/>
              <w:jc w:val="left"/>
              <w:rPr>
                <w:rFonts w:ascii="Arial Narrow" w:hAnsi="Arial Narrow" w:cs="Arial"/>
              </w:rPr>
            </w:pPr>
            <w:r>
              <w:rPr>
                <w:rFonts w:ascii="Arial Narrow" w:hAnsi="Arial Narrow"/>
              </w:rPr>
              <w:t>Tributu bidezko diru-sarrerak</w:t>
            </w:r>
          </w:p>
        </w:tc>
        <w:tc>
          <w:tcPr>
            <w:tcW w:w="856" w:type="dxa"/>
            <w:tcBorders>
              <w:bottom w:val="single" w:sz="2" w:space="0" w:color="auto"/>
            </w:tcBorders>
            <w:vAlign w:val="center"/>
          </w:tcPr>
          <w:p w:rsidR="00664669" w:rsidRPr="00B74CA0" w:rsidRDefault="00664669" w:rsidP="000674E8">
            <w:pPr>
              <w:tabs>
                <w:tab w:val="left" w:pos="883"/>
                <w:tab w:val="left" w:pos="1212"/>
                <w:tab w:val="left" w:pos="1296"/>
              </w:tabs>
              <w:spacing w:after="0"/>
              <w:ind w:right="-23" w:firstLine="0"/>
              <w:jc w:val="right"/>
              <w:rPr>
                <w:rFonts w:ascii="Arial Narrow" w:hAnsi="Arial Narrow" w:cs="Arial"/>
              </w:rPr>
            </w:pPr>
            <w:r>
              <w:rPr>
                <w:rFonts w:ascii="Arial Narrow" w:hAnsi="Arial Narrow"/>
              </w:rPr>
              <w:t>88</w:t>
            </w:r>
          </w:p>
        </w:tc>
        <w:tc>
          <w:tcPr>
            <w:tcW w:w="1084" w:type="dxa"/>
            <w:gridSpan w:val="2"/>
            <w:tcBorders>
              <w:bottom w:val="single" w:sz="2" w:space="0" w:color="auto"/>
            </w:tcBorders>
            <w:shd w:val="clear" w:color="auto" w:fill="auto"/>
            <w:vAlign w:val="center"/>
          </w:tcPr>
          <w:p w:rsidR="00664669" w:rsidRPr="00EE2BD8" w:rsidRDefault="00664669" w:rsidP="000674E8">
            <w:pPr>
              <w:tabs>
                <w:tab w:val="left" w:pos="883"/>
                <w:tab w:val="left" w:pos="1212"/>
                <w:tab w:val="left" w:pos="1296"/>
              </w:tabs>
              <w:spacing w:after="0"/>
              <w:ind w:right="-23" w:firstLine="0"/>
              <w:jc w:val="right"/>
              <w:rPr>
                <w:rFonts w:ascii="Arial Narrow" w:hAnsi="Arial Narrow" w:cs="Arial"/>
              </w:rPr>
            </w:pPr>
            <w:r>
              <w:rPr>
                <w:rFonts w:ascii="Arial Narrow" w:hAnsi="Arial Narrow"/>
              </w:rPr>
              <w:t>90</w:t>
            </w:r>
          </w:p>
        </w:tc>
      </w:tr>
      <w:tr w:rsidR="00664669" w:rsidRPr="00B01865" w:rsidTr="000674E8">
        <w:trPr>
          <w:gridAfter w:val="1"/>
          <w:wAfter w:w="68" w:type="dxa"/>
          <w:trHeight w:val="198"/>
          <w:jc w:val="center"/>
        </w:trPr>
        <w:tc>
          <w:tcPr>
            <w:tcW w:w="2311" w:type="dxa"/>
            <w:tcBorders>
              <w:top w:val="single" w:sz="2"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Ondasun arruntak eta zerb</w:t>
            </w:r>
            <w:r>
              <w:rPr>
                <w:rFonts w:ascii="Arial Narrow" w:hAnsi="Arial Narrow"/>
              </w:rPr>
              <w:t>i</w:t>
            </w:r>
            <w:r>
              <w:rPr>
                <w:rFonts w:ascii="Arial Narrow" w:hAnsi="Arial Narrow"/>
              </w:rPr>
              <w:t>tzuak</w:t>
            </w:r>
          </w:p>
        </w:tc>
        <w:tc>
          <w:tcPr>
            <w:tcW w:w="1000" w:type="dxa"/>
            <w:tcBorders>
              <w:top w:val="single" w:sz="2" w:space="0" w:color="auto"/>
              <w:bottom w:val="single" w:sz="2" w:space="0" w:color="auto"/>
            </w:tcBorders>
            <w:vAlign w:val="center"/>
          </w:tcPr>
          <w:p w:rsidR="00664669" w:rsidRPr="00B74CA0" w:rsidRDefault="00664669" w:rsidP="000674E8">
            <w:pPr>
              <w:tabs>
                <w:tab w:val="left" w:pos="1212"/>
                <w:tab w:val="left" w:pos="1296"/>
              </w:tabs>
              <w:spacing w:after="0"/>
              <w:ind w:right="-23" w:firstLine="0"/>
              <w:jc w:val="right"/>
              <w:rPr>
                <w:rFonts w:ascii="Arial Narrow" w:hAnsi="Arial Narrow" w:cs="Arial"/>
              </w:rPr>
            </w:pPr>
            <w:r>
              <w:rPr>
                <w:rFonts w:ascii="Arial Narrow" w:hAnsi="Arial Narrow"/>
              </w:rPr>
              <w:t>15</w:t>
            </w:r>
          </w:p>
        </w:tc>
        <w:tc>
          <w:tcPr>
            <w:tcW w:w="1084" w:type="dxa"/>
            <w:tcBorders>
              <w:top w:val="single" w:sz="2" w:space="0" w:color="auto"/>
              <w:bottom w:val="single" w:sz="2" w:space="0" w:color="auto"/>
              <w:right w:val="nil"/>
            </w:tcBorders>
            <w:shd w:val="clear" w:color="auto" w:fill="auto"/>
            <w:vAlign w:val="center"/>
          </w:tcPr>
          <w:p w:rsidR="00664669" w:rsidRPr="00EE2BD8"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15</w:t>
            </w:r>
          </w:p>
        </w:tc>
        <w:tc>
          <w:tcPr>
            <w:tcW w:w="2528" w:type="dxa"/>
            <w:tcBorders>
              <w:top w:val="single" w:sz="2" w:space="0" w:color="auto"/>
              <w:left w:val="single" w:sz="2" w:space="0" w:color="auto"/>
              <w:bottom w:val="single" w:sz="2" w:space="0" w:color="auto"/>
            </w:tcBorders>
            <w:shd w:val="clear" w:color="auto" w:fill="auto"/>
            <w:vAlign w:val="center"/>
          </w:tcPr>
          <w:p w:rsidR="00664669" w:rsidRPr="00B01865" w:rsidRDefault="00664669" w:rsidP="000674E8">
            <w:pPr>
              <w:spacing w:after="0"/>
              <w:ind w:left="32" w:firstLine="0"/>
              <w:jc w:val="left"/>
              <w:rPr>
                <w:rFonts w:ascii="Arial Narrow" w:hAnsi="Arial Narrow" w:cs="Arial"/>
              </w:rPr>
            </w:pPr>
            <w:r>
              <w:rPr>
                <w:rFonts w:ascii="Arial Narrow" w:hAnsi="Arial Narrow"/>
              </w:rPr>
              <w:t>Transferentzien ondoriozko diru-sarrerak</w:t>
            </w:r>
          </w:p>
        </w:tc>
        <w:tc>
          <w:tcPr>
            <w:tcW w:w="856" w:type="dxa"/>
            <w:tcBorders>
              <w:top w:val="single" w:sz="2" w:space="0" w:color="auto"/>
              <w:bottom w:val="single" w:sz="2" w:space="0" w:color="auto"/>
            </w:tcBorders>
            <w:vAlign w:val="center"/>
          </w:tcPr>
          <w:p w:rsidR="00664669" w:rsidRPr="00B74CA0" w:rsidRDefault="00664669" w:rsidP="000674E8">
            <w:pPr>
              <w:tabs>
                <w:tab w:val="left" w:pos="883"/>
                <w:tab w:val="left" w:pos="1212"/>
                <w:tab w:val="left" w:pos="1296"/>
              </w:tabs>
              <w:spacing w:after="0"/>
              <w:ind w:right="-23" w:firstLine="0"/>
              <w:jc w:val="right"/>
              <w:rPr>
                <w:rFonts w:ascii="Arial Narrow" w:hAnsi="Arial Narrow" w:cs="Arial"/>
              </w:rPr>
            </w:pPr>
            <w:r>
              <w:rPr>
                <w:rFonts w:ascii="Arial Narrow" w:hAnsi="Arial Narrow"/>
              </w:rPr>
              <w:t>3</w:t>
            </w:r>
          </w:p>
        </w:tc>
        <w:tc>
          <w:tcPr>
            <w:tcW w:w="1084" w:type="dxa"/>
            <w:gridSpan w:val="2"/>
            <w:tcBorders>
              <w:top w:val="single" w:sz="2" w:space="0" w:color="auto"/>
              <w:bottom w:val="single" w:sz="2" w:space="0" w:color="auto"/>
            </w:tcBorders>
            <w:shd w:val="clear" w:color="auto" w:fill="auto"/>
            <w:vAlign w:val="center"/>
          </w:tcPr>
          <w:p w:rsidR="00664669" w:rsidRPr="00EE2BD8" w:rsidRDefault="00664669" w:rsidP="000674E8">
            <w:pPr>
              <w:tabs>
                <w:tab w:val="left" w:pos="883"/>
                <w:tab w:val="left" w:pos="1212"/>
                <w:tab w:val="left" w:pos="1296"/>
              </w:tabs>
              <w:spacing w:after="0"/>
              <w:ind w:right="-23" w:firstLine="0"/>
              <w:jc w:val="right"/>
              <w:rPr>
                <w:rFonts w:ascii="Arial Narrow" w:hAnsi="Arial Narrow" w:cs="Arial"/>
              </w:rPr>
            </w:pPr>
            <w:r>
              <w:rPr>
                <w:rFonts w:ascii="Arial Narrow" w:hAnsi="Arial Narrow"/>
              </w:rPr>
              <w:t>2</w:t>
            </w:r>
          </w:p>
        </w:tc>
      </w:tr>
      <w:tr w:rsidR="00664669" w:rsidRPr="00B01865" w:rsidTr="000674E8">
        <w:trPr>
          <w:gridAfter w:val="1"/>
          <w:wAfter w:w="68" w:type="dxa"/>
          <w:trHeight w:val="198"/>
          <w:jc w:val="center"/>
        </w:trPr>
        <w:tc>
          <w:tcPr>
            <w:tcW w:w="2311" w:type="dxa"/>
            <w:tcBorders>
              <w:top w:val="single" w:sz="2"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Transferentzien bidezko gastuak</w:t>
            </w:r>
          </w:p>
        </w:tc>
        <w:tc>
          <w:tcPr>
            <w:tcW w:w="1000" w:type="dxa"/>
            <w:tcBorders>
              <w:top w:val="single" w:sz="2" w:space="0" w:color="auto"/>
              <w:bottom w:val="single" w:sz="2" w:space="0" w:color="auto"/>
            </w:tcBorders>
            <w:vAlign w:val="center"/>
          </w:tcPr>
          <w:p w:rsidR="00664669" w:rsidRPr="00B74CA0" w:rsidRDefault="00664669" w:rsidP="000674E8">
            <w:pPr>
              <w:tabs>
                <w:tab w:val="left" w:pos="1212"/>
                <w:tab w:val="left" w:pos="1296"/>
              </w:tabs>
              <w:spacing w:after="0"/>
              <w:ind w:right="-23" w:firstLine="0"/>
              <w:jc w:val="right"/>
              <w:rPr>
                <w:rFonts w:ascii="Arial Narrow" w:hAnsi="Arial Narrow" w:cs="Arial"/>
              </w:rPr>
            </w:pPr>
            <w:r>
              <w:rPr>
                <w:rFonts w:ascii="Arial Narrow" w:hAnsi="Arial Narrow"/>
              </w:rPr>
              <w:t>39</w:t>
            </w:r>
          </w:p>
        </w:tc>
        <w:tc>
          <w:tcPr>
            <w:tcW w:w="1084" w:type="dxa"/>
            <w:tcBorders>
              <w:top w:val="single" w:sz="2" w:space="0" w:color="auto"/>
              <w:bottom w:val="single" w:sz="2" w:space="0" w:color="auto"/>
              <w:right w:val="nil"/>
            </w:tcBorders>
            <w:shd w:val="clear" w:color="auto" w:fill="auto"/>
            <w:vAlign w:val="center"/>
          </w:tcPr>
          <w:p w:rsidR="00664669" w:rsidRPr="00EE2BD8"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39</w:t>
            </w:r>
          </w:p>
        </w:tc>
        <w:tc>
          <w:tcPr>
            <w:tcW w:w="2528" w:type="dxa"/>
            <w:tcBorders>
              <w:top w:val="single" w:sz="2" w:space="0" w:color="auto"/>
              <w:left w:val="single" w:sz="2" w:space="0" w:color="auto"/>
              <w:bottom w:val="single" w:sz="2" w:space="0" w:color="auto"/>
            </w:tcBorders>
            <w:shd w:val="clear" w:color="auto" w:fill="auto"/>
            <w:vAlign w:val="center"/>
          </w:tcPr>
          <w:p w:rsidR="00664669" w:rsidRPr="00B01865" w:rsidRDefault="00664669" w:rsidP="000674E8">
            <w:pPr>
              <w:spacing w:after="0"/>
              <w:ind w:left="32" w:firstLine="0"/>
              <w:jc w:val="left"/>
              <w:rPr>
                <w:rFonts w:ascii="Arial Narrow" w:hAnsi="Arial Narrow" w:cs="Arial"/>
              </w:rPr>
            </w:pPr>
            <w:r>
              <w:rPr>
                <w:rFonts w:ascii="Arial Narrow" w:hAnsi="Arial Narrow"/>
              </w:rPr>
              <w:t>Ondare bidezko diru-sarrerak eta beste</w:t>
            </w:r>
          </w:p>
        </w:tc>
        <w:tc>
          <w:tcPr>
            <w:tcW w:w="856" w:type="dxa"/>
            <w:tcBorders>
              <w:top w:val="single" w:sz="2" w:space="0" w:color="auto"/>
              <w:bottom w:val="single" w:sz="2" w:space="0" w:color="auto"/>
            </w:tcBorders>
            <w:vAlign w:val="center"/>
          </w:tcPr>
          <w:p w:rsidR="00664669" w:rsidRPr="00B74CA0" w:rsidRDefault="00664669" w:rsidP="000674E8">
            <w:pPr>
              <w:tabs>
                <w:tab w:val="left" w:pos="883"/>
                <w:tab w:val="left" w:pos="1212"/>
                <w:tab w:val="left" w:pos="1296"/>
              </w:tabs>
              <w:spacing w:after="0"/>
              <w:ind w:right="-23" w:firstLine="0"/>
              <w:jc w:val="right"/>
              <w:rPr>
                <w:rFonts w:ascii="Arial Narrow" w:hAnsi="Arial Narrow" w:cs="Arial"/>
              </w:rPr>
            </w:pPr>
            <w:r>
              <w:rPr>
                <w:rFonts w:ascii="Arial Narrow" w:hAnsi="Arial Narrow"/>
              </w:rPr>
              <w:t>4</w:t>
            </w:r>
          </w:p>
        </w:tc>
        <w:tc>
          <w:tcPr>
            <w:tcW w:w="1084" w:type="dxa"/>
            <w:gridSpan w:val="2"/>
            <w:tcBorders>
              <w:top w:val="single" w:sz="2" w:space="0" w:color="auto"/>
              <w:bottom w:val="single" w:sz="2" w:space="0" w:color="auto"/>
            </w:tcBorders>
            <w:shd w:val="clear" w:color="auto" w:fill="auto"/>
            <w:vAlign w:val="center"/>
          </w:tcPr>
          <w:p w:rsidR="00664669" w:rsidRPr="00EE2BD8" w:rsidRDefault="00664669" w:rsidP="000674E8">
            <w:pPr>
              <w:tabs>
                <w:tab w:val="left" w:pos="883"/>
                <w:tab w:val="left" w:pos="1212"/>
                <w:tab w:val="left" w:pos="1296"/>
              </w:tabs>
              <w:spacing w:after="0"/>
              <w:ind w:right="-23" w:firstLine="0"/>
              <w:jc w:val="right"/>
              <w:rPr>
                <w:rFonts w:ascii="Arial Narrow" w:hAnsi="Arial Narrow" w:cs="Arial"/>
              </w:rPr>
            </w:pPr>
            <w:r>
              <w:rPr>
                <w:rFonts w:ascii="Arial Narrow" w:hAnsi="Arial Narrow"/>
              </w:rPr>
              <w:t>3</w:t>
            </w:r>
          </w:p>
        </w:tc>
      </w:tr>
      <w:tr w:rsidR="00664669" w:rsidRPr="00B01865" w:rsidTr="000674E8">
        <w:trPr>
          <w:gridAfter w:val="1"/>
          <w:wAfter w:w="68" w:type="dxa"/>
          <w:trHeight w:val="198"/>
          <w:jc w:val="center"/>
        </w:trPr>
        <w:tc>
          <w:tcPr>
            <w:tcW w:w="2311" w:type="dxa"/>
            <w:tcBorders>
              <w:top w:val="single" w:sz="2"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Inbertsio errealak</w:t>
            </w:r>
          </w:p>
        </w:tc>
        <w:tc>
          <w:tcPr>
            <w:tcW w:w="1000" w:type="dxa"/>
            <w:tcBorders>
              <w:top w:val="single" w:sz="2" w:space="0" w:color="auto"/>
              <w:bottom w:val="single" w:sz="2" w:space="0" w:color="auto"/>
            </w:tcBorders>
            <w:vAlign w:val="center"/>
          </w:tcPr>
          <w:p w:rsidR="00664669" w:rsidRPr="00B74CA0" w:rsidRDefault="00664669" w:rsidP="000674E8">
            <w:pPr>
              <w:tabs>
                <w:tab w:val="left" w:pos="1212"/>
                <w:tab w:val="left" w:pos="1296"/>
              </w:tabs>
              <w:spacing w:after="0"/>
              <w:ind w:right="-23" w:firstLine="0"/>
              <w:jc w:val="right"/>
              <w:rPr>
                <w:rFonts w:ascii="Arial Narrow" w:hAnsi="Arial Narrow" w:cs="Arial"/>
              </w:rPr>
            </w:pPr>
            <w:r>
              <w:rPr>
                <w:rFonts w:ascii="Arial Narrow" w:hAnsi="Arial Narrow"/>
              </w:rPr>
              <w:t>4</w:t>
            </w:r>
          </w:p>
        </w:tc>
        <w:tc>
          <w:tcPr>
            <w:tcW w:w="1084" w:type="dxa"/>
            <w:tcBorders>
              <w:top w:val="single" w:sz="2" w:space="0" w:color="auto"/>
              <w:bottom w:val="single" w:sz="2" w:space="0" w:color="auto"/>
              <w:right w:val="nil"/>
            </w:tcBorders>
            <w:shd w:val="clear" w:color="auto" w:fill="auto"/>
            <w:vAlign w:val="center"/>
          </w:tcPr>
          <w:p w:rsidR="00664669" w:rsidRPr="00EE2BD8"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3</w:t>
            </w:r>
          </w:p>
        </w:tc>
        <w:tc>
          <w:tcPr>
            <w:tcW w:w="2528" w:type="dxa"/>
            <w:tcBorders>
              <w:top w:val="single" w:sz="2" w:space="0" w:color="auto"/>
              <w:left w:val="single" w:sz="2" w:space="0" w:color="auto"/>
              <w:bottom w:val="single" w:sz="2" w:space="0" w:color="auto"/>
            </w:tcBorders>
            <w:shd w:val="clear" w:color="auto" w:fill="auto"/>
            <w:vAlign w:val="center"/>
          </w:tcPr>
          <w:p w:rsidR="00664669" w:rsidRPr="00B01865" w:rsidRDefault="00664669" w:rsidP="000674E8">
            <w:pPr>
              <w:spacing w:after="0"/>
              <w:ind w:left="32" w:firstLine="0"/>
              <w:jc w:val="left"/>
              <w:rPr>
                <w:rFonts w:ascii="Arial Narrow" w:hAnsi="Arial Narrow" w:cs="Arial"/>
              </w:rPr>
            </w:pPr>
            <w:r>
              <w:rPr>
                <w:rFonts w:ascii="Arial Narrow" w:hAnsi="Arial Narrow"/>
              </w:rPr>
              <w:t>Zorduntzea</w:t>
            </w:r>
          </w:p>
        </w:tc>
        <w:tc>
          <w:tcPr>
            <w:tcW w:w="856" w:type="dxa"/>
            <w:tcBorders>
              <w:top w:val="single" w:sz="2" w:space="0" w:color="auto"/>
              <w:bottom w:val="single" w:sz="2" w:space="0" w:color="auto"/>
            </w:tcBorders>
            <w:vAlign w:val="center"/>
          </w:tcPr>
          <w:p w:rsidR="00664669" w:rsidRPr="00B74CA0" w:rsidRDefault="00664669" w:rsidP="000674E8">
            <w:pPr>
              <w:tabs>
                <w:tab w:val="left" w:pos="883"/>
                <w:tab w:val="left" w:pos="1212"/>
                <w:tab w:val="left" w:pos="1296"/>
              </w:tabs>
              <w:spacing w:after="0"/>
              <w:ind w:right="-23" w:firstLine="0"/>
              <w:jc w:val="right"/>
              <w:rPr>
                <w:rFonts w:ascii="Arial Narrow" w:hAnsi="Arial Narrow" w:cs="Arial"/>
              </w:rPr>
            </w:pPr>
            <w:r>
              <w:rPr>
                <w:rFonts w:ascii="Arial Narrow" w:hAnsi="Arial Narrow"/>
              </w:rPr>
              <w:t>5</w:t>
            </w:r>
          </w:p>
        </w:tc>
        <w:tc>
          <w:tcPr>
            <w:tcW w:w="1084" w:type="dxa"/>
            <w:gridSpan w:val="2"/>
            <w:tcBorders>
              <w:top w:val="single" w:sz="2" w:space="0" w:color="auto"/>
              <w:bottom w:val="single" w:sz="2" w:space="0" w:color="auto"/>
            </w:tcBorders>
            <w:shd w:val="clear" w:color="auto" w:fill="auto"/>
            <w:vAlign w:val="center"/>
          </w:tcPr>
          <w:p w:rsidR="00664669" w:rsidRPr="00EE2BD8" w:rsidRDefault="00664669" w:rsidP="000674E8">
            <w:pPr>
              <w:tabs>
                <w:tab w:val="left" w:pos="883"/>
                <w:tab w:val="left" w:pos="1212"/>
                <w:tab w:val="left" w:pos="1296"/>
              </w:tabs>
              <w:spacing w:after="0"/>
              <w:ind w:right="-23" w:firstLine="0"/>
              <w:jc w:val="right"/>
              <w:rPr>
                <w:rFonts w:ascii="Arial Narrow" w:hAnsi="Arial Narrow" w:cs="Arial"/>
              </w:rPr>
            </w:pPr>
            <w:r>
              <w:rPr>
                <w:rFonts w:ascii="Arial Narrow" w:hAnsi="Arial Narrow"/>
              </w:rPr>
              <w:t>5</w:t>
            </w:r>
          </w:p>
        </w:tc>
      </w:tr>
      <w:tr w:rsidR="00664669" w:rsidRPr="00B01865" w:rsidTr="000674E8">
        <w:trPr>
          <w:gridAfter w:val="1"/>
          <w:wAfter w:w="68" w:type="dxa"/>
          <w:trHeight w:val="198"/>
          <w:jc w:val="center"/>
        </w:trPr>
        <w:tc>
          <w:tcPr>
            <w:tcW w:w="2311" w:type="dxa"/>
            <w:tcBorders>
              <w:top w:val="single" w:sz="2"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Finantza-zama</w:t>
            </w:r>
          </w:p>
        </w:tc>
        <w:tc>
          <w:tcPr>
            <w:tcW w:w="1000" w:type="dxa"/>
            <w:tcBorders>
              <w:top w:val="single" w:sz="2" w:space="0" w:color="auto"/>
              <w:bottom w:val="single" w:sz="2" w:space="0" w:color="auto"/>
            </w:tcBorders>
            <w:vAlign w:val="center"/>
          </w:tcPr>
          <w:p w:rsidR="00664669" w:rsidRPr="00B74CA0" w:rsidRDefault="00664669" w:rsidP="000674E8">
            <w:pPr>
              <w:tabs>
                <w:tab w:val="left" w:pos="1212"/>
                <w:tab w:val="left" w:pos="1296"/>
              </w:tabs>
              <w:spacing w:after="0"/>
              <w:ind w:right="-23" w:firstLine="0"/>
              <w:jc w:val="right"/>
              <w:rPr>
                <w:rFonts w:ascii="Arial Narrow" w:hAnsi="Arial Narrow" w:cs="Arial"/>
              </w:rPr>
            </w:pPr>
            <w:r>
              <w:rPr>
                <w:rFonts w:ascii="Arial Narrow" w:hAnsi="Arial Narrow"/>
              </w:rPr>
              <w:t>11</w:t>
            </w:r>
          </w:p>
        </w:tc>
        <w:tc>
          <w:tcPr>
            <w:tcW w:w="1084" w:type="dxa"/>
            <w:tcBorders>
              <w:top w:val="single" w:sz="2" w:space="0" w:color="auto"/>
              <w:bottom w:val="single" w:sz="2" w:space="0" w:color="auto"/>
              <w:right w:val="nil"/>
            </w:tcBorders>
            <w:shd w:val="clear" w:color="auto" w:fill="auto"/>
            <w:vAlign w:val="center"/>
          </w:tcPr>
          <w:p w:rsidR="00664669" w:rsidRPr="00EE2BD8"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10</w:t>
            </w:r>
          </w:p>
        </w:tc>
        <w:tc>
          <w:tcPr>
            <w:tcW w:w="2528" w:type="dxa"/>
            <w:tcBorders>
              <w:top w:val="single" w:sz="2" w:space="0" w:color="auto"/>
              <w:left w:val="single" w:sz="2" w:space="0" w:color="auto"/>
              <w:bottom w:val="single" w:sz="2" w:space="0" w:color="auto"/>
            </w:tcBorders>
            <w:shd w:val="clear" w:color="auto" w:fill="auto"/>
            <w:vAlign w:val="center"/>
          </w:tcPr>
          <w:p w:rsidR="00664669" w:rsidRPr="00B01865" w:rsidRDefault="00664669" w:rsidP="000674E8">
            <w:pPr>
              <w:spacing w:after="0"/>
              <w:ind w:left="32" w:firstLine="0"/>
              <w:jc w:val="left"/>
              <w:rPr>
                <w:rFonts w:ascii="Arial Narrow" w:hAnsi="Arial Narrow" w:cs="Arial"/>
                <w:lang w:val="es-ES" w:eastAsia="es-ES"/>
              </w:rPr>
            </w:pPr>
          </w:p>
        </w:tc>
        <w:tc>
          <w:tcPr>
            <w:tcW w:w="856" w:type="dxa"/>
            <w:tcBorders>
              <w:top w:val="single" w:sz="2" w:space="0" w:color="auto"/>
              <w:bottom w:val="single" w:sz="2" w:space="0" w:color="auto"/>
            </w:tcBorders>
            <w:vAlign w:val="center"/>
          </w:tcPr>
          <w:p w:rsidR="00664669" w:rsidRPr="00B74CA0" w:rsidRDefault="00664669" w:rsidP="000674E8">
            <w:pPr>
              <w:tabs>
                <w:tab w:val="left" w:pos="1212"/>
                <w:tab w:val="left" w:pos="1296"/>
              </w:tabs>
              <w:spacing w:after="0"/>
              <w:ind w:firstLine="0"/>
              <w:jc w:val="right"/>
              <w:rPr>
                <w:rFonts w:ascii="Arial Narrow" w:hAnsi="Arial Narrow" w:cs="Arial"/>
                <w:lang w:val="es-ES" w:eastAsia="es-ES"/>
              </w:rPr>
            </w:pPr>
          </w:p>
        </w:tc>
        <w:tc>
          <w:tcPr>
            <w:tcW w:w="1084" w:type="dxa"/>
            <w:gridSpan w:val="2"/>
            <w:tcBorders>
              <w:top w:val="single" w:sz="2" w:space="0" w:color="auto"/>
              <w:bottom w:val="single" w:sz="2" w:space="0" w:color="auto"/>
            </w:tcBorders>
            <w:shd w:val="clear" w:color="auto" w:fill="auto"/>
            <w:vAlign w:val="center"/>
          </w:tcPr>
          <w:p w:rsidR="00664669" w:rsidRPr="00EE2BD8" w:rsidRDefault="00664669" w:rsidP="000674E8">
            <w:pPr>
              <w:tabs>
                <w:tab w:val="left" w:pos="1212"/>
                <w:tab w:val="left" w:pos="1296"/>
              </w:tabs>
              <w:spacing w:after="0"/>
              <w:ind w:firstLine="0"/>
              <w:jc w:val="right"/>
              <w:rPr>
                <w:rFonts w:ascii="Arial Narrow" w:hAnsi="Arial Narrow" w:cs="Arial"/>
                <w:lang w:val="es-ES" w:eastAsia="es-ES"/>
              </w:rPr>
            </w:pPr>
          </w:p>
        </w:tc>
      </w:tr>
      <w:tr w:rsidR="00664669" w:rsidRPr="00B01865" w:rsidTr="000674E8">
        <w:trPr>
          <w:gridAfter w:val="1"/>
          <w:wAfter w:w="68" w:type="dxa"/>
          <w:trHeight w:val="198"/>
          <w:jc w:val="center"/>
        </w:trPr>
        <w:tc>
          <w:tcPr>
            <w:tcW w:w="2311" w:type="dxa"/>
            <w:tcBorders>
              <w:top w:val="single" w:sz="2" w:space="0" w:color="auto"/>
              <w:bottom w:val="single" w:sz="4" w:space="0" w:color="auto"/>
            </w:tcBorders>
            <w:shd w:val="clear" w:color="auto" w:fill="auto"/>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Aktibo finantzarioak</w:t>
            </w:r>
          </w:p>
        </w:tc>
        <w:tc>
          <w:tcPr>
            <w:tcW w:w="1000" w:type="dxa"/>
            <w:tcBorders>
              <w:top w:val="single" w:sz="2" w:space="0" w:color="auto"/>
              <w:bottom w:val="single" w:sz="4" w:space="0" w:color="auto"/>
            </w:tcBorders>
            <w:vAlign w:val="center"/>
          </w:tcPr>
          <w:p w:rsidR="00664669" w:rsidRPr="00B74CA0" w:rsidRDefault="00664669" w:rsidP="000674E8">
            <w:pPr>
              <w:tabs>
                <w:tab w:val="left" w:pos="1212"/>
                <w:tab w:val="left" w:pos="1296"/>
              </w:tabs>
              <w:spacing w:after="0"/>
              <w:ind w:right="-23" w:firstLine="0"/>
              <w:jc w:val="right"/>
              <w:rPr>
                <w:rFonts w:ascii="Arial Narrow" w:hAnsi="Arial Narrow" w:cs="Arial"/>
              </w:rPr>
            </w:pPr>
            <w:r>
              <w:rPr>
                <w:rFonts w:ascii="Arial Narrow" w:hAnsi="Arial Narrow"/>
              </w:rPr>
              <w:t>1</w:t>
            </w:r>
          </w:p>
        </w:tc>
        <w:tc>
          <w:tcPr>
            <w:tcW w:w="1084" w:type="dxa"/>
            <w:tcBorders>
              <w:top w:val="single" w:sz="2" w:space="0" w:color="auto"/>
              <w:bottom w:val="single" w:sz="4" w:space="0" w:color="auto"/>
              <w:right w:val="nil"/>
            </w:tcBorders>
            <w:shd w:val="clear" w:color="auto" w:fill="auto"/>
            <w:vAlign w:val="center"/>
          </w:tcPr>
          <w:p w:rsidR="00664669" w:rsidRPr="00EE2BD8"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w:t>
            </w:r>
          </w:p>
        </w:tc>
        <w:tc>
          <w:tcPr>
            <w:tcW w:w="2528" w:type="dxa"/>
            <w:tcBorders>
              <w:top w:val="single" w:sz="2" w:space="0" w:color="auto"/>
              <w:left w:val="single" w:sz="2" w:space="0" w:color="auto"/>
              <w:bottom w:val="single" w:sz="4" w:space="0" w:color="auto"/>
            </w:tcBorders>
            <w:shd w:val="clear" w:color="auto" w:fill="auto"/>
            <w:vAlign w:val="center"/>
          </w:tcPr>
          <w:p w:rsidR="00664669" w:rsidRPr="00B01865" w:rsidRDefault="00664669" w:rsidP="000674E8">
            <w:pPr>
              <w:spacing w:after="0"/>
              <w:ind w:left="32" w:firstLine="0"/>
              <w:jc w:val="left"/>
              <w:rPr>
                <w:rFonts w:ascii="Arial Narrow" w:hAnsi="Arial Narrow" w:cs="Arial"/>
                <w:lang w:val="es-ES" w:eastAsia="es-ES"/>
              </w:rPr>
            </w:pPr>
          </w:p>
        </w:tc>
        <w:tc>
          <w:tcPr>
            <w:tcW w:w="856" w:type="dxa"/>
            <w:tcBorders>
              <w:top w:val="single" w:sz="2" w:space="0" w:color="auto"/>
              <w:bottom w:val="single" w:sz="4" w:space="0" w:color="auto"/>
            </w:tcBorders>
            <w:vAlign w:val="center"/>
          </w:tcPr>
          <w:p w:rsidR="00664669" w:rsidRPr="00B74CA0" w:rsidRDefault="00664669" w:rsidP="000674E8">
            <w:pPr>
              <w:tabs>
                <w:tab w:val="left" w:pos="1212"/>
                <w:tab w:val="left" w:pos="1296"/>
              </w:tabs>
              <w:spacing w:after="0"/>
              <w:ind w:firstLine="0"/>
              <w:jc w:val="right"/>
              <w:rPr>
                <w:rFonts w:ascii="Arial Narrow" w:hAnsi="Arial Narrow" w:cs="Arial"/>
                <w:lang w:val="es-ES" w:eastAsia="es-ES"/>
              </w:rPr>
            </w:pPr>
          </w:p>
        </w:tc>
        <w:tc>
          <w:tcPr>
            <w:tcW w:w="1084" w:type="dxa"/>
            <w:gridSpan w:val="2"/>
            <w:tcBorders>
              <w:top w:val="single" w:sz="2" w:space="0" w:color="auto"/>
              <w:bottom w:val="single" w:sz="4" w:space="0" w:color="auto"/>
            </w:tcBorders>
            <w:shd w:val="clear" w:color="auto" w:fill="auto"/>
            <w:vAlign w:val="center"/>
          </w:tcPr>
          <w:p w:rsidR="00664669" w:rsidRPr="00EE2BD8" w:rsidRDefault="00664669" w:rsidP="000674E8">
            <w:pPr>
              <w:tabs>
                <w:tab w:val="left" w:pos="1212"/>
                <w:tab w:val="left" w:pos="1296"/>
              </w:tabs>
              <w:spacing w:after="0"/>
              <w:ind w:firstLine="0"/>
              <w:jc w:val="right"/>
              <w:rPr>
                <w:rFonts w:ascii="Arial Narrow" w:hAnsi="Arial Narrow" w:cs="Arial"/>
                <w:lang w:val="es-ES" w:eastAsia="es-ES"/>
              </w:rPr>
            </w:pPr>
          </w:p>
        </w:tc>
      </w:tr>
      <w:tr w:rsidR="00664669" w:rsidRPr="00B01865" w:rsidTr="009B4755">
        <w:trPr>
          <w:gridAfter w:val="1"/>
          <w:wAfter w:w="68" w:type="dxa"/>
          <w:trHeight w:val="255"/>
          <w:jc w:val="center"/>
        </w:trPr>
        <w:tc>
          <w:tcPr>
            <w:tcW w:w="2311" w:type="dxa"/>
            <w:tcBorders>
              <w:top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p>
        </w:tc>
        <w:tc>
          <w:tcPr>
            <w:tcW w:w="1000" w:type="dxa"/>
            <w:tcBorders>
              <w:top w:val="single" w:sz="4" w:space="0" w:color="auto"/>
            </w:tcBorders>
            <w:shd w:val="clear" w:color="auto" w:fill="8DB3E2" w:themeFill="text2" w:themeFillTint="66"/>
            <w:vAlign w:val="center"/>
          </w:tcPr>
          <w:p w:rsidR="00664669" w:rsidRPr="00B74CA0" w:rsidRDefault="00664669" w:rsidP="000674E8">
            <w:pPr>
              <w:tabs>
                <w:tab w:val="left" w:pos="1212"/>
                <w:tab w:val="left" w:pos="1296"/>
              </w:tabs>
              <w:spacing w:after="0"/>
              <w:ind w:right="-23" w:firstLine="0"/>
              <w:jc w:val="right"/>
              <w:rPr>
                <w:rFonts w:ascii="Arial Narrow" w:hAnsi="Arial Narrow" w:cs="Arial"/>
              </w:rPr>
            </w:pPr>
            <w:r>
              <w:rPr>
                <w:rFonts w:ascii="Arial Narrow" w:hAnsi="Arial Narrow"/>
              </w:rPr>
              <w:t>100</w:t>
            </w:r>
          </w:p>
        </w:tc>
        <w:tc>
          <w:tcPr>
            <w:tcW w:w="1084" w:type="dxa"/>
            <w:tcBorders>
              <w:top w:val="single" w:sz="4" w:space="0" w:color="auto"/>
              <w:right w:val="nil"/>
            </w:tcBorders>
            <w:shd w:val="clear" w:color="auto" w:fill="8DB3E2" w:themeFill="text2" w:themeFillTint="66"/>
            <w:vAlign w:val="center"/>
          </w:tcPr>
          <w:p w:rsidR="00664669" w:rsidRPr="00EE2BD8"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100</w:t>
            </w:r>
          </w:p>
        </w:tc>
        <w:tc>
          <w:tcPr>
            <w:tcW w:w="2528" w:type="dxa"/>
            <w:tcBorders>
              <w:top w:val="single" w:sz="4" w:space="0" w:color="auto"/>
              <w:left w:val="single" w:sz="2"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32" w:firstLine="0"/>
              <w:jc w:val="right"/>
              <w:rPr>
                <w:rFonts w:ascii="Arial" w:hAnsi="Arial"/>
                <w:spacing w:val="6"/>
                <w:sz w:val="18"/>
                <w:szCs w:val="24"/>
                <w:lang w:val="es-ES" w:eastAsia="es-ES"/>
              </w:rPr>
            </w:pPr>
          </w:p>
        </w:tc>
        <w:tc>
          <w:tcPr>
            <w:tcW w:w="856" w:type="dxa"/>
            <w:tcBorders>
              <w:top w:val="single" w:sz="4" w:space="0" w:color="auto"/>
            </w:tcBorders>
            <w:shd w:val="clear" w:color="auto" w:fill="8DB3E2" w:themeFill="text2" w:themeFillTint="66"/>
            <w:vAlign w:val="center"/>
          </w:tcPr>
          <w:p w:rsidR="00664669" w:rsidRPr="00B74CA0"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100</w:t>
            </w:r>
          </w:p>
        </w:tc>
        <w:tc>
          <w:tcPr>
            <w:tcW w:w="1084" w:type="dxa"/>
            <w:gridSpan w:val="2"/>
            <w:tcBorders>
              <w:top w:val="single" w:sz="4" w:space="0" w:color="auto"/>
            </w:tcBorders>
            <w:shd w:val="clear" w:color="auto" w:fill="8DB3E2" w:themeFill="text2" w:themeFillTint="66"/>
            <w:vAlign w:val="center"/>
          </w:tcPr>
          <w:p w:rsidR="00664669" w:rsidRPr="00EE2BD8"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100</w:t>
            </w:r>
          </w:p>
        </w:tc>
      </w:tr>
    </w:tbl>
    <w:p w:rsidR="00664669" w:rsidRDefault="00664669" w:rsidP="00664669">
      <w:pPr>
        <w:pStyle w:val="texto"/>
        <w:spacing w:before="240"/>
      </w:pPr>
      <w:r>
        <w:t>Ikus daitekeenez, 2019an gastuaren egiturak, oro har, ez du aldaketa esang</w:t>
      </w:r>
      <w:r>
        <w:t>u</w:t>
      </w:r>
      <w:r>
        <w:t xml:space="preserve">ratsurik izan, baina langileen gastua ehuneko bi puntu handitu da, eta finantza-karga eta inbertsio errealak puntu bat jaitsi dira. </w:t>
      </w:r>
    </w:p>
    <w:p w:rsidR="00664669" w:rsidRDefault="00664669" w:rsidP="00664669">
      <w:pPr>
        <w:pStyle w:val="texto"/>
        <w:rPr>
          <w:rFonts w:cs="Arial"/>
        </w:rPr>
      </w:pPr>
      <w:r>
        <w:t>Finantzaketari dagokionez, zerga-sarrerek guztizkoan duten garrantzia eh</w:t>
      </w:r>
      <w:r>
        <w:t>u</w:t>
      </w:r>
      <w:r>
        <w:t>neko bi puntu handitu da; transferentzien eta ondare-sarreren eta bestelakoen sarrerak, ordea, puntu bat jaitsi dira.</w:t>
      </w:r>
    </w:p>
    <w:p w:rsidR="00664669" w:rsidRDefault="00664669" w:rsidP="00664669">
      <w:pPr>
        <w:spacing w:after="0"/>
        <w:ind w:firstLine="0"/>
        <w:jc w:val="left"/>
        <w:rPr>
          <w:rFonts w:cs="Arial"/>
          <w:spacing w:val="6"/>
          <w:sz w:val="26"/>
          <w:szCs w:val="24"/>
        </w:rPr>
      </w:pPr>
      <w:r>
        <w:br w:type="page"/>
      </w:r>
    </w:p>
    <w:p w:rsidR="00664669" w:rsidRPr="00B01865" w:rsidRDefault="00664669" w:rsidP="00664669">
      <w:pPr>
        <w:pStyle w:val="texto"/>
        <w:rPr>
          <w:rFonts w:cs="Arial"/>
        </w:rPr>
      </w:pPr>
      <w:r>
        <w:t>2019ko aurrekontu-gastua, bere helburuari edo egitekoari erreparatuta, h</w:t>
      </w:r>
      <w:r>
        <w:t>o</w:t>
      </w:r>
      <w:r>
        <w:t>nako hau izan zen:</w:t>
      </w:r>
    </w:p>
    <w:tbl>
      <w:tblPr>
        <w:tblW w:w="8874" w:type="dxa"/>
        <w:jc w:val="center"/>
        <w:tblCellMar>
          <w:left w:w="70" w:type="dxa"/>
          <w:right w:w="70" w:type="dxa"/>
        </w:tblCellMar>
        <w:tblLook w:val="04A0" w:firstRow="1" w:lastRow="0" w:firstColumn="1" w:lastColumn="0" w:noHBand="0" w:noVBand="1"/>
      </w:tblPr>
      <w:tblGrid>
        <w:gridCol w:w="1140"/>
        <w:gridCol w:w="2785"/>
        <w:gridCol w:w="1254"/>
        <w:gridCol w:w="1254"/>
        <w:gridCol w:w="1299"/>
        <w:gridCol w:w="1142"/>
      </w:tblGrid>
      <w:tr w:rsidR="00664669" w:rsidRPr="00B01865" w:rsidTr="00504862">
        <w:trPr>
          <w:trHeight w:val="255"/>
          <w:jc w:val="center"/>
        </w:trPr>
        <w:tc>
          <w:tcPr>
            <w:tcW w:w="1140" w:type="dxa"/>
            <w:tcBorders>
              <w:left w:val="nil"/>
              <w:bottom w:val="single" w:sz="4" w:space="0" w:color="auto"/>
              <w:right w:val="nil"/>
            </w:tcBorders>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p>
        </w:tc>
        <w:tc>
          <w:tcPr>
            <w:tcW w:w="7734" w:type="dxa"/>
            <w:gridSpan w:val="5"/>
            <w:tcBorders>
              <w:left w:val="nil"/>
              <w:bottom w:val="single" w:sz="4" w:space="0" w:color="auto"/>
              <w:right w:val="nil"/>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58" w:firstLine="0"/>
              <w:jc w:val="right"/>
              <w:rPr>
                <w:rFonts w:ascii="Arial" w:hAnsi="Arial" w:cs="Arial"/>
                <w:spacing w:val="6"/>
                <w:sz w:val="17"/>
                <w:szCs w:val="17"/>
              </w:rPr>
            </w:pPr>
            <w:r>
              <w:rPr>
                <w:rFonts w:ascii="Arial" w:hAnsi="Arial"/>
                <w:sz w:val="17"/>
                <w:szCs w:val="17"/>
              </w:rPr>
              <w:t>(milakotan)</w:t>
            </w:r>
          </w:p>
        </w:tc>
      </w:tr>
      <w:tr w:rsidR="00664669" w:rsidRPr="00B01865" w:rsidTr="00504862">
        <w:trPr>
          <w:trHeight w:val="255"/>
          <w:jc w:val="center"/>
        </w:trPr>
        <w:tc>
          <w:tcPr>
            <w:tcW w:w="3925"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z w:val="18"/>
                <w:szCs w:val="18"/>
              </w:rPr>
              <w:t>Gastu-politika</w:t>
            </w:r>
          </w:p>
        </w:tc>
        <w:tc>
          <w:tcPr>
            <w:tcW w:w="1254"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Aitortutako betebehar garbiak, 2018</w:t>
            </w:r>
          </w:p>
        </w:tc>
        <w:tc>
          <w:tcPr>
            <w:tcW w:w="1254"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Aitortutako betebehar garbiak, 2019</w:t>
            </w:r>
          </w:p>
        </w:tc>
        <w:tc>
          <w:tcPr>
            <w:tcW w:w="1299" w:type="dxa"/>
            <w:tcBorders>
              <w:top w:val="single" w:sz="4" w:space="0" w:color="auto"/>
              <w:left w:val="nil"/>
              <w:bottom w:val="single" w:sz="4" w:space="0" w:color="auto"/>
              <w:right w:val="nil"/>
            </w:tcBorders>
            <w:shd w:val="clear" w:color="auto" w:fill="8DB3E2" w:themeFill="text2" w:themeFillTint="66"/>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2019ko aito</w:t>
            </w:r>
            <w:r>
              <w:rPr>
                <w:rFonts w:ascii="Arial" w:hAnsi="Arial"/>
                <w:sz w:val="18"/>
                <w:szCs w:val="18"/>
              </w:rPr>
              <w:t>r</w:t>
            </w:r>
            <w:r>
              <w:rPr>
                <w:rFonts w:ascii="Arial" w:hAnsi="Arial"/>
                <w:sz w:val="18"/>
                <w:szCs w:val="18"/>
              </w:rPr>
              <w:t>tutako bet</w:t>
            </w:r>
            <w:r>
              <w:rPr>
                <w:rFonts w:ascii="Arial" w:hAnsi="Arial"/>
                <w:sz w:val="18"/>
                <w:szCs w:val="18"/>
              </w:rPr>
              <w:t>e</w:t>
            </w:r>
            <w:r>
              <w:rPr>
                <w:rFonts w:ascii="Arial" w:hAnsi="Arial"/>
                <w:sz w:val="18"/>
                <w:szCs w:val="18"/>
              </w:rPr>
              <w:t>behar garbi guztien ga</w:t>
            </w:r>
            <w:r>
              <w:rPr>
                <w:rFonts w:ascii="Arial" w:hAnsi="Arial"/>
                <w:sz w:val="18"/>
                <w:szCs w:val="18"/>
              </w:rPr>
              <w:t>i</w:t>
            </w:r>
            <w:r>
              <w:rPr>
                <w:rFonts w:ascii="Arial" w:hAnsi="Arial"/>
                <w:sz w:val="18"/>
                <w:szCs w:val="18"/>
              </w:rPr>
              <w:t xml:space="preserve">nean (%) </w:t>
            </w:r>
          </w:p>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142"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2019/2018 aldea (%)</w:t>
            </w:r>
          </w:p>
        </w:tc>
      </w:tr>
      <w:tr w:rsidR="00664669" w:rsidRPr="00B01865" w:rsidTr="000674E8">
        <w:trPr>
          <w:trHeight w:hRule="exact" w:val="255"/>
          <w:jc w:val="center"/>
        </w:trPr>
        <w:tc>
          <w:tcPr>
            <w:tcW w:w="3925" w:type="dxa"/>
            <w:gridSpan w:val="2"/>
            <w:tcBorders>
              <w:top w:val="single" w:sz="4"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b/>
              </w:rPr>
            </w:pPr>
            <w:r>
              <w:rPr>
                <w:rFonts w:ascii="Arial Narrow" w:hAnsi="Arial Narrow"/>
                <w:b/>
              </w:rPr>
              <w:t>Oinarrizko zerbitzu publikoak</w:t>
            </w:r>
          </w:p>
        </w:tc>
        <w:tc>
          <w:tcPr>
            <w:tcW w:w="1254" w:type="dxa"/>
            <w:tcBorders>
              <w:top w:val="single" w:sz="4"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132.002</w:t>
            </w:r>
          </w:p>
        </w:tc>
        <w:tc>
          <w:tcPr>
            <w:tcW w:w="1254" w:type="dxa"/>
            <w:tcBorders>
              <w:top w:val="single" w:sz="4"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135.440</w:t>
            </w:r>
          </w:p>
        </w:tc>
        <w:tc>
          <w:tcPr>
            <w:tcW w:w="1299" w:type="dxa"/>
            <w:tcBorders>
              <w:top w:val="single" w:sz="4"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3,1</w:t>
            </w:r>
          </w:p>
        </w:tc>
        <w:tc>
          <w:tcPr>
            <w:tcW w:w="1142" w:type="dxa"/>
            <w:tcBorders>
              <w:top w:val="single" w:sz="4"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2,6</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Justizia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30.421</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30.393</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0,7</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-0,1</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Herritarren segurtasuna eta espetxe-erakundeak</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90.990</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93.379</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2,1</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2,6</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Atzerri-politika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10.591</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11.668</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0,3</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10,2</w:t>
            </w:r>
          </w:p>
        </w:tc>
      </w:tr>
      <w:tr w:rsidR="00664669" w:rsidRPr="00B01865" w:rsidTr="000674E8">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b/>
              </w:rPr>
            </w:pPr>
            <w:r>
              <w:rPr>
                <w:rFonts w:ascii="Arial Narrow" w:hAnsi="Arial Narrow"/>
                <w:b/>
              </w:rPr>
              <w:t>Gizarte-babeseko eta -sustapeneko jarduketak</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541.887</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581.154</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13,2</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7,2</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Pentsioak</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108.478</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113.512</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2,6</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4,6</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Bestelako prestazio ekonomikoak</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2.455</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2.591</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0,1</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5,5</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Gizarte zerbitzuak eta gizarte sustapena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329.633</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349.293</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7,9</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6,0</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Enpleguaren sustapena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48.937</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50.927</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1,2</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4,1</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Etxebizitza eskuratzea eta eraikuntza sustatzea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52.384</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64.831</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1,5</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23,8</w:t>
            </w:r>
          </w:p>
        </w:tc>
      </w:tr>
      <w:tr w:rsidR="00664669" w:rsidRPr="00B01865" w:rsidTr="000674E8">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354A29" w:rsidRDefault="00664669" w:rsidP="000674E8">
            <w:pPr>
              <w:spacing w:after="0"/>
              <w:ind w:firstLine="0"/>
              <w:jc w:val="left"/>
              <w:rPr>
                <w:rFonts w:ascii="Arial Narrow" w:hAnsi="Arial Narrow" w:cs="Arial"/>
                <w:b/>
              </w:rPr>
            </w:pPr>
            <w:r>
              <w:rPr>
                <w:rFonts w:ascii="Arial Narrow" w:hAnsi="Arial Narrow"/>
                <w:b/>
              </w:rPr>
              <w:t>Lehentasunezko izaera duten ondasun publ</w:t>
            </w:r>
            <w:r>
              <w:rPr>
                <w:rFonts w:ascii="Arial Narrow" w:hAnsi="Arial Narrow"/>
                <w:b/>
              </w:rPr>
              <w:t>i</w:t>
            </w:r>
            <w:r>
              <w:rPr>
                <w:rFonts w:ascii="Arial Narrow" w:hAnsi="Arial Narrow"/>
                <w:b/>
              </w:rPr>
              <w:t>koen ekoizpena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1.775.194</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1.870.840</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42,6</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5,4</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Osasuna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1.064.295</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1.103.400</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25,1</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3,7</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Hezkuntza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652.213</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707.216</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16,1</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8,4</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Kultura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58.686</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60.223</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1,4</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2,6</w:t>
            </w:r>
          </w:p>
        </w:tc>
      </w:tr>
      <w:tr w:rsidR="00664669" w:rsidRPr="00B01865" w:rsidTr="000674E8">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b/>
              </w:rPr>
            </w:pPr>
            <w:r>
              <w:rPr>
                <w:rFonts w:ascii="Arial Narrow" w:hAnsi="Arial Narrow"/>
                <w:b/>
              </w:rPr>
              <w:t>Jarduketa ekonomikoak</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361.892</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394.924</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9,0</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9,1</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Nekazaritza, abeltzaintza eta elikadura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85.054</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104.584</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2,4</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23,0</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Industria eta energia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17.604</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12.256</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0,3</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-30,4</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Merkataritza, turismoa eta enpresa txiki eta ertainak</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8.207</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9.053</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0,2</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10,3</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Garraiorako dirulaguntzak</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27.289</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31.570</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0,7</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15,7</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Azpiegiturak</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166.737</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178.513</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4,1</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7,1</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Ikerketa, garapena eta berrikuntza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45.894</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47.622</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1,1</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3,8</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Izaera ekonomikoko beste jarduketa batzuk</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11.107</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11.326</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0,3</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2,0</w:t>
            </w:r>
          </w:p>
        </w:tc>
      </w:tr>
      <w:tr w:rsidR="00664669" w:rsidRPr="00B01865" w:rsidTr="000674E8">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b/>
              </w:rPr>
            </w:pPr>
            <w:r>
              <w:rPr>
                <w:rFonts w:ascii="Arial Narrow" w:hAnsi="Arial Narrow"/>
                <w:b/>
              </w:rPr>
              <w:t>Jarduketa orokorrak:</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1.368.690</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1.413.819</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32,2</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rPr>
            </w:pPr>
            <w:r>
              <w:rPr>
                <w:rFonts w:ascii="Arial Narrow" w:hAnsi="Arial Narrow"/>
                <w:b/>
              </w:rPr>
              <w:t>3,3</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Goi-zuzendaritza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18.626</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19.963</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0,5</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7,2</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Zerbitzu orokorrak</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70.487</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143.707</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3,3</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103,9</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Finantza eta tributu administrazioa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19.163</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20.943</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0,5</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9,3</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Estatuarekiko Hitzarmen Ekonomikoa.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529.873</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548.108</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12,5</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3,4</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Estatuarekiko bestelako hitzarmenak</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8.350</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7.350</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0,2</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-12,0</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Toki-administrazioentzako transferentziak</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254.811</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264.668</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6,0</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3,9</w:t>
            </w:r>
          </w:p>
        </w:tc>
      </w:tr>
      <w:tr w:rsidR="00664669" w:rsidRPr="00B01865" w:rsidTr="00504862">
        <w:trPr>
          <w:trHeight w:val="198"/>
          <w:jc w:val="center"/>
        </w:trPr>
        <w:tc>
          <w:tcPr>
            <w:tcW w:w="3925" w:type="dxa"/>
            <w:gridSpan w:val="2"/>
            <w:tcBorders>
              <w:top w:val="single" w:sz="2" w:space="0" w:color="auto"/>
              <w:left w:val="nil"/>
              <w:bottom w:val="single" w:sz="4"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Zor publikoa</w:t>
            </w:r>
          </w:p>
        </w:tc>
        <w:tc>
          <w:tcPr>
            <w:tcW w:w="1254" w:type="dxa"/>
            <w:tcBorders>
              <w:top w:val="single" w:sz="2" w:space="0" w:color="auto"/>
              <w:left w:val="nil"/>
              <w:bottom w:val="single" w:sz="4" w:space="0" w:color="auto"/>
              <w:right w:val="nil"/>
            </w:tcBorders>
            <w:shd w:val="clear" w:color="auto" w:fill="auto"/>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467.380</w:t>
            </w:r>
          </w:p>
        </w:tc>
        <w:tc>
          <w:tcPr>
            <w:tcW w:w="1254" w:type="dxa"/>
            <w:tcBorders>
              <w:top w:val="single" w:sz="2" w:space="0" w:color="auto"/>
              <w:left w:val="nil"/>
              <w:bottom w:val="single" w:sz="4" w:space="0" w:color="auto"/>
              <w:right w:val="nil"/>
            </w:tcBorders>
            <w:shd w:val="clear" w:color="auto" w:fill="auto"/>
            <w:vAlign w:val="center"/>
          </w:tcPr>
          <w:p w:rsidR="00664669" w:rsidRPr="00B0186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409.081</w:t>
            </w:r>
          </w:p>
        </w:tc>
        <w:tc>
          <w:tcPr>
            <w:tcW w:w="1299" w:type="dxa"/>
            <w:tcBorders>
              <w:top w:val="single" w:sz="2" w:space="0" w:color="auto"/>
              <w:left w:val="nil"/>
              <w:bottom w:val="single" w:sz="4"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9,3</w:t>
            </w:r>
          </w:p>
        </w:tc>
        <w:tc>
          <w:tcPr>
            <w:tcW w:w="1142" w:type="dxa"/>
            <w:tcBorders>
              <w:top w:val="single" w:sz="2" w:space="0" w:color="auto"/>
              <w:left w:val="nil"/>
              <w:bottom w:val="single" w:sz="4"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rPr>
            </w:pPr>
            <w:r>
              <w:rPr>
                <w:rFonts w:ascii="Arial Narrow" w:hAnsi="Arial Narrow"/>
              </w:rPr>
              <w:t>-12,5</w:t>
            </w:r>
          </w:p>
        </w:tc>
      </w:tr>
      <w:tr w:rsidR="00664669" w:rsidRPr="00B01865" w:rsidTr="00504862">
        <w:trPr>
          <w:trHeight w:val="255"/>
          <w:jc w:val="center"/>
        </w:trPr>
        <w:tc>
          <w:tcPr>
            <w:tcW w:w="3925"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z w:val="18"/>
                <w:szCs w:val="18"/>
              </w:rPr>
              <w:t>Guztira</w:t>
            </w:r>
          </w:p>
        </w:tc>
        <w:tc>
          <w:tcPr>
            <w:tcW w:w="1254"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4.179.665</w:t>
            </w:r>
          </w:p>
        </w:tc>
        <w:tc>
          <w:tcPr>
            <w:tcW w:w="1254"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4.396.177</w:t>
            </w:r>
          </w:p>
        </w:tc>
        <w:tc>
          <w:tcPr>
            <w:tcW w:w="1299" w:type="dxa"/>
            <w:tcBorders>
              <w:top w:val="single" w:sz="4" w:space="0" w:color="auto"/>
              <w:left w:val="nil"/>
              <w:bottom w:val="single" w:sz="4" w:space="0" w:color="auto"/>
              <w:right w:val="nil"/>
            </w:tcBorders>
            <w:shd w:val="clear" w:color="auto" w:fill="8DB3E2" w:themeFill="text2" w:themeFillTint="66"/>
            <w:vAlign w:val="center"/>
          </w:tcPr>
          <w:p w:rsidR="00664669" w:rsidRPr="0066139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100</w:t>
            </w:r>
          </w:p>
        </w:tc>
        <w:tc>
          <w:tcPr>
            <w:tcW w:w="1142" w:type="dxa"/>
            <w:tcBorders>
              <w:top w:val="single" w:sz="4" w:space="0" w:color="auto"/>
              <w:left w:val="nil"/>
              <w:bottom w:val="single" w:sz="4" w:space="0" w:color="auto"/>
              <w:right w:val="nil"/>
            </w:tcBorders>
            <w:shd w:val="clear" w:color="auto" w:fill="8DB3E2" w:themeFill="text2" w:themeFillTint="66"/>
            <w:vAlign w:val="center"/>
          </w:tcPr>
          <w:p w:rsidR="00664669" w:rsidRPr="0066139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w:t>
            </w:r>
          </w:p>
        </w:tc>
      </w:tr>
    </w:tbl>
    <w:p w:rsidR="00664669" w:rsidRPr="00B01865" w:rsidRDefault="00664669" w:rsidP="00664669">
      <w:pPr>
        <w:pStyle w:val="texto"/>
        <w:spacing w:before="240"/>
      </w:pPr>
      <w:r>
        <w:t>2019an, nabarmentzekoak dira Osasunaren eta Hezkuntzaren arloko gastuak, zeinek guztizko gastuaren ehuneko 25 eta 16 egiten baitute hurrenez hurren. Gainera, azpimarratu nahi ditugu Estatuarekiko Hitzarmena, zor publikoa eta gizarte-zerbitzuak zein gizarte-sustapeneko zerbitzuak, zeinek ehuneko 13, b</w:t>
      </w:r>
      <w:r>
        <w:t>e</w:t>
      </w:r>
      <w:r>
        <w:t xml:space="preserve">deratzi eta zortzi egiten baitute, hurrenez hurren. </w:t>
      </w:r>
    </w:p>
    <w:p w:rsidR="00664669" w:rsidRDefault="00664669" w:rsidP="00664669">
      <w:pPr>
        <w:pStyle w:val="texto"/>
      </w:pPr>
      <w:r>
        <w:t>2018. urtearen aldean, zenbait gastu-politikatan igoera nabarmenak haut</w:t>
      </w:r>
      <w:r>
        <w:t>e</w:t>
      </w:r>
      <w:r>
        <w:t>man dira, hala nola ehuneko 104ko igoera zerbitzu orokorretan, ehuneko 24koa etxebizitza eskuratzean eta eraikuntza sustatzean, eta ehuneko 23koa nekazar</w:t>
      </w:r>
      <w:r>
        <w:t>i</w:t>
      </w:r>
      <w:r>
        <w:t xml:space="preserve">tzan, abeltzaintzan eta elikaduran; bestalde, gastu batzuk murriztu egin dira, hala nola industriari eta energiari dagozkienak, ehuneko 30, edo zor publikoari eta Estatuarekin egindako beste hitzarmen batzuei dagozkienak, ekonomikoak ez direnak, ehuneko 13 eta 12, hurrenez hurren. </w:t>
      </w:r>
    </w:p>
    <w:p w:rsidR="00664669" w:rsidRDefault="00664669" w:rsidP="00664669">
      <w:pPr>
        <w:pStyle w:val="texto"/>
        <w:spacing w:before="120" w:after="240"/>
      </w:pPr>
      <w:r>
        <w:t>Aurreko gastu-kategoriak gastu-politiken arabera multzokatuz gero —oinarrizko gastu publikoak, gastu sozialak (babeseko eta gizarte sustapeneko jarduketak eta lehentasunezko izaera duten ondasunen ekoizpena), izaera ek</w:t>
      </w:r>
      <w:r>
        <w:t>o</w:t>
      </w:r>
      <w:r>
        <w:t>nomikoko jarduketak eta jarduketa orokorrak—, honako hau da 2018ko gastu</w:t>
      </w:r>
      <w:r>
        <w:t>a</w:t>
      </w:r>
      <w:r>
        <w:t>ren banaketa:</w:t>
      </w:r>
    </w:p>
    <w:p w:rsidR="00664669" w:rsidRDefault="00664669" w:rsidP="00504862">
      <w:pPr>
        <w:pStyle w:val="texto"/>
        <w:keepNext/>
        <w:spacing w:before="240"/>
        <w:ind w:firstLine="0"/>
        <w:jc w:val="center"/>
      </w:pPr>
      <w:r>
        <w:rPr>
          <w:noProof/>
          <w:lang w:val="es-ES" w:eastAsia="es-ES"/>
        </w:rPr>
        <w:drawing>
          <wp:inline distT="0" distB="0" distL="0" distR="0" wp14:anchorId="64E0D3BD" wp14:editId="2027D36D">
            <wp:extent cx="4572635" cy="3181350"/>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b="19350"/>
                    <a:stretch/>
                  </pic:blipFill>
                  <pic:spPr bwMode="auto">
                    <a:xfrm>
                      <a:off x="0" y="0"/>
                      <a:ext cx="4572635" cy="3181350"/>
                    </a:xfrm>
                    <a:prstGeom prst="rect">
                      <a:avLst/>
                    </a:prstGeom>
                    <a:noFill/>
                    <a:ln>
                      <a:noFill/>
                    </a:ln>
                    <a:extLst>
                      <a:ext uri="{53640926-AAD7-44D8-BBD7-CCE9431645EC}">
                        <a14:shadowObscured xmlns:a14="http://schemas.microsoft.com/office/drawing/2010/main"/>
                      </a:ext>
                    </a:extLst>
                  </pic:spPr>
                </pic:pic>
              </a:graphicData>
            </a:graphic>
          </wp:inline>
        </w:drawing>
      </w:r>
    </w:p>
    <w:p w:rsidR="00664669" w:rsidRDefault="00664669" w:rsidP="00172183">
      <w:pPr>
        <w:pStyle w:val="texto"/>
        <w:spacing w:after="60"/>
      </w:pPr>
      <w:r>
        <w:t>2018tik 2019ra aipatutako aldaketak gertatu badira ere, aipatutako politiken arteko gastu-banaketaren portzentajeak bi ekitaldietan berdinak dira.</w:t>
      </w:r>
    </w:p>
    <w:p w:rsidR="00664669" w:rsidRDefault="00664669" w:rsidP="00172183">
      <w:pPr>
        <w:pStyle w:val="texto"/>
        <w:spacing w:after="60"/>
      </w:pPr>
      <w:r>
        <w:t>Hurrengo taulan, 2018rako eta 2019rako aurrekontu-likidazioarekin lotutako adierazleen multzo baten alderaketa bat erakusten dugu:</w:t>
      </w:r>
    </w:p>
    <w:tbl>
      <w:tblPr>
        <w:tblW w:w="8917" w:type="dxa"/>
        <w:tblInd w:w="-14" w:type="dxa"/>
        <w:tblCellMar>
          <w:left w:w="70" w:type="dxa"/>
          <w:right w:w="70" w:type="dxa"/>
        </w:tblCellMar>
        <w:tblLook w:val="04A0" w:firstRow="1" w:lastRow="0" w:firstColumn="1" w:lastColumn="0" w:noHBand="0" w:noVBand="1"/>
      </w:tblPr>
      <w:tblGrid>
        <w:gridCol w:w="4600"/>
        <w:gridCol w:w="1438"/>
        <w:gridCol w:w="1559"/>
        <w:gridCol w:w="1320"/>
      </w:tblGrid>
      <w:tr w:rsidR="00664669" w:rsidRPr="00504862" w:rsidTr="00172183">
        <w:trPr>
          <w:trHeight w:val="255"/>
        </w:trPr>
        <w:tc>
          <w:tcPr>
            <w:tcW w:w="8917" w:type="dxa"/>
            <w:gridSpan w:val="4"/>
            <w:tcBorders>
              <w:left w:val="nil"/>
              <w:bottom w:val="single" w:sz="4" w:space="0" w:color="auto"/>
              <w:right w:val="nil"/>
            </w:tcBorders>
            <w:shd w:val="clear" w:color="auto" w:fill="auto"/>
            <w:noWrap/>
            <w:vAlign w:val="center"/>
          </w:tcPr>
          <w:p w:rsidR="00664669" w:rsidRPr="00504862" w:rsidRDefault="00664669" w:rsidP="000674E8">
            <w:pPr>
              <w:keepLines/>
              <w:tabs>
                <w:tab w:val="right" w:pos="2835"/>
                <w:tab w:val="right" w:pos="3969"/>
                <w:tab w:val="right" w:pos="5103"/>
                <w:tab w:val="right" w:pos="6237"/>
                <w:tab w:val="right" w:pos="7371"/>
              </w:tabs>
              <w:spacing w:after="0"/>
              <w:ind w:right="-56" w:firstLine="0"/>
              <w:jc w:val="right"/>
              <w:rPr>
                <w:rFonts w:ascii="Arial" w:hAnsi="Arial" w:cs="Arial"/>
                <w:spacing w:val="6"/>
                <w:sz w:val="17"/>
                <w:szCs w:val="17"/>
              </w:rPr>
            </w:pPr>
            <w:r>
              <w:rPr>
                <w:rFonts w:ascii="Arial" w:hAnsi="Arial"/>
                <w:sz w:val="17"/>
                <w:szCs w:val="17"/>
              </w:rPr>
              <w:t>(milakotan)</w:t>
            </w:r>
          </w:p>
        </w:tc>
      </w:tr>
      <w:tr w:rsidR="00664669" w:rsidRPr="00B01865" w:rsidTr="00172183">
        <w:trPr>
          <w:trHeight w:val="255"/>
        </w:trPr>
        <w:tc>
          <w:tcPr>
            <w:tcW w:w="4600"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spacing w:after="0"/>
              <w:ind w:firstLine="0"/>
              <w:rPr>
                <w:rFonts w:ascii="Arial" w:hAnsi="Arial" w:cs="Arial"/>
                <w:color w:val="000000"/>
                <w:sz w:val="18"/>
                <w:szCs w:val="18"/>
              </w:rPr>
            </w:pPr>
            <w:r>
              <w:rPr>
                <w:rFonts w:ascii="Arial" w:hAnsi="Arial"/>
                <w:color w:val="000000"/>
                <w:sz w:val="18"/>
                <w:szCs w:val="18"/>
              </w:rPr>
              <w:t xml:space="preserve">Adierazlea </w:t>
            </w:r>
          </w:p>
        </w:tc>
        <w:tc>
          <w:tcPr>
            <w:tcW w:w="1438"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spacing w:after="0"/>
              <w:ind w:firstLine="0"/>
              <w:jc w:val="right"/>
              <w:rPr>
                <w:rFonts w:ascii="Arial" w:hAnsi="Arial" w:cs="Arial"/>
                <w:color w:val="000000"/>
                <w:sz w:val="18"/>
                <w:szCs w:val="18"/>
              </w:rPr>
            </w:pPr>
            <w:r>
              <w:rPr>
                <w:rFonts w:ascii="Arial" w:hAnsi="Arial"/>
                <w:color w:val="000000"/>
                <w:sz w:val="18"/>
                <w:szCs w:val="18"/>
              </w:rPr>
              <w:t>2018</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spacing w:after="0"/>
              <w:ind w:firstLine="0"/>
              <w:jc w:val="right"/>
              <w:rPr>
                <w:rFonts w:ascii="Arial" w:hAnsi="Arial" w:cs="Arial"/>
                <w:color w:val="000000"/>
                <w:sz w:val="18"/>
                <w:szCs w:val="18"/>
              </w:rPr>
            </w:pPr>
            <w:r>
              <w:rPr>
                <w:rFonts w:ascii="Arial" w:hAnsi="Arial"/>
                <w:color w:val="000000"/>
                <w:sz w:val="18"/>
                <w:szCs w:val="18"/>
              </w:rPr>
              <w:t>2019</w:t>
            </w:r>
          </w:p>
        </w:tc>
        <w:tc>
          <w:tcPr>
            <w:tcW w:w="1320"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DE036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2019/2018 aldea (%)</w:t>
            </w:r>
          </w:p>
        </w:tc>
      </w:tr>
      <w:tr w:rsidR="00664669" w:rsidRPr="008D0AAC" w:rsidTr="00172183">
        <w:trPr>
          <w:trHeight w:val="227"/>
        </w:trPr>
        <w:tc>
          <w:tcPr>
            <w:tcW w:w="4600" w:type="dxa"/>
            <w:tcBorders>
              <w:top w:val="single" w:sz="4"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rPr>
            </w:pPr>
            <w:r>
              <w:rPr>
                <w:rFonts w:ascii="Arial Narrow" w:hAnsi="Arial Narrow"/>
                <w:color w:val="000000"/>
              </w:rPr>
              <w:t xml:space="preserve">Gastua, guztira </w:t>
            </w:r>
          </w:p>
        </w:tc>
        <w:tc>
          <w:tcPr>
            <w:tcW w:w="1438" w:type="dxa"/>
            <w:tcBorders>
              <w:top w:val="single" w:sz="4"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4.179.665</w:t>
            </w:r>
          </w:p>
        </w:tc>
        <w:tc>
          <w:tcPr>
            <w:tcW w:w="1559" w:type="dxa"/>
            <w:tcBorders>
              <w:top w:val="single" w:sz="4" w:space="0" w:color="auto"/>
              <w:left w:val="nil"/>
              <w:bottom w:val="single" w:sz="2" w:space="0" w:color="auto"/>
              <w:right w:val="nil"/>
            </w:tcBorders>
            <w:shd w:val="clear" w:color="auto" w:fill="auto"/>
            <w:noWrap/>
            <w:vAlign w:val="center"/>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4.396.177</w:t>
            </w:r>
          </w:p>
        </w:tc>
        <w:tc>
          <w:tcPr>
            <w:tcW w:w="1320" w:type="dxa"/>
            <w:tcBorders>
              <w:top w:val="single" w:sz="4"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5</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rPr>
            </w:pPr>
            <w:r>
              <w:rPr>
                <w:rFonts w:ascii="Arial Narrow" w:hAnsi="Arial Narrow"/>
                <w:color w:val="000000"/>
              </w:rPr>
              <w:t>Gastu arruntak ( 1etik 4ra bitarteko kapituluak)</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3.492.767</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3.733.389</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7</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rPr>
            </w:pPr>
            <w:r>
              <w:rPr>
                <w:rFonts w:ascii="Arial Narrow" w:hAnsi="Arial Narrow"/>
                <w:color w:val="000000"/>
              </w:rPr>
              <w:t>Funtzionamendu-gastuak (1,2 eta 4. kapituluak)</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3.396.462</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3.658.327</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8</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rPr>
            </w:pPr>
            <w:r>
              <w:rPr>
                <w:rFonts w:ascii="Arial Narrow" w:hAnsi="Arial Narrow"/>
                <w:color w:val="000000"/>
              </w:rPr>
              <w:t>Kapitaleko gastuak (6. eta 7. kapituluak)</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286.351</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295.519</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3</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rPr>
            </w:pPr>
            <w:r>
              <w:rPr>
                <w:rFonts w:ascii="Arial Narrow" w:hAnsi="Arial Narrow"/>
                <w:color w:val="000000"/>
              </w:rPr>
              <w:t>Finantza-eragiketen gastuak (8. eta 9. kapituluak)</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400.547</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367.268</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-8</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rPr>
            </w:pPr>
            <w:r>
              <w:rPr>
                <w:rFonts w:ascii="Arial Narrow" w:hAnsi="Arial Narrow"/>
                <w:color w:val="000000"/>
              </w:rPr>
              <w:t>Diru-sarrerak, guztira</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4.102.664</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4.415.964</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8</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rPr>
            </w:pPr>
            <w:r>
              <w:rPr>
                <w:rFonts w:ascii="Arial Narrow" w:hAnsi="Arial Narrow"/>
                <w:color w:val="000000"/>
              </w:rPr>
              <w:t>Diru-sarrera arruntak (1. kapitulutik 5. kapitulura)</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3.842.080</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4.155.298</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8</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rPr>
            </w:pPr>
            <w:r>
              <w:rPr>
                <w:rFonts w:ascii="Arial Narrow" w:hAnsi="Arial Narrow"/>
                <w:color w:val="000000"/>
              </w:rPr>
              <w:t>Tributu bidezko diru-sarrerak (zergak, tasak eta kontribuzio bereziak)</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3.626.622</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3.952.957</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9</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rPr>
            </w:pPr>
            <w:r>
              <w:rPr>
                <w:rFonts w:ascii="Arial Narrow" w:hAnsi="Arial Narrow"/>
                <w:color w:val="000000"/>
              </w:rPr>
              <w:t>Tributu bidezko diru-sarrerak / gastu arruntak (ehunekoa)</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104</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106</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2</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rPr>
            </w:pPr>
            <w:r>
              <w:rPr>
                <w:rFonts w:ascii="Arial Narrow" w:hAnsi="Arial Narrow"/>
                <w:color w:val="000000"/>
              </w:rPr>
              <w:t>Tributuen diru-bilketa likidoa</w:t>
            </w:r>
            <w:r>
              <w:rPr>
                <w:rFonts w:ascii="Arial Narrow" w:hAnsi="Arial Narrow"/>
                <w:color w:val="000000"/>
                <w:vertAlign w:val="superscript"/>
              </w:rPr>
              <w:t>*</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3.482.954</w:t>
            </w:r>
          </w:p>
        </w:tc>
        <w:tc>
          <w:tcPr>
            <w:tcW w:w="1559" w:type="dxa"/>
            <w:tcBorders>
              <w:top w:val="single" w:sz="2" w:space="0" w:color="auto"/>
              <w:left w:val="nil"/>
              <w:bottom w:val="single" w:sz="2" w:space="0" w:color="auto"/>
              <w:right w:val="nil"/>
            </w:tcBorders>
            <w:shd w:val="clear" w:color="auto" w:fill="auto"/>
            <w:noWrap/>
            <w:vAlign w:val="center"/>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3.941.132</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13</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rPr>
            </w:pPr>
            <w:r>
              <w:rPr>
                <w:rFonts w:ascii="Arial Narrow" w:hAnsi="Arial Narrow"/>
                <w:color w:val="000000"/>
              </w:rPr>
              <w:t xml:space="preserve">Tributuen diru-bilketa likidoak BPGd-aren gainean zenbat egiten duen </w:t>
            </w:r>
          </w:p>
        </w:tc>
        <w:tc>
          <w:tcPr>
            <w:tcW w:w="1438"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16,94</w:t>
            </w:r>
          </w:p>
        </w:tc>
        <w:tc>
          <w:tcPr>
            <w:tcW w:w="1559" w:type="dxa"/>
            <w:tcBorders>
              <w:top w:val="single" w:sz="2" w:space="0" w:color="auto"/>
              <w:left w:val="nil"/>
              <w:bottom w:val="single" w:sz="2" w:space="0" w:color="auto"/>
              <w:right w:val="nil"/>
            </w:tcBorders>
            <w:shd w:val="clear" w:color="auto" w:fill="auto"/>
            <w:noWrap/>
            <w:vAlign w:val="center"/>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18,90</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12</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rPr>
            </w:pPr>
            <w:r>
              <w:rPr>
                <w:rFonts w:ascii="Arial Narrow" w:hAnsi="Arial Narrow"/>
                <w:color w:val="000000"/>
              </w:rPr>
              <w:t>Kapitaleko diru-sarrerak (6. eta 7. kapituluak)</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30.913</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24.473</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-21</w:t>
            </w:r>
          </w:p>
        </w:tc>
      </w:tr>
      <w:tr w:rsidR="00664669" w:rsidRPr="008D0AAC" w:rsidTr="00172183">
        <w:trPr>
          <w:trHeight w:val="227"/>
        </w:trPr>
        <w:tc>
          <w:tcPr>
            <w:tcW w:w="4600" w:type="dxa"/>
            <w:tcBorders>
              <w:top w:val="single" w:sz="2" w:space="0" w:color="auto"/>
              <w:left w:val="nil"/>
              <w:bottom w:val="single" w:sz="4"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rPr>
            </w:pPr>
            <w:r>
              <w:rPr>
                <w:rFonts w:ascii="Arial Narrow" w:hAnsi="Arial Narrow"/>
                <w:color w:val="000000"/>
              </w:rPr>
              <w:t>Finantza eragiketen bidezko diru-sarrerak (8. eta 9. kapit</w:t>
            </w:r>
            <w:r>
              <w:rPr>
                <w:rFonts w:ascii="Arial Narrow" w:hAnsi="Arial Narrow"/>
                <w:color w:val="000000"/>
              </w:rPr>
              <w:t>u</w:t>
            </w:r>
            <w:r>
              <w:rPr>
                <w:rFonts w:ascii="Arial Narrow" w:hAnsi="Arial Narrow"/>
                <w:color w:val="000000"/>
              </w:rPr>
              <w:t>luak)</w:t>
            </w:r>
          </w:p>
        </w:tc>
        <w:tc>
          <w:tcPr>
            <w:tcW w:w="1438" w:type="dxa"/>
            <w:tcBorders>
              <w:top w:val="single" w:sz="2" w:space="0" w:color="auto"/>
              <w:left w:val="nil"/>
              <w:bottom w:val="single" w:sz="4"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229.670</w:t>
            </w:r>
          </w:p>
        </w:tc>
        <w:tc>
          <w:tcPr>
            <w:tcW w:w="1559" w:type="dxa"/>
            <w:tcBorders>
              <w:top w:val="single" w:sz="2" w:space="0" w:color="auto"/>
              <w:left w:val="nil"/>
              <w:bottom w:val="single" w:sz="4"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236.193</w:t>
            </w:r>
          </w:p>
        </w:tc>
        <w:tc>
          <w:tcPr>
            <w:tcW w:w="1320" w:type="dxa"/>
            <w:tcBorders>
              <w:top w:val="single" w:sz="2" w:space="0" w:color="auto"/>
              <w:left w:val="nil"/>
              <w:bottom w:val="single" w:sz="4"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rPr>
            </w:pPr>
            <w:r>
              <w:rPr>
                <w:rFonts w:ascii="Arial Narrow" w:hAnsi="Arial Narrow"/>
                <w:color w:val="000000"/>
              </w:rPr>
              <w:t>3</w:t>
            </w:r>
          </w:p>
        </w:tc>
      </w:tr>
      <w:tr w:rsidR="00664669" w:rsidRPr="009D18E2" w:rsidTr="00172183">
        <w:trPr>
          <w:trHeight w:val="497"/>
        </w:trPr>
        <w:tc>
          <w:tcPr>
            <w:tcW w:w="8917" w:type="dxa"/>
            <w:gridSpan w:val="4"/>
            <w:tcBorders>
              <w:top w:val="single" w:sz="4" w:space="0" w:color="auto"/>
              <w:left w:val="nil"/>
              <w:right w:val="nil"/>
            </w:tcBorders>
            <w:shd w:val="clear" w:color="auto" w:fill="auto"/>
            <w:noWrap/>
            <w:vAlign w:val="center"/>
          </w:tcPr>
          <w:p w:rsidR="00664669" w:rsidRPr="009D18E2" w:rsidRDefault="00664669" w:rsidP="00172183">
            <w:pPr>
              <w:spacing w:beforeLines="60" w:before="144"/>
              <w:ind w:firstLine="0"/>
              <w:contextualSpacing/>
              <w:rPr>
                <w:rFonts w:ascii="Arial" w:hAnsi="Arial" w:cs="Arial"/>
                <w:sz w:val="16"/>
                <w:szCs w:val="16"/>
              </w:rPr>
            </w:pPr>
            <w:r>
              <w:rPr>
                <w:rFonts w:ascii="Arial" w:hAnsi="Arial"/>
                <w:sz w:val="16"/>
                <w:szCs w:val="16"/>
              </w:rPr>
              <w:t>* Diru-bilketa likidotzat ulertzen dira urteko ekitaldian eta itxitako ekitaldietan eskudirutan egindako kobrantzak gehi formal</w:t>
            </w:r>
            <w:r>
              <w:rPr>
                <w:rFonts w:ascii="Arial" w:hAnsi="Arial"/>
                <w:sz w:val="16"/>
                <w:szCs w:val="16"/>
              </w:rPr>
              <w:t>i</w:t>
            </w:r>
            <w:r>
              <w:rPr>
                <w:rFonts w:ascii="Arial" w:hAnsi="Arial"/>
                <w:sz w:val="16"/>
                <w:szCs w:val="16"/>
              </w:rPr>
              <w:t>zazioak eta konpentsazioak ken itzulketak.</w:t>
            </w:r>
          </w:p>
        </w:tc>
      </w:tr>
    </w:tbl>
    <w:p w:rsidR="00664669" w:rsidRPr="008D0AAC" w:rsidRDefault="00664669" w:rsidP="008D0AAC">
      <w:pPr>
        <w:pStyle w:val="texto"/>
      </w:pPr>
      <w:r>
        <w:t>Arestiko datu horiek kontuan hartuz, ondoko alderdiak azpimarratu nahi d</w:t>
      </w:r>
      <w:r>
        <w:t>i</w:t>
      </w:r>
      <w:r>
        <w:t>tugu:</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2019an, guztizko gastuak 4.396,18 milioikoak izan dira, eta ehuneko bost egin dute gora (216,09 milioi) 2018koekin alderatuta. </w:t>
      </w:r>
    </w:p>
    <w:p w:rsidR="00664669" w:rsidRPr="00B01865" w:rsidRDefault="00664669" w:rsidP="00664669">
      <w:pPr>
        <w:pStyle w:val="texto"/>
      </w:pPr>
      <w:r>
        <w:tab/>
        <w:t>Haien izaerari erreparatuta, gastu arruntak guztizkoaren ehuneko 85 dira, eta ehuneko zazpi handitu dira; finantza-eragiketei dagozkienak ehuneko zortzi dira, eta ehuneko zortzi jaitsi dira 2018arekin alderatuta; bestalde, kapital-gastuak gainerako ehuneko zazpia dira, eta aurreko urtean baino ehuneko hiru handiagoak dira.</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2019ko diru-sarrerak, zeinak 4.415,97 milioikoak baitira, ehuneko zortzi egin dute gora 2018koekin alderatuta (313,30 milioi). </w:t>
      </w:r>
    </w:p>
    <w:p w:rsidR="00664669" w:rsidRPr="009D18E2" w:rsidRDefault="00664669" w:rsidP="00664669">
      <w:pPr>
        <w:pStyle w:val="texto"/>
      </w:pPr>
      <w:r>
        <w:tab/>
        <w:t>Diru-sarrera arruntek (4.155,30 milioi) ehuneko zortzi egin zuten gora, eta horien barruan, tributu-izaerakoak (3.952,96 milioi) ehuneko bederatzi igo z</w:t>
      </w:r>
      <w:r>
        <w:t>i</w:t>
      </w:r>
      <w:r>
        <w:t>ren; kapitalekoak (24,47 milioi), berriz, ehuneko 21 jaitsi ziren. Bestetik, fina</w:t>
      </w:r>
      <w:r>
        <w:t>n</w:t>
      </w:r>
      <w:r>
        <w:t>tza-eragiketetatik datozenak (236,19 milioi) ehuneko hiru handitu ziren.</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Tributuen bidezko diru-bilketa likidoa 3.941,13 milioikoa izan zen 2019an: zenbateko hori ehuneko 13 (458,18 milioi) handiagoa da 2018koa baino.</w:t>
      </w:r>
    </w:p>
    <w:p w:rsidR="00664669" w:rsidRPr="009D18E2" w:rsidRDefault="00664669" w:rsidP="00664669">
      <w:pPr>
        <w:pStyle w:val="texto"/>
      </w:pPr>
      <w:r>
        <w:tab/>
        <w:t>Diru-bilketa hori Nafarroako BPGd-aren % 19 da, 2018koa baino bi puntu handiagoa.</w:t>
      </w:r>
    </w:p>
    <w:p w:rsidR="00664669" w:rsidRDefault="00664669" w:rsidP="00664669">
      <w:pPr>
        <w:pStyle w:val="atitulo2"/>
        <w:spacing w:before="240"/>
        <w:rPr>
          <w:spacing w:val="6"/>
          <w:sz w:val="26"/>
          <w:szCs w:val="24"/>
        </w:rPr>
      </w:pPr>
      <w:bookmarkStart w:id="78" w:name="_Toc494270383"/>
      <w:bookmarkStart w:id="79" w:name="_Toc525907439"/>
      <w:bookmarkStart w:id="80" w:name="_Toc52267368"/>
      <w:bookmarkStart w:id="81" w:name="_Toc58843579"/>
      <w:r>
        <w:t xml:space="preserve">VI.2 </w:t>
      </w:r>
      <w:bookmarkStart w:id="82" w:name="_Toc463350249"/>
      <w:r>
        <w:t>NFKAren eta haren EEAAen 2019ko abenduaren 31ko egoera ek</w:t>
      </w:r>
      <w:r>
        <w:t>o</w:t>
      </w:r>
      <w:r>
        <w:t>nomiko-finantzario</w:t>
      </w:r>
      <w:bookmarkEnd w:id="82"/>
      <w:bookmarkEnd w:id="78"/>
      <w:bookmarkEnd w:id="79"/>
      <w:r>
        <w:t>a</w:t>
      </w:r>
      <w:bookmarkEnd w:id="80"/>
      <w:bookmarkEnd w:id="81"/>
    </w:p>
    <w:p w:rsidR="00664669" w:rsidRPr="00B01865" w:rsidRDefault="00664669" w:rsidP="00664669">
      <w:pPr>
        <w:pStyle w:val="texto"/>
      </w:pPr>
      <w:r>
        <w:t>Hurrengo taulan, NFKAren eta haren erakunde autonomoen egoera ekon</w:t>
      </w:r>
      <w:r>
        <w:t>o</w:t>
      </w:r>
      <w:r>
        <w:t>miko-finantzarioarekin lotutako adierazle batzuen bilakaera erakusten dugu, 2018. eta 2019. urteetan:</w:t>
      </w:r>
    </w:p>
    <w:tbl>
      <w:tblPr>
        <w:tblW w:w="8848" w:type="dxa"/>
        <w:tblInd w:w="55" w:type="dxa"/>
        <w:tblCellMar>
          <w:left w:w="70" w:type="dxa"/>
          <w:right w:w="70" w:type="dxa"/>
        </w:tblCellMar>
        <w:tblLook w:val="04A0" w:firstRow="1" w:lastRow="0" w:firstColumn="1" w:lastColumn="0" w:noHBand="0" w:noVBand="1"/>
      </w:tblPr>
      <w:tblGrid>
        <w:gridCol w:w="4531"/>
        <w:gridCol w:w="1438"/>
        <w:gridCol w:w="1559"/>
        <w:gridCol w:w="1320"/>
      </w:tblGrid>
      <w:tr w:rsidR="00664669" w:rsidRPr="00B01865" w:rsidTr="000674E8">
        <w:trPr>
          <w:trHeight w:val="255"/>
        </w:trPr>
        <w:tc>
          <w:tcPr>
            <w:tcW w:w="8848" w:type="dxa"/>
            <w:gridSpan w:val="4"/>
            <w:tcBorders>
              <w:left w:val="nil"/>
              <w:bottom w:val="single" w:sz="4" w:space="0" w:color="auto"/>
              <w:right w:val="nil"/>
            </w:tcBorders>
            <w:shd w:val="clear" w:color="auto" w:fill="auto"/>
            <w:noWrap/>
            <w:vAlign w:val="center"/>
          </w:tcPr>
          <w:p w:rsidR="00664669" w:rsidRPr="00B01865" w:rsidRDefault="00664669" w:rsidP="008D0AAC">
            <w:pPr>
              <w:keepLines/>
              <w:tabs>
                <w:tab w:val="right" w:pos="2835"/>
                <w:tab w:val="right" w:pos="3969"/>
                <w:tab w:val="right" w:pos="5103"/>
                <w:tab w:val="right" w:pos="6237"/>
                <w:tab w:val="right" w:pos="7371"/>
              </w:tabs>
              <w:spacing w:after="0"/>
              <w:ind w:right="-84" w:firstLine="0"/>
              <w:jc w:val="right"/>
              <w:rPr>
                <w:rFonts w:ascii="Arial" w:hAnsi="Arial" w:cs="Arial"/>
                <w:spacing w:val="6"/>
                <w:sz w:val="17"/>
                <w:szCs w:val="17"/>
              </w:rPr>
            </w:pPr>
            <w:r>
              <w:rPr>
                <w:rFonts w:ascii="Arial" w:hAnsi="Arial"/>
                <w:sz w:val="17"/>
                <w:szCs w:val="17"/>
              </w:rPr>
              <w:t>(milakotan)</w:t>
            </w:r>
          </w:p>
        </w:tc>
      </w:tr>
      <w:tr w:rsidR="00664669" w:rsidRPr="00B01865" w:rsidTr="008D0AAC">
        <w:trPr>
          <w:trHeight w:val="255"/>
        </w:trPr>
        <w:tc>
          <w:tcPr>
            <w:tcW w:w="4531"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spacing w:after="0"/>
              <w:ind w:firstLine="0"/>
              <w:rPr>
                <w:rFonts w:ascii="Arial" w:hAnsi="Arial" w:cs="Arial"/>
                <w:color w:val="000000"/>
                <w:sz w:val="18"/>
                <w:szCs w:val="18"/>
              </w:rPr>
            </w:pPr>
            <w:r>
              <w:rPr>
                <w:rFonts w:ascii="Arial" w:hAnsi="Arial"/>
                <w:color w:val="000000"/>
                <w:sz w:val="18"/>
                <w:szCs w:val="18"/>
              </w:rPr>
              <w:t xml:space="preserve">Adierazlea </w:t>
            </w:r>
          </w:p>
        </w:tc>
        <w:tc>
          <w:tcPr>
            <w:tcW w:w="1438"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spacing w:after="0"/>
              <w:ind w:firstLine="0"/>
              <w:jc w:val="right"/>
              <w:rPr>
                <w:rFonts w:ascii="Arial" w:hAnsi="Arial" w:cs="Arial"/>
                <w:color w:val="000000"/>
                <w:sz w:val="18"/>
                <w:szCs w:val="18"/>
              </w:rPr>
            </w:pPr>
            <w:r>
              <w:rPr>
                <w:rFonts w:ascii="Arial" w:hAnsi="Arial"/>
                <w:color w:val="000000"/>
                <w:sz w:val="18"/>
                <w:szCs w:val="18"/>
              </w:rPr>
              <w:t>2018</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spacing w:after="0"/>
              <w:ind w:firstLine="0"/>
              <w:jc w:val="right"/>
              <w:rPr>
                <w:rFonts w:ascii="Arial" w:hAnsi="Arial" w:cs="Arial"/>
                <w:color w:val="000000"/>
                <w:sz w:val="18"/>
                <w:szCs w:val="18"/>
              </w:rPr>
            </w:pPr>
            <w:r>
              <w:rPr>
                <w:rFonts w:ascii="Arial" w:hAnsi="Arial"/>
                <w:color w:val="000000"/>
                <w:sz w:val="18"/>
                <w:szCs w:val="18"/>
              </w:rPr>
              <w:t>2019</w:t>
            </w:r>
          </w:p>
        </w:tc>
        <w:tc>
          <w:tcPr>
            <w:tcW w:w="1320"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2019/2018 aldea (%)</w:t>
            </w:r>
          </w:p>
        </w:tc>
      </w:tr>
      <w:tr w:rsidR="00664669" w:rsidRPr="00B01865" w:rsidTr="008D0AAC">
        <w:trPr>
          <w:trHeight w:val="198"/>
        </w:trPr>
        <w:tc>
          <w:tcPr>
            <w:tcW w:w="4531" w:type="dxa"/>
            <w:tcBorders>
              <w:top w:val="single" w:sz="4"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 xml:space="preserve">Aurrekontuko saldo ez-finantzarioa </w:t>
            </w:r>
          </w:p>
        </w:tc>
        <w:tc>
          <w:tcPr>
            <w:tcW w:w="1438" w:type="dxa"/>
            <w:tcBorders>
              <w:top w:val="single" w:sz="4" w:space="0" w:color="auto"/>
              <w:left w:val="nil"/>
              <w:bottom w:val="single" w:sz="2" w:space="0" w:color="auto"/>
              <w:right w:val="nil"/>
            </w:tcBorders>
            <w:shd w:val="clear" w:color="auto" w:fill="auto"/>
            <w:vAlign w:val="center"/>
            <w:hideMark/>
          </w:tcPr>
          <w:p w:rsidR="00664669" w:rsidRPr="005B3DF5" w:rsidRDefault="00664669" w:rsidP="000674E8">
            <w:pPr>
              <w:spacing w:after="0"/>
              <w:ind w:firstLine="0"/>
              <w:jc w:val="right"/>
              <w:rPr>
                <w:rFonts w:ascii="Arial Narrow" w:hAnsi="Arial Narrow"/>
                <w:color w:val="000000"/>
              </w:rPr>
            </w:pPr>
            <w:r>
              <w:rPr>
                <w:rFonts w:ascii="Arial Narrow" w:hAnsi="Arial Narrow"/>
                <w:color w:val="000000"/>
              </w:rPr>
              <w:t>93.876</w:t>
            </w:r>
          </w:p>
        </w:tc>
        <w:tc>
          <w:tcPr>
            <w:tcW w:w="1559" w:type="dxa"/>
            <w:tcBorders>
              <w:top w:val="single" w:sz="4" w:space="0" w:color="auto"/>
              <w:left w:val="nil"/>
              <w:bottom w:val="single" w:sz="2" w:space="0" w:color="auto"/>
              <w:right w:val="nil"/>
            </w:tcBorders>
            <w:shd w:val="clear" w:color="auto" w:fill="auto"/>
            <w:vAlign w:val="center"/>
          </w:tcPr>
          <w:p w:rsidR="00664669" w:rsidRPr="00855E8B" w:rsidRDefault="00E13039" w:rsidP="000674E8">
            <w:pPr>
              <w:spacing w:after="0"/>
              <w:ind w:firstLine="0"/>
              <w:jc w:val="right"/>
              <w:rPr>
                <w:rFonts w:ascii="Arial Narrow" w:hAnsi="Arial Narrow"/>
                <w:color w:val="000000"/>
              </w:rPr>
            </w:pPr>
            <w:r>
              <w:rPr>
                <w:rFonts w:ascii="Arial Narrow" w:hAnsi="Arial Narrow"/>
                <w:color w:val="000000"/>
              </w:rPr>
              <w:t>150.863</w:t>
            </w:r>
          </w:p>
        </w:tc>
        <w:tc>
          <w:tcPr>
            <w:tcW w:w="1320" w:type="dxa"/>
            <w:tcBorders>
              <w:top w:val="single" w:sz="4"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61</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rPr>
            </w:pPr>
            <w:r>
              <w:rPr>
                <w:rFonts w:ascii="Arial Narrow" w:hAnsi="Arial Narrow"/>
              </w:rPr>
              <w:t>Aurrekontu-emaitza doitua</w:t>
            </w:r>
          </w:p>
        </w:tc>
        <w:tc>
          <w:tcPr>
            <w:tcW w:w="1438" w:type="dxa"/>
            <w:tcBorders>
              <w:top w:val="single" w:sz="2" w:space="0" w:color="auto"/>
              <w:left w:val="nil"/>
              <w:bottom w:val="single" w:sz="2" w:space="0" w:color="auto"/>
              <w:right w:val="nil"/>
            </w:tcBorders>
            <w:shd w:val="clear" w:color="auto" w:fill="auto"/>
            <w:noWrap/>
            <w:vAlign w:val="center"/>
            <w:hideMark/>
          </w:tcPr>
          <w:p w:rsidR="00664669" w:rsidRPr="005B3DF5" w:rsidRDefault="00664669" w:rsidP="000674E8">
            <w:pPr>
              <w:spacing w:after="0"/>
              <w:ind w:firstLine="0"/>
              <w:jc w:val="right"/>
              <w:rPr>
                <w:rFonts w:ascii="Arial Narrow" w:hAnsi="Arial Narrow"/>
                <w:color w:val="000000"/>
              </w:rPr>
            </w:pPr>
            <w:r>
              <w:rPr>
                <w:rFonts w:ascii="Arial Narrow" w:hAnsi="Arial Narrow"/>
                <w:color w:val="000000"/>
              </w:rPr>
              <w:t>38.536</w:t>
            </w:r>
          </w:p>
        </w:tc>
        <w:tc>
          <w:tcPr>
            <w:tcW w:w="1559" w:type="dxa"/>
            <w:tcBorders>
              <w:top w:val="single" w:sz="2" w:space="0" w:color="auto"/>
              <w:left w:val="nil"/>
              <w:bottom w:val="single" w:sz="2" w:space="0" w:color="auto"/>
              <w:right w:val="nil"/>
            </w:tcBorders>
            <w:shd w:val="clear" w:color="auto" w:fill="auto"/>
            <w:noWrap/>
            <w:vAlign w:val="center"/>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148.496</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285</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Aurrezki gordina</w:t>
            </w:r>
          </w:p>
        </w:tc>
        <w:tc>
          <w:tcPr>
            <w:tcW w:w="1438" w:type="dxa"/>
            <w:tcBorders>
              <w:top w:val="single" w:sz="2" w:space="0" w:color="auto"/>
              <w:left w:val="nil"/>
              <w:bottom w:val="single" w:sz="2" w:space="0" w:color="auto"/>
              <w:right w:val="nil"/>
            </w:tcBorders>
            <w:shd w:val="clear" w:color="auto" w:fill="auto"/>
            <w:vAlign w:val="center"/>
          </w:tcPr>
          <w:p w:rsidR="00664669" w:rsidRPr="005B3DF5" w:rsidRDefault="00E13039" w:rsidP="000674E8">
            <w:pPr>
              <w:spacing w:after="0"/>
              <w:ind w:firstLine="0"/>
              <w:jc w:val="right"/>
              <w:rPr>
                <w:rFonts w:ascii="Arial Narrow" w:hAnsi="Arial Narrow"/>
                <w:color w:val="000000"/>
              </w:rPr>
            </w:pPr>
            <w:r>
              <w:rPr>
                <w:rFonts w:ascii="Arial Narrow" w:hAnsi="Arial Narrow"/>
                <w:color w:val="000000"/>
              </w:rPr>
              <w:t>445.619</w:t>
            </w:r>
          </w:p>
        </w:tc>
        <w:tc>
          <w:tcPr>
            <w:tcW w:w="1559" w:type="dxa"/>
            <w:tcBorders>
              <w:top w:val="single" w:sz="2" w:space="0" w:color="auto"/>
              <w:left w:val="nil"/>
              <w:bottom w:val="single" w:sz="2" w:space="0" w:color="auto"/>
              <w:right w:val="nil"/>
            </w:tcBorders>
            <w:shd w:val="clear" w:color="auto" w:fill="auto"/>
            <w:vAlign w:val="center"/>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496.971</w:t>
            </w:r>
          </w:p>
        </w:tc>
        <w:tc>
          <w:tcPr>
            <w:tcW w:w="1320" w:type="dxa"/>
            <w:tcBorders>
              <w:top w:val="single" w:sz="2" w:space="0" w:color="auto"/>
              <w:left w:val="nil"/>
              <w:bottom w:val="single" w:sz="2" w:space="0" w:color="auto"/>
              <w:right w:val="nil"/>
            </w:tcBorders>
            <w:shd w:val="clear" w:color="auto" w:fill="auto"/>
            <w:noWrap/>
            <w:vAlign w:val="center"/>
          </w:tcPr>
          <w:p w:rsidR="00664669" w:rsidRPr="00855E8B" w:rsidRDefault="00E13039" w:rsidP="000674E8">
            <w:pPr>
              <w:spacing w:after="0"/>
              <w:ind w:firstLine="0"/>
              <w:jc w:val="right"/>
              <w:rPr>
                <w:rFonts w:ascii="Arial Narrow" w:hAnsi="Arial Narrow"/>
                <w:color w:val="000000"/>
              </w:rPr>
            </w:pPr>
            <w:r>
              <w:rPr>
                <w:rFonts w:ascii="Arial Narrow" w:hAnsi="Arial Narrow"/>
                <w:color w:val="000000"/>
              </w:rPr>
              <w:t>12</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Finantza-zama (3. eta 9. kap.)</w:t>
            </w:r>
          </w:p>
        </w:tc>
        <w:tc>
          <w:tcPr>
            <w:tcW w:w="1438" w:type="dxa"/>
            <w:tcBorders>
              <w:top w:val="single" w:sz="2" w:space="0" w:color="auto"/>
              <w:left w:val="nil"/>
              <w:bottom w:val="single" w:sz="2" w:space="0" w:color="auto"/>
              <w:right w:val="nil"/>
            </w:tcBorders>
            <w:shd w:val="clear" w:color="auto" w:fill="auto"/>
            <w:vAlign w:val="center"/>
            <w:hideMark/>
          </w:tcPr>
          <w:p w:rsidR="00664669" w:rsidRPr="005B3DF5" w:rsidRDefault="00664669" w:rsidP="000674E8">
            <w:pPr>
              <w:spacing w:after="0"/>
              <w:ind w:firstLine="0"/>
              <w:jc w:val="right"/>
              <w:rPr>
                <w:rFonts w:ascii="Arial Narrow" w:hAnsi="Arial Narrow"/>
                <w:color w:val="000000"/>
              </w:rPr>
            </w:pPr>
            <w:r>
              <w:rPr>
                <w:rFonts w:ascii="Arial Narrow" w:hAnsi="Arial Narrow"/>
                <w:color w:val="000000"/>
              </w:rPr>
              <w:t>469.453</w:t>
            </w:r>
          </w:p>
        </w:tc>
        <w:tc>
          <w:tcPr>
            <w:tcW w:w="1559" w:type="dxa"/>
            <w:tcBorders>
              <w:top w:val="single" w:sz="2" w:space="0" w:color="auto"/>
              <w:left w:val="nil"/>
              <w:bottom w:val="single" w:sz="2" w:space="0" w:color="auto"/>
              <w:right w:val="nil"/>
            </w:tcBorders>
            <w:shd w:val="clear" w:color="auto" w:fill="auto"/>
            <w:vAlign w:val="center"/>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412.051</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-12</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Aurrezki garbia</w:t>
            </w:r>
          </w:p>
        </w:tc>
        <w:tc>
          <w:tcPr>
            <w:tcW w:w="1438" w:type="dxa"/>
            <w:tcBorders>
              <w:top w:val="single" w:sz="2" w:space="0" w:color="auto"/>
              <w:left w:val="nil"/>
              <w:bottom w:val="single" w:sz="2" w:space="0" w:color="auto"/>
              <w:right w:val="nil"/>
            </w:tcBorders>
            <w:shd w:val="clear" w:color="auto" w:fill="auto"/>
            <w:vAlign w:val="center"/>
          </w:tcPr>
          <w:p w:rsidR="00664669" w:rsidRPr="005B3DF5" w:rsidRDefault="00E13039" w:rsidP="00E13039">
            <w:pPr>
              <w:spacing w:after="0"/>
              <w:ind w:firstLine="0"/>
              <w:jc w:val="right"/>
              <w:rPr>
                <w:rFonts w:ascii="Arial Narrow" w:hAnsi="Arial Narrow"/>
                <w:color w:val="000000"/>
              </w:rPr>
            </w:pPr>
            <w:r>
              <w:rPr>
                <w:rFonts w:ascii="Arial Narrow" w:hAnsi="Arial Narrow"/>
                <w:color w:val="000000"/>
              </w:rPr>
              <w:t>-23.834</w:t>
            </w:r>
          </w:p>
        </w:tc>
        <w:tc>
          <w:tcPr>
            <w:tcW w:w="1559" w:type="dxa"/>
            <w:tcBorders>
              <w:top w:val="single" w:sz="2" w:space="0" w:color="auto"/>
              <w:left w:val="nil"/>
              <w:bottom w:val="single" w:sz="2" w:space="0" w:color="auto"/>
              <w:right w:val="nil"/>
            </w:tcBorders>
            <w:shd w:val="clear" w:color="auto" w:fill="auto"/>
            <w:vAlign w:val="center"/>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84.920</w:t>
            </w:r>
          </w:p>
        </w:tc>
        <w:tc>
          <w:tcPr>
            <w:tcW w:w="1320" w:type="dxa"/>
            <w:tcBorders>
              <w:top w:val="single" w:sz="2" w:space="0" w:color="auto"/>
              <w:left w:val="nil"/>
              <w:bottom w:val="single" w:sz="2" w:space="0" w:color="auto"/>
              <w:right w:val="nil"/>
            </w:tcBorders>
            <w:shd w:val="clear" w:color="auto" w:fill="auto"/>
            <w:noWrap/>
            <w:vAlign w:val="center"/>
          </w:tcPr>
          <w:p w:rsidR="00664669" w:rsidRPr="00855E8B" w:rsidRDefault="004A6F54" w:rsidP="000674E8">
            <w:pPr>
              <w:spacing w:after="0"/>
              <w:ind w:firstLine="0"/>
              <w:jc w:val="right"/>
              <w:rPr>
                <w:rFonts w:ascii="Arial Narrow" w:hAnsi="Arial Narrow"/>
                <w:color w:val="000000"/>
              </w:rPr>
            </w:pPr>
            <w:r>
              <w:rPr>
                <w:rFonts w:ascii="Arial Narrow" w:hAnsi="Arial Narrow"/>
                <w:color w:val="000000"/>
              </w:rPr>
              <w:t>456</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rPr>
            </w:pPr>
            <w:r>
              <w:rPr>
                <w:rFonts w:ascii="Arial Narrow" w:hAnsi="Arial Narrow"/>
              </w:rPr>
              <w:t>Ekitaldiaren emaitzak (desaurrezkia/aurrezkia)</w:t>
            </w:r>
          </w:p>
        </w:tc>
        <w:tc>
          <w:tcPr>
            <w:tcW w:w="1438" w:type="dxa"/>
            <w:tcBorders>
              <w:top w:val="single" w:sz="2" w:space="0" w:color="auto"/>
              <w:left w:val="nil"/>
              <w:bottom w:val="single" w:sz="2" w:space="0" w:color="auto"/>
              <w:right w:val="nil"/>
            </w:tcBorders>
            <w:shd w:val="clear" w:color="auto" w:fill="auto"/>
            <w:noWrap/>
            <w:vAlign w:val="center"/>
            <w:hideMark/>
          </w:tcPr>
          <w:p w:rsidR="00664669" w:rsidRPr="005B3DF5" w:rsidRDefault="00664669" w:rsidP="000674E8">
            <w:pPr>
              <w:spacing w:after="0"/>
              <w:ind w:firstLine="0"/>
              <w:jc w:val="right"/>
              <w:rPr>
                <w:rFonts w:ascii="Arial Narrow" w:hAnsi="Arial Narrow"/>
                <w:color w:val="000000"/>
              </w:rPr>
            </w:pPr>
            <w:r>
              <w:rPr>
                <w:rFonts w:ascii="Arial Narrow" w:hAnsi="Arial Narrow"/>
                <w:color w:val="000000"/>
              </w:rPr>
              <w:t>140.118</w:t>
            </w:r>
          </w:p>
        </w:tc>
        <w:tc>
          <w:tcPr>
            <w:tcW w:w="1559" w:type="dxa"/>
            <w:tcBorders>
              <w:top w:val="single" w:sz="2" w:space="0" w:color="auto"/>
              <w:left w:val="nil"/>
              <w:bottom w:val="single" w:sz="2" w:space="0" w:color="auto"/>
              <w:right w:val="nil"/>
            </w:tcBorders>
            <w:shd w:val="clear" w:color="auto" w:fill="auto"/>
            <w:noWrap/>
            <w:vAlign w:val="center"/>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151.539</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8</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rPr>
            </w:pPr>
            <w:r>
              <w:rPr>
                <w:rFonts w:ascii="Arial Narrow" w:hAnsi="Arial Narrow"/>
              </w:rPr>
              <w:t>Funts propioak</w:t>
            </w:r>
          </w:p>
        </w:tc>
        <w:tc>
          <w:tcPr>
            <w:tcW w:w="1438" w:type="dxa"/>
            <w:tcBorders>
              <w:top w:val="single" w:sz="2" w:space="0" w:color="auto"/>
              <w:left w:val="nil"/>
              <w:bottom w:val="single" w:sz="2" w:space="0" w:color="auto"/>
              <w:right w:val="nil"/>
            </w:tcBorders>
            <w:shd w:val="clear" w:color="auto" w:fill="auto"/>
            <w:noWrap/>
            <w:vAlign w:val="center"/>
            <w:hideMark/>
          </w:tcPr>
          <w:p w:rsidR="00664669" w:rsidRPr="005B3DF5" w:rsidRDefault="00664669" w:rsidP="000674E8">
            <w:pPr>
              <w:spacing w:after="0"/>
              <w:ind w:firstLine="0"/>
              <w:jc w:val="right"/>
              <w:rPr>
                <w:rFonts w:ascii="Arial Narrow" w:hAnsi="Arial Narrow"/>
                <w:color w:val="000000"/>
              </w:rPr>
            </w:pPr>
            <w:r>
              <w:rPr>
                <w:rFonts w:ascii="Arial Narrow" w:hAnsi="Arial Narrow"/>
                <w:color w:val="000000"/>
              </w:rPr>
              <w:t>120.597</w:t>
            </w:r>
          </w:p>
        </w:tc>
        <w:tc>
          <w:tcPr>
            <w:tcW w:w="1559" w:type="dxa"/>
            <w:tcBorders>
              <w:top w:val="single" w:sz="2" w:space="0" w:color="auto"/>
              <w:left w:val="nil"/>
              <w:bottom w:val="single" w:sz="2" w:space="0" w:color="auto"/>
              <w:right w:val="nil"/>
            </w:tcBorders>
            <w:shd w:val="clear" w:color="auto" w:fill="auto"/>
            <w:noWrap/>
            <w:vAlign w:val="center"/>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272.054</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126</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rPr>
            </w:pPr>
            <w:r>
              <w:rPr>
                <w:rFonts w:ascii="Arial Narrow" w:hAnsi="Arial Narrow"/>
              </w:rPr>
              <w:t>NFKAren finantza-zorra*</w:t>
            </w:r>
          </w:p>
        </w:tc>
        <w:tc>
          <w:tcPr>
            <w:tcW w:w="1438" w:type="dxa"/>
            <w:tcBorders>
              <w:top w:val="single" w:sz="2" w:space="0" w:color="auto"/>
              <w:left w:val="nil"/>
              <w:bottom w:val="single" w:sz="2" w:space="0" w:color="auto"/>
              <w:right w:val="nil"/>
            </w:tcBorders>
            <w:shd w:val="clear" w:color="auto" w:fill="auto"/>
            <w:vAlign w:val="center"/>
            <w:hideMark/>
          </w:tcPr>
          <w:p w:rsidR="00664669" w:rsidRPr="005B3DF5" w:rsidRDefault="00664669" w:rsidP="000674E8">
            <w:pPr>
              <w:spacing w:after="0"/>
              <w:ind w:firstLine="0"/>
              <w:jc w:val="right"/>
              <w:rPr>
                <w:rFonts w:ascii="Arial Narrow" w:hAnsi="Arial Narrow"/>
                <w:color w:val="000000"/>
              </w:rPr>
            </w:pPr>
            <w:r>
              <w:rPr>
                <w:rFonts w:ascii="Arial Narrow" w:hAnsi="Arial Narrow"/>
                <w:color w:val="000000"/>
              </w:rPr>
              <w:t>3.085.360</w:t>
            </w:r>
          </w:p>
        </w:tc>
        <w:tc>
          <w:tcPr>
            <w:tcW w:w="1559" w:type="dxa"/>
            <w:tcBorders>
              <w:top w:val="single" w:sz="2" w:space="0" w:color="auto"/>
              <w:left w:val="nil"/>
              <w:bottom w:val="single" w:sz="2" w:space="0" w:color="auto"/>
              <w:right w:val="nil"/>
            </w:tcBorders>
            <w:shd w:val="clear" w:color="auto" w:fill="auto"/>
            <w:vAlign w:val="center"/>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2.961.088</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-4</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rPr>
            </w:pPr>
            <w:r>
              <w:rPr>
                <w:rFonts w:ascii="Arial Narrow" w:hAnsi="Arial Narrow"/>
              </w:rPr>
              <w:t>Zorrak diru-sarrera arrunten gainean egiten duen ehunekoa</w:t>
            </w:r>
          </w:p>
        </w:tc>
        <w:tc>
          <w:tcPr>
            <w:tcW w:w="1438" w:type="dxa"/>
            <w:tcBorders>
              <w:top w:val="single" w:sz="2" w:space="0" w:color="auto"/>
              <w:left w:val="nil"/>
              <w:bottom w:val="single" w:sz="2" w:space="0" w:color="auto"/>
              <w:right w:val="nil"/>
            </w:tcBorders>
            <w:shd w:val="clear" w:color="auto" w:fill="auto"/>
            <w:vAlign w:val="center"/>
            <w:hideMark/>
          </w:tcPr>
          <w:p w:rsidR="00664669" w:rsidRPr="005B3DF5" w:rsidRDefault="00664669" w:rsidP="000674E8">
            <w:pPr>
              <w:spacing w:after="0"/>
              <w:ind w:firstLine="0"/>
              <w:jc w:val="right"/>
              <w:rPr>
                <w:rFonts w:ascii="Arial Narrow" w:hAnsi="Arial Narrow"/>
                <w:color w:val="000000"/>
              </w:rPr>
            </w:pPr>
            <w:r>
              <w:rPr>
                <w:rFonts w:ascii="Arial Narrow" w:hAnsi="Arial Narrow"/>
                <w:color w:val="000000"/>
              </w:rPr>
              <w:t>80</w:t>
            </w:r>
          </w:p>
        </w:tc>
        <w:tc>
          <w:tcPr>
            <w:tcW w:w="1559" w:type="dxa"/>
            <w:tcBorders>
              <w:top w:val="single" w:sz="2" w:space="0" w:color="auto"/>
              <w:left w:val="nil"/>
              <w:bottom w:val="single" w:sz="2" w:space="0" w:color="auto"/>
              <w:right w:val="nil"/>
            </w:tcBorders>
            <w:shd w:val="clear" w:color="auto" w:fill="auto"/>
            <w:vAlign w:val="center"/>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71</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-11</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Gastu orokorretarako diruzaintza-gerakina</w:t>
            </w:r>
          </w:p>
        </w:tc>
        <w:tc>
          <w:tcPr>
            <w:tcW w:w="1438" w:type="dxa"/>
            <w:tcBorders>
              <w:top w:val="single" w:sz="2" w:space="0" w:color="auto"/>
              <w:left w:val="nil"/>
              <w:bottom w:val="single" w:sz="2" w:space="0" w:color="auto"/>
              <w:right w:val="nil"/>
            </w:tcBorders>
            <w:shd w:val="clear" w:color="auto" w:fill="auto"/>
            <w:noWrap/>
            <w:vAlign w:val="center"/>
            <w:hideMark/>
          </w:tcPr>
          <w:p w:rsidR="00664669" w:rsidRPr="005B3DF5" w:rsidRDefault="00664669" w:rsidP="000674E8">
            <w:pPr>
              <w:spacing w:after="0"/>
              <w:ind w:firstLine="0"/>
              <w:jc w:val="right"/>
              <w:rPr>
                <w:rFonts w:ascii="Arial Narrow" w:hAnsi="Arial Narrow"/>
                <w:color w:val="000000"/>
              </w:rPr>
            </w:pPr>
            <w:r>
              <w:rPr>
                <w:rFonts w:ascii="Arial Narrow" w:hAnsi="Arial Narrow"/>
                <w:color w:val="000000"/>
              </w:rPr>
              <w:t>158.143</w:t>
            </w:r>
          </w:p>
        </w:tc>
        <w:tc>
          <w:tcPr>
            <w:tcW w:w="1559" w:type="dxa"/>
            <w:tcBorders>
              <w:top w:val="single" w:sz="2" w:space="0" w:color="auto"/>
              <w:left w:val="nil"/>
              <w:bottom w:val="single" w:sz="2" w:space="0" w:color="auto"/>
              <w:right w:val="nil"/>
            </w:tcBorders>
            <w:shd w:val="clear" w:color="auto" w:fill="auto"/>
            <w:noWrap/>
            <w:vAlign w:val="center"/>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138.781</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-12</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Eratutako abalak (saldo bizia)</w:t>
            </w:r>
          </w:p>
        </w:tc>
        <w:tc>
          <w:tcPr>
            <w:tcW w:w="1438" w:type="dxa"/>
            <w:tcBorders>
              <w:top w:val="single" w:sz="2" w:space="0" w:color="auto"/>
              <w:left w:val="nil"/>
              <w:bottom w:val="single" w:sz="2" w:space="0" w:color="auto"/>
              <w:right w:val="nil"/>
            </w:tcBorders>
            <w:shd w:val="clear" w:color="auto" w:fill="auto"/>
            <w:vAlign w:val="center"/>
            <w:hideMark/>
          </w:tcPr>
          <w:p w:rsidR="00664669" w:rsidRPr="005B3DF5" w:rsidRDefault="00664669" w:rsidP="000674E8">
            <w:pPr>
              <w:spacing w:after="0"/>
              <w:ind w:firstLine="0"/>
              <w:jc w:val="right"/>
              <w:rPr>
                <w:rFonts w:ascii="Arial Narrow" w:hAnsi="Arial Narrow"/>
                <w:color w:val="000000"/>
              </w:rPr>
            </w:pPr>
            <w:r>
              <w:rPr>
                <w:rFonts w:ascii="Arial Narrow" w:hAnsi="Arial Narrow"/>
                <w:color w:val="000000"/>
              </w:rPr>
              <w:t>101.563</w:t>
            </w:r>
          </w:p>
        </w:tc>
        <w:tc>
          <w:tcPr>
            <w:tcW w:w="1559" w:type="dxa"/>
            <w:tcBorders>
              <w:top w:val="single" w:sz="2" w:space="0" w:color="auto"/>
              <w:left w:val="nil"/>
              <w:bottom w:val="single" w:sz="2" w:space="0" w:color="auto"/>
              <w:right w:val="nil"/>
            </w:tcBorders>
            <w:shd w:val="clear" w:color="auto" w:fill="auto"/>
            <w:vAlign w:val="center"/>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99.675</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-2</w:t>
            </w:r>
          </w:p>
        </w:tc>
      </w:tr>
      <w:tr w:rsidR="00664669" w:rsidRPr="00B01865" w:rsidTr="000674E8">
        <w:trPr>
          <w:trHeight w:val="198"/>
        </w:trPr>
        <w:tc>
          <w:tcPr>
            <w:tcW w:w="4531" w:type="dxa"/>
            <w:tcBorders>
              <w:top w:val="single" w:sz="2" w:space="0" w:color="auto"/>
              <w:left w:val="nil"/>
              <w:bottom w:val="single" w:sz="4"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Etorkizuneko ekitaldietarako hitzartutako gastuak</w:t>
            </w:r>
          </w:p>
        </w:tc>
        <w:tc>
          <w:tcPr>
            <w:tcW w:w="1438" w:type="dxa"/>
            <w:tcBorders>
              <w:top w:val="single" w:sz="2" w:space="0" w:color="auto"/>
              <w:left w:val="nil"/>
              <w:bottom w:val="single" w:sz="4" w:space="0" w:color="auto"/>
              <w:right w:val="nil"/>
            </w:tcBorders>
            <w:shd w:val="clear" w:color="auto" w:fill="auto"/>
            <w:vAlign w:val="center"/>
            <w:hideMark/>
          </w:tcPr>
          <w:p w:rsidR="00664669" w:rsidRPr="00DC039F" w:rsidRDefault="00664669" w:rsidP="000674E8">
            <w:pPr>
              <w:spacing w:after="0"/>
              <w:ind w:firstLine="0"/>
              <w:jc w:val="right"/>
              <w:rPr>
                <w:rFonts w:ascii="Arial Narrow" w:hAnsi="Arial Narrow"/>
              </w:rPr>
            </w:pPr>
            <w:r>
              <w:rPr>
                <w:rFonts w:ascii="Arial Narrow" w:hAnsi="Arial Narrow"/>
              </w:rPr>
              <w:t>3.930.278</w:t>
            </w:r>
          </w:p>
        </w:tc>
        <w:tc>
          <w:tcPr>
            <w:tcW w:w="1559" w:type="dxa"/>
            <w:tcBorders>
              <w:top w:val="single" w:sz="2" w:space="0" w:color="auto"/>
              <w:left w:val="nil"/>
              <w:bottom w:val="single" w:sz="4" w:space="0" w:color="auto"/>
              <w:right w:val="nil"/>
            </w:tcBorders>
            <w:shd w:val="clear" w:color="auto" w:fill="auto"/>
            <w:noWrap/>
            <w:vAlign w:val="center"/>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3.836.880</w:t>
            </w:r>
          </w:p>
        </w:tc>
        <w:tc>
          <w:tcPr>
            <w:tcW w:w="1320" w:type="dxa"/>
            <w:tcBorders>
              <w:top w:val="single" w:sz="2" w:space="0" w:color="auto"/>
              <w:left w:val="nil"/>
              <w:bottom w:val="single" w:sz="4"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rPr>
            </w:pPr>
            <w:r>
              <w:rPr>
                <w:rFonts w:ascii="Arial Narrow" w:hAnsi="Arial Narrow"/>
                <w:color w:val="000000"/>
              </w:rPr>
              <w:t>-2</w:t>
            </w:r>
          </w:p>
        </w:tc>
      </w:tr>
    </w:tbl>
    <w:p w:rsidR="00664669" w:rsidRPr="009D18E2" w:rsidRDefault="00664669" w:rsidP="00664669">
      <w:pPr>
        <w:spacing w:before="60" w:line="240" w:lineRule="atLeast"/>
        <w:ind w:left="57" w:firstLine="0"/>
        <w:contextualSpacing/>
        <w:jc w:val="left"/>
        <w:rPr>
          <w:rFonts w:ascii="Arial" w:hAnsi="Arial" w:cs="Arial"/>
          <w:sz w:val="16"/>
          <w:szCs w:val="16"/>
        </w:rPr>
      </w:pPr>
      <w:r>
        <w:rPr>
          <w:rFonts w:ascii="Arial" w:hAnsi="Arial"/>
          <w:sz w:val="16"/>
          <w:szCs w:val="16"/>
        </w:rPr>
        <w:t>* Amortizatutako kostua.</w:t>
      </w:r>
    </w:p>
    <w:p w:rsidR="00664669" w:rsidRDefault="00664669" w:rsidP="00664669">
      <w:pPr>
        <w:spacing w:after="0"/>
        <w:ind w:firstLine="0"/>
        <w:jc w:val="left"/>
        <w:rPr>
          <w:spacing w:val="6"/>
          <w:sz w:val="26"/>
          <w:szCs w:val="24"/>
        </w:rPr>
      </w:pPr>
      <w:r>
        <w:br w:type="page"/>
      </w:r>
    </w:p>
    <w:p w:rsidR="00664669" w:rsidRPr="00B01865" w:rsidRDefault="00664669" w:rsidP="008D0AAC">
      <w:pPr>
        <w:pStyle w:val="texto"/>
      </w:pPr>
      <w:r>
        <w:t>Aurreko bilakaeratik, honako hau nabarmendu behar dugu:</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Aurrekontu-saldo ez-finantzarioa 150,86 milioikoa izan zen 2019an; ze</w:t>
      </w:r>
      <w:r>
        <w:t>n</w:t>
      </w:r>
      <w:r>
        <w:t>bateko hori nabarmen igo zen 2018arekin alderatuta, ehuneko 61 (56,99 milioi) igo ere; aurrekontu-emaitza doitua, berriz, 148,50 milioikoa izan zen, eta ze</w:t>
      </w:r>
      <w:r>
        <w:t>n</w:t>
      </w:r>
      <w:r>
        <w:t>bateko hori ere ehuneko 285 igo zen (109,96 milioi).</w:t>
      </w:r>
    </w:p>
    <w:p w:rsidR="00664669" w:rsidRDefault="00664669" w:rsidP="00664669">
      <w:pPr>
        <w:numPr>
          <w:ilvl w:val="0"/>
          <w:numId w:val="2"/>
        </w:numPr>
        <w:tabs>
          <w:tab w:val="clear" w:pos="4046"/>
          <w:tab w:val="num" w:pos="300"/>
          <w:tab w:val="num" w:pos="360"/>
          <w:tab w:val="left" w:pos="480"/>
          <w:tab w:val="num" w:pos="600"/>
          <w:tab w:val="num" w:pos="720"/>
          <w:tab w:val="num" w:pos="1320"/>
        </w:tabs>
        <w:spacing w:before="120" w:after="120"/>
        <w:ind w:left="0" w:firstLine="289"/>
        <w:rPr>
          <w:rFonts w:cs="Arial"/>
          <w:spacing w:val="6"/>
          <w:sz w:val="26"/>
          <w:szCs w:val="24"/>
        </w:rPr>
      </w:pPr>
      <w:r>
        <w:rPr>
          <w:sz w:val="26"/>
          <w:szCs w:val="24"/>
        </w:rPr>
        <w:t>Aurrezki gordina ehuneko 12 handitu da, 496,97 milioikoa izateraino, eta 84,92 milioiko aurrezki garbia sortu da; balio hori nabarmen hobetu da 2018koarekin a</w:t>
      </w:r>
      <w:r>
        <w:rPr>
          <w:sz w:val="26"/>
          <w:szCs w:val="24"/>
        </w:rPr>
        <w:t>l</w:t>
      </w:r>
      <w:r>
        <w:rPr>
          <w:sz w:val="26"/>
          <w:szCs w:val="24"/>
        </w:rPr>
        <w:t>deratuta, orduan 23,83 milioi negatiboa izan baitzen.</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 w:val="left" w:pos="1560"/>
        </w:tabs>
        <w:ind w:left="0" w:firstLine="289"/>
        <w:rPr>
          <w:rFonts w:cs="Arial"/>
        </w:rPr>
      </w:pPr>
      <w:r>
        <w:t>2011tik 2016ra, gastu orokorretarako diruzaintza-gerakinak balio negat</w:t>
      </w:r>
      <w:r>
        <w:t>i</w:t>
      </w:r>
      <w:r>
        <w:t>boak izan ditu; 2017tik aurrera, ordea, balio positiboak izan ditu. Zehazki, 2019an, 138,78 milioi euro izan ziren, 2018an baino ehuneko 12 gutxiago, j</w:t>
      </w:r>
      <w:r>
        <w:t>a</w:t>
      </w:r>
      <w:r>
        <w:t>rraian ikus daitekeen bezala:</w:t>
      </w:r>
    </w:p>
    <w:p w:rsidR="00664669" w:rsidRPr="00B01865" w:rsidRDefault="00664669" w:rsidP="00664669">
      <w:pPr>
        <w:keepLines/>
        <w:spacing w:after="60"/>
        <w:ind w:left="68" w:firstLine="0"/>
        <w:jc w:val="right"/>
        <w:rPr>
          <w:rFonts w:ascii="Arial" w:hAnsi="Arial"/>
          <w:spacing w:val="6"/>
          <w:sz w:val="17"/>
          <w:szCs w:val="17"/>
        </w:rPr>
      </w:pPr>
      <w:r>
        <w:rPr>
          <w:rFonts w:ascii="Arial" w:hAnsi="Arial"/>
          <w:sz w:val="17"/>
          <w:szCs w:val="17"/>
        </w:rPr>
        <w:t>(milakotan)</w:t>
      </w:r>
    </w:p>
    <w:tbl>
      <w:tblPr>
        <w:tblW w:w="8822" w:type="dxa"/>
        <w:jc w:val="center"/>
        <w:tblBorders>
          <w:top w:val="single" w:sz="4" w:space="0" w:color="000000"/>
          <w:bottom w:val="single" w:sz="4" w:space="0" w:color="000000"/>
          <w:insideH w:val="single" w:sz="4" w:space="0" w:color="000000"/>
        </w:tblBorders>
        <w:tblLayout w:type="fixed"/>
        <w:tblCellMar>
          <w:left w:w="70" w:type="dxa"/>
          <w:right w:w="70" w:type="dxa"/>
        </w:tblCellMar>
        <w:tblLook w:val="0000" w:firstRow="0" w:lastRow="0" w:firstColumn="0" w:lastColumn="0" w:noHBand="0" w:noVBand="0"/>
      </w:tblPr>
      <w:tblGrid>
        <w:gridCol w:w="1669"/>
        <w:gridCol w:w="794"/>
        <w:gridCol w:w="795"/>
        <w:gridCol w:w="795"/>
        <w:gridCol w:w="795"/>
        <w:gridCol w:w="794"/>
        <w:gridCol w:w="795"/>
        <w:gridCol w:w="795"/>
        <w:gridCol w:w="795"/>
        <w:gridCol w:w="795"/>
      </w:tblGrid>
      <w:tr w:rsidR="00664669" w:rsidRPr="00B01865" w:rsidTr="008D0AAC">
        <w:trPr>
          <w:trHeight w:val="255"/>
          <w:jc w:val="center"/>
        </w:trPr>
        <w:tc>
          <w:tcPr>
            <w:tcW w:w="1669" w:type="dxa"/>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left="-67" w:firstLine="0"/>
              <w:jc w:val="left"/>
              <w:rPr>
                <w:rFonts w:ascii="Arial" w:hAnsi="Arial" w:cs="Arial"/>
                <w:spacing w:val="6"/>
                <w:sz w:val="18"/>
                <w:szCs w:val="18"/>
              </w:rPr>
            </w:pPr>
            <w:r>
              <w:rPr>
                <w:rFonts w:ascii="Arial" w:hAnsi="Arial"/>
                <w:sz w:val="18"/>
                <w:szCs w:val="18"/>
              </w:rPr>
              <w:t>Magnitudea</w:t>
            </w:r>
          </w:p>
        </w:tc>
        <w:tc>
          <w:tcPr>
            <w:tcW w:w="794"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2011</w:t>
            </w:r>
          </w:p>
        </w:tc>
        <w:tc>
          <w:tcPr>
            <w:tcW w:w="795"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2012</w:t>
            </w:r>
          </w:p>
        </w:tc>
        <w:tc>
          <w:tcPr>
            <w:tcW w:w="795"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2013</w:t>
            </w:r>
          </w:p>
        </w:tc>
        <w:tc>
          <w:tcPr>
            <w:tcW w:w="795"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2014</w:t>
            </w:r>
          </w:p>
        </w:tc>
        <w:tc>
          <w:tcPr>
            <w:tcW w:w="794"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2015</w:t>
            </w:r>
          </w:p>
        </w:tc>
        <w:tc>
          <w:tcPr>
            <w:tcW w:w="795"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2016</w:t>
            </w:r>
          </w:p>
        </w:tc>
        <w:tc>
          <w:tcPr>
            <w:tcW w:w="795" w:type="dxa"/>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w:t>
            </w:r>
          </w:p>
        </w:tc>
        <w:tc>
          <w:tcPr>
            <w:tcW w:w="795"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w:t>
            </w:r>
          </w:p>
        </w:tc>
        <w:tc>
          <w:tcPr>
            <w:tcW w:w="795"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w:t>
            </w:r>
          </w:p>
        </w:tc>
      </w:tr>
      <w:tr w:rsidR="00664669" w:rsidRPr="00B01865" w:rsidTr="009B4755">
        <w:trPr>
          <w:trHeight w:val="198"/>
          <w:jc w:val="center"/>
        </w:trPr>
        <w:tc>
          <w:tcPr>
            <w:tcW w:w="1669" w:type="dxa"/>
            <w:shd w:val="clear" w:color="auto" w:fill="auto"/>
            <w:noWrap/>
            <w:vAlign w:val="center"/>
          </w:tcPr>
          <w:p w:rsidR="00664669" w:rsidRPr="00B01865" w:rsidRDefault="00664669" w:rsidP="000674E8">
            <w:pPr>
              <w:spacing w:after="0"/>
              <w:ind w:left="-67" w:firstLine="0"/>
              <w:jc w:val="left"/>
              <w:rPr>
                <w:rFonts w:ascii="Arial Narrow" w:hAnsi="Arial Narrow" w:cs="Arial"/>
              </w:rPr>
            </w:pPr>
            <w:r>
              <w:rPr>
                <w:rFonts w:ascii="Arial Narrow" w:hAnsi="Arial Narrow"/>
              </w:rPr>
              <w:t xml:space="preserve">Diruzaintza-gerakina </w:t>
            </w:r>
          </w:p>
          <w:p w:rsidR="00664669" w:rsidRPr="00B01865" w:rsidRDefault="00664669" w:rsidP="000674E8">
            <w:pPr>
              <w:spacing w:after="0"/>
              <w:ind w:left="-67" w:firstLine="0"/>
              <w:jc w:val="left"/>
              <w:rPr>
                <w:rFonts w:ascii="Arial Narrow" w:hAnsi="Arial Narrow" w:cs="Arial"/>
              </w:rPr>
            </w:pPr>
            <w:r>
              <w:rPr>
                <w:rFonts w:ascii="Arial Narrow" w:hAnsi="Arial Narrow"/>
              </w:rPr>
              <w:t>gastu orokorrak</w:t>
            </w:r>
          </w:p>
        </w:tc>
        <w:tc>
          <w:tcPr>
            <w:tcW w:w="794" w:type="dxa"/>
            <w:vAlign w:val="center"/>
          </w:tcPr>
          <w:p w:rsidR="00664669" w:rsidRPr="00C014F5" w:rsidRDefault="00664669" w:rsidP="000674E8">
            <w:pPr>
              <w:spacing w:after="0"/>
              <w:ind w:firstLine="0"/>
              <w:jc w:val="right"/>
              <w:rPr>
                <w:rFonts w:ascii="Arial Narrow" w:hAnsi="Arial Narrow" w:cs="Arial"/>
                <w:sz w:val="19"/>
                <w:szCs w:val="19"/>
              </w:rPr>
            </w:pPr>
            <w:r>
              <w:rPr>
                <w:rFonts w:ascii="Arial Narrow" w:hAnsi="Arial Narrow"/>
                <w:sz w:val="19"/>
                <w:szCs w:val="19"/>
              </w:rPr>
              <w:t>-174.939</w:t>
            </w:r>
          </w:p>
        </w:tc>
        <w:tc>
          <w:tcPr>
            <w:tcW w:w="795" w:type="dxa"/>
            <w:vAlign w:val="center"/>
          </w:tcPr>
          <w:p w:rsidR="00664669" w:rsidRPr="00C014F5" w:rsidRDefault="00664669" w:rsidP="000674E8">
            <w:pPr>
              <w:spacing w:after="0"/>
              <w:ind w:firstLine="0"/>
              <w:jc w:val="right"/>
              <w:rPr>
                <w:rFonts w:ascii="Arial Narrow" w:hAnsi="Arial Narrow" w:cs="Arial"/>
                <w:sz w:val="19"/>
                <w:szCs w:val="19"/>
              </w:rPr>
            </w:pPr>
            <w:r>
              <w:rPr>
                <w:rFonts w:ascii="Arial Narrow" w:hAnsi="Arial Narrow"/>
                <w:sz w:val="19"/>
                <w:szCs w:val="19"/>
              </w:rPr>
              <w:t>-239.750</w:t>
            </w:r>
          </w:p>
        </w:tc>
        <w:tc>
          <w:tcPr>
            <w:tcW w:w="795" w:type="dxa"/>
            <w:vAlign w:val="center"/>
          </w:tcPr>
          <w:p w:rsidR="00664669" w:rsidRPr="00C014F5" w:rsidRDefault="00664669" w:rsidP="000674E8">
            <w:pPr>
              <w:spacing w:after="0"/>
              <w:ind w:firstLine="0"/>
              <w:jc w:val="right"/>
              <w:rPr>
                <w:rFonts w:ascii="Arial Narrow" w:hAnsi="Arial Narrow" w:cs="Arial"/>
                <w:sz w:val="19"/>
                <w:szCs w:val="19"/>
              </w:rPr>
            </w:pPr>
            <w:r>
              <w:rPr>
                <w:rFonts w:ascii="Arial Narrow" w:hAnsi="Arial Narrow"/>
                <w:sz w:val="19"/>
                <w:szCs w:val="19"/>
              </w:rPr>
              <w:t>-221.192</w:t>
            </w:r>
          </w:p>
        </w:tc>
        <w:tc>
          <w:tcPr>
            <w:tcW w:w="795" w:type="dxa"/>
            <w:vAlign w:val="center"/>
          </w:tcPr>
          <w:p w:rsidR="00664669" w:rsidRPr="00C014F5" w:rsidRDefault="00664669" w:rsidP="000674E8">
            <w:pPr>
              <w:spacing w:after="0"/>
              <w:ind w:firstLine="0"/>
              <w:jc w:val="right"/>
              <w:rPr>
                <w:rFonts w:ascii="Arial Narrow" w:hAnsi="Arial Narrow"/>
                <w:color w:val="000000"/>
                <w:sz w:val="19"/>
                <w:szCs w:val="19"/>
              </w:rPr>
            </w:pPr>
            <w:r>
              <w:rPr>
                <w:rFonts w:ascii="Arial Narrow" w:hAnsi="Arial Narrow"/>
                <w:color w:val="000000"/>
                <w:sz w:val="19"/>
                <w:szCs w:val="19"/>
              </w:rPr>
              <w:t>-184.088</w:t>
            </w:r>
          </w:p>
        </w:tc>
        <w:tc>
          <w:tcPr>
            <w:tcW w:w="794" w:type="dxa"/>
            <w:vAlign w:val="center"/>
          </w:tcPr>
          <w:p w:rsidR="00664669" w:rsidRPr="00C014F5" w:rsidRDefault="00664669" w:rsidP="000674E8">
            <w:pPr>
              <w:spacing w:after="0"/>
              <w:ind w:firstLine="0"/>
              <w:jc w:val="right"/>
              <w:rPr>
                <w:rFonts w:ascii="Arial Narrow" w:hAnsi="Arial Narrow"/>
                <w:color w:val="000000"/>
                <w:sz w:val="19"/>
                <w:szCs w:val="19"/>
              </w:rPr>
            </w:pPr>
            <w:r>
              <w:rPr>
                <w:rFonts w:ascii="Arial Narrow" w:hAnsi="Arial Narrow"/>
                <w:color w:val="000000"/>
                <w:sz w:val="19"/>
                <w:szCs w:val="19"/>
              </w:rPr>
              <w:t>-238.100</w:t>
            </w:r>
          </w:p>
        </w:tc>
        <w:tc>
          <w:tcPr>
            <w:tcW w:w="795" w:type="dxa"/>
            <w:vAlign w:val="center"/>
          </w:tcPr>
          <w:p w:rsidR="00664669" w:rsidRPr="00C014F5" w:rsidRDefault="00664669" w:rsidP="000674E8">
            <w:pPr>
              <w:spacing w:after="0"/>
              <w:ind w:firstLine="0"/>
              <w:jc w:val="right"/>
              <w:rPr>
                <w:rFonts w:ascii="Arial Narrow" w:hAnsi="Arial Narrow" w:cs="Arial"/>
                <w:sz w:val="19"/>
                <w:szCs w:val="19"/>
              </w:rPr>
            </w:pPr>
            <w:r>
              <w:rPr>
                <w:rFonts w:ascii="Arial Narrow" w:hAnsi="Arial Narrow"/>
                <w:sz w:val="19"/>
                <w:szCs w:val="19"/>
              </w:rPr>
              <w:t>-183.622</w:t>
            </w:r>
          </w:p>
        </w:tc>
        <w:tc>
          <w:tcPr>
            <w:tcW w:w="795" w:type="dxa"/>
            <w:shd w:val="clear" w:color="auto" w:fill="auto"/>
            <w:noWrap/>
            <w:vAlign w:val="center"/>
          </w:tcPr>
          <w:p w:rsidR="00664669" w:rsidRPr="00C014F5" w:rsidRDefault="00664669" w:rsidP="000674E8">
            <w:pPr>
              <w:spacing w:after="0"/>
              <w:ind w:firstLine="0"/>
              <w:jc w:val="right"/>
              <w:rPr>
                <w:rFonts w:ascii="Arial Narrow" w:hAnsi="Arial Narrow" w:cs="Arial"/>
                <w:sz w:val="19"/>
                <w:szCs w:val="19"/>
              </w:rPr>
            </w:pPr>
            <w:r>
              <w:rPr>
                <w:rFonts w:ascii="Arial Narrow" w:hAnsi="Arial Narrow"/>
                <w:sz w:val="19"/>
                <w:szCs w:val="19"/>
              </w:rPr>
              <w:t>359.210</w:t>
            </w:r>
          </w:p>
        </w:tc>
        <w:tc>
          <w:tcPr>
            <w:tcW w:w="795" w:type="dxa"/>
            <w:vAlign w:val="center"/>
          </w:tcPr>
          <w:p w:rsidR="00664669" w:rsidRPr="00C014F5" w:rsidRDefault="00664669" w:rsidP="000674E8">
            <w:pPr>
              <w:spacing w:after="0"/>
              <w:ind w:firstLine="0"/>
              <w:jc w:val="right"/>
              <w:rPr>
                <w:rFonts w:ascii="Arial Narrow" w:hAnsi="Arial Narrow" w:cs="Arial"/>
                <w:sz w:val="19"/>
                <w:szCs w:val="19"/>
              </w:rPr>
            </w:pPr>
            <w:r>
              <w:rPr>
                <w:rFonts w:ascii="Arial Narrow" w:hAnsi="Arial Narrow"/>
                <w:sz w:val="19"/>
                <w:szCs w:val="19"/>
              </w:rPr>
              <w:t>158.143</w:t>
            </w:r>
          </w:p>
        </w:tc>
        <w:tc>
          <w:tcPr>
            <w:tcW w:w="795" w:type="dxa"/>
            <w:vAlign w:val="center"/>
          </w:tcPr>
          <w:p w:rsidR="00664669" w:rsidRPr="00C014F5" w:rsidRDefault="00664669" w:rsidP="000674E8">
            <w:pPr>
              <w:spacing w:after="0"/>
              <w:ind w:firstLine="0"/>
              <w:jc w:val="right"/>
              <w:rPr>
                <w:rFonts w:ascii="Arial Narrow" w:hAnsi="Arial Narrow" w:cs="Arial"/>
                <w:sz w:val="19"/>
                <w:szCs w:val="19"/>
              </w:rPr>
            </w:pPr>
            <w:r>
              <w:rPr>
                <w:rFonts w:ascii="Arial Narrow" w:hAnsi="Arial Narrow"/>
                <w:sz w:val="19"/>
                <w:szCs w:val="19"/>
              </w:rPr>
              <w:t>138.781</w:t>
            </w:r>
          </w:p>
        </w:tc>
      </w:tr>
    </w:tbl>
    <w:p w:rsidR="00664669" w:rsidRPr="00F7553A" w:rsidRDefault="00664669" w:rsidP="00664669">
      <w:pPr>
        <w:numPr>
          <w:ilvl w:val="0"/>
          <w:numId w:val="2"/>
        </w:numPr>
        <w:tabs>
          <w:tab w:val="clear" w:pos="4046"/>
          <w:tab w:val="num" w:pos="300"/>
          <w:tab w:val="num" w:pos="360"/>
          <w:tab w:val="left" w:pos="480"/>
          <w:tab w:val="num" w:pos="600"/>
          <w:tab w:val="num" w:pos="720"/>
          <w:tab w:val="num" w:pos="1320"/>
        </w:tabs>
        <w:spacing w:before="240" w:after="120"/>
        <w:ind w:left="0" w:firstLine="289"/>
        <w:rPr>
          <w:rFonts w:cs="Arial"/>
          <w:spacing w:val="6"/>
          <w:sz w:val="26"/>
          <w:szCs w:val="24"/>
        </w:rPr>
      </w:pPr>
      <w:r>
        <w:rPr>
          <w:sz w:val="26"/>
          <w:szCs w:val="24"/>
        </w:rPr>
        <w:t xml:space="preserve">Ekitaldiko emaitzak eta funts propioak %  zortzi (11,42 milioi) eta % 126 (151,46 milioi) igo dira, hurrenez hurren, 2018ko aldean. </w:t>
      </w:r>
    </w:p>
    <w:p w:rsidR="00664669" w:rsidRPr="00B01865" w:rsidRDefault="00664669" w:rsidP="00664669">
      <w:pPr>
        <w:numPr>
          <w:ilvl w:val="0"/>
          <w:numId w:val="2"/>
        </w:numPr>
        <w:tabs>
          <w:tab w:val="clear" w:pos="4046"/>
          <w:tab w:val="num" w:pos="300"/>
          <w:tab w:val="num" w:pos="360"/>
          <w:tab w:val="left" w:pos="480"/>
          <w:tab w:val="num" w:pos="600"/>
          <w:tab w:val="num" w:pos="720"/>
          <w:tab w:val="num" w:pos="1320"/>
        </w:tabs>
        <w:spacing w:before="120" w:after="120"/>
        <w:ind w:left="0" w:firstLine="289"/>
        <w:rPr>
          <w:rFonts w:cs="Arial"/>
          <w:spacing w:val="6"/>
          <w:sz w:val="26"/>
          <w:szCs w:val="24"/>
        </w:rPr>
      </w:pPr>
      <w:r>
        <w:rPr>
          <w:sz w:val="26"/>
          <w:szCs w:val="24"/>
        </w:rPr>
        <w:t>2019ko abenduaren 31ko finantza-zorra, kostua amortizatuta, 2.961,09 milioi eurokoa da; aurreko urtean baino ehuneko lau txikiagoa, beraz. Haren ehuneko h</w:t>
      </w:r>
      <w:r>
        <w:rPr>
          <w:sz w:val="26"/>
          <w:szCs w:val="24"/>
        </w:rPr>
        <w:t>a</w:t>
      </w:r>
      <w:r>
        <w:rPr>
          <w:sz w:val="26"/>
          <w:szCs w:val="24"/>
        </w:rPr>
        <w:t xml:space="preserve">marrek epe laburrean du muga-eguna. Diru-sarrera arrunten aldean, ehuneko 71 da; 2018an baino ehuneko bederatzi gutxiago. </w:t>
      </w:r>
    </w:p>
    <w:p w:rsidR="00664669" w:rsidRPr="00B01865" w:rsidRDefault="00664669" w:rsidP="00356267">
      <w:pPr>
        <w:numPr>
          <w:ilvl w:val="0"/>
          <w:numId w:val="2"/>
        </w:numPr>
        <w:tabs>
          <w:tab w:val="clear" w:pos="4046"/>
          <w:tab w:val="num" w:pos="300"/>
          <w:tab w:val="num" w:pos="360"/>
          <w:tab w:val="left" w:pos="480"/>
          <w:tab w:val="num" w:pos="600"/>
          <w:tab w:val="num" w:pos="720"/>
          <w:tab w:val="num" w:pos="1320"/>
        </w:tabs>
        <w:spacing w:before="120" w:after="240"/>
        <w:ind w:left="0" w:firstLine="289"/>
        <w:rPr>
          <w:rFonts w:cs="Arial"/>
          <w:spacing w:val="6"/>
          <w:sz w:val="26"/>
          <w:szCs w:val="24"/>
        </w:rPr>
      </w:pPr>
      <w:r>
        <w:rPr>
          <w:sz w:val="26"/>
          <w:szCs w:val="24"/>
        </w:rPr>
        <w:t>Zor garbiaren aurrekontu-bilakaera (itundutako zorra ken amortizatutako zorra) honako hau da 2010-2019 aldirako:</w:t>
      </w:r>
    </w:p>
    <w:tbl>
      <w:tblPr>
        <w:tblW w:w="8775" w:type="dxa"/>
        <w:jc w:val="center"/>
        <w:tblCellMar>
          <w:left w:w="70" w:type="dxa"/>
          <w:right w:w="70" w:type="dxa"/>
        </w:tblCellMar>
        <w:tblLook w:val="0000" w:firstRow="0" w:lastRow="0" w:firstColumn="0" w:lastColumn="0" w:noHBand="0" w:noVBand="0"/>
      </w:tblPr>
      <w:tblGrid>
        <w:gridCol w:w="1808"/>
        <w:gridCol w:w="761"/>
        <w:gridCol w:w="761"/>
        <w:gridCol w:w="761"/>
        <w:gridCol w:w="761"/>
        <w:gridCol w:w="761"/>
        <w:gridCol w:w="761"/>
        <w:gridCol w:w="761"/>
        <w:gridCol w:w="820"/>
        <w:gridCol w:w="820"/>
      </w:tblGrid>
      <w:tr w:rsidR="00664669" w:rsidRPr="00B01865" w:rsidTr="008D0AAC">
        <w:trPr>
          <w:trHeight w:val="255"/>
          <w:jc w:val="center"/>
        </w:trPr>
        <w:tc>
          <w:tcPr>
            <w:tcW w:w="1808"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47" w:firstLine="0"/>
              <w:jc w:val="left"/>
              <w:rPr>
                <w:rFonts w:ascii="Arial" w:hAnsi="Arial" w:cs="Arial"/>
                <w:spacing w:val="6"/>
                <w:sz w:val="18"/>
                <w:szCs w:val="24"/>
              </w:rPr>
            </w:pPr>
          </w:p>
        </w:tc>
        <w:tc>
          <w:tcPr>
            <w:tcW w:w="761" w:type="dxa"/>
            <w:tcBorders>
              <w:top w:val="single" w:sz="4" w:space="0" w:color="auto"/>
              <w:bottom w:val="single" w:sz="4" w:space="0" w:color="auto"/>
            </w:tcBorders>
            <w:shd w:val="clear" w:color="auto" w:fill="8DB3E2" w:themeFill="text2" w:themeFillTint="66"/>
            <w:noWrap/>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2011</w:t>
            </w:r>
          </w:p>
        </w:tc>
        <w:tc>
          <w:tcPr>
            <w:tcW w:w="761" w:type="dxa"/>
            <w:tcBorders>
              <w:top w:val="single" w:sz="4" w:space="0" w:color="auto"/>
              <w:bottom w:val="single" w:sz="4" w:space="0" w:color="auto"/>
            </w:tcBorders>
            <w:shd w:val="clear" w:color="auto" w:fill="8DB3E2" w:themeFill="text2" w:themeFillTint="66"/>
            <w:noWrap/>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2012</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2013</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2014</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2015</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2016</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2017</w:t>
            </w:r>
          </w:p>
        </w:tc>
        <w:tc>
          <w:tcPr>
            <w:tcW w:w="820"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2018</w:t>
            </w:r>
          </w:p>
        </w:tc>
        <w:tc>
          <w:tcPr>
            <w:tcW w:w="820"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2019</w:t>
            </w:r>
          </w:p>
        </w:tc>
      </w:tr>
      <w:tr w:rsidR="00664669" w:rsidRPr="00EE26DD" w:rsidTr="009B4755">
        <w:trPr>
          <w:trHeight w:val="198"/>
          <w:jc w:val="center"/>
        </w:trPr>
        <w:tc>
          <w:tcPr>
            <w:tcW w:w="1808" w:type="dxa"/>
            <w:tcBorders>
              <w:top w:val="single" w:sz="4" w:space="0" w:color="auto"/>
              <w:bottom w:val="single" w:sz="2" w:space="0" w:color="auto"/>
            </w:tcBorders>
            <w:shd w:val="clear" w:color="auto" w:fill="auto"/>
            <w:noWrap/>
            <w:vAlign w:val="center"/>
          </w:tcPr>
          <w:p w:rsidR="00664669" w:rsidRPr="00C500B8" w:rsidRDefault="00664669" w:rsidP="000674E8">
            <w:pPr>
              <w:spacing w:after="0"/>
              <w:ind w:right="-47" w:firstLine="0"/>
              <w:jc w:val="left"/>
              <w:rPr>
                <w:rFonts w:ascii="Arial Narrow" w:hAnsi="Arial Narrow" w:cs="Arial"/>
                <w:sz w:val="18"/>
                <w:szCs w:val="18"/>
              </w:rPr>
            </w:pPr>
            <w:r>
              <w:rPr>
                <w:rFonts w:ascii="Arial Narrow" w:hAnsi="Arial Narrow"/>
                <w:sz w:val="18"/>
                <w:szCs w:val="18"/>
              </w:rPr>
              <w:t>Itundutako zorra</w:t>
            </w:r>
          </w:p>
        </w:tc>
        <w:tc>
          <w:tcPr>
            <w:tcW w:w="761" w:type="dxa"/>
            <w:tcBorders>
              <w:top w:val="single" w:sz="4" w:space="0" w:color="auto"/>
              <w:bottom w:val="single" w:sz="2" w:space="0" w:color="auto"/>
            </w:tcBorders>
            <w:shd w:val="clear" w:color="auto" w:fill="auto"/>
            <w:noWrap/>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483,22</w:t>
            </w:r>
          </w:p>
        </w:tc>
        <w:tc>
          <w:tcPr>
            <w:tcW w:w="761" w:type="dxa"/>
            <w:tcBorders>
              <w:top w:val="single" w:sz="4" w:space="0" w:color="auto"/>
              <w:bottom w:val="single" w:sz="2" w:space="0" w:color="auto"/>
            </w:tcBorders>
            <w:shd w:val="clear" w:color="auto" w:fill="auto"/>
            <w:noWrap/>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418,86</w:t>
            </w:r>
          </w:p>
        </w:tc>
        <w:tc>
          <w:tcPr>
            <w:tcW w:w="761" w:type="dxa"/>
            <w:tcBorders>
              <w:top w:val="single" w:sz="4" w:space="0" w:color="auto"/>
              <w:bottom w:val="single" w:sz="2" w:space="0" w:color="auto"/>
            </w:tcBorders>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463,66</w:t>
            </w:r>
          </w:p>
        </w:tc>
        <w:tc>
          <w:tcPr>
            <w:tcW w:w="761" w:type="dxa"/>
            <w:tcBorders>
              <w:top w:val="single" w:sz="4" w:space="0" w:color="auto"/>
              <w:bottom w:val="single" w:sz="2" w:space="0" w:color="auto"/>
            </w:tcBorders>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492,58</w:t>
            </w:r>
          </w:p>
        </w:tc>
        <w:tc>
          <w:tcPr>
            <w:tcW w:w="761" w:type="dxa"/>
            <w:tcBorders>
              <w:top w:val="single" w:sz="4" w:space="0" w:color="auto"/>
              <w:bottom w:val="single" w:sz="2" w:space="0" w:color="auto"/>
            </w:tcBorders>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446,94</w:t>
            </w:r>
          </w:p>
        </w:tc>
        <w:tc>
          <w:tcPr>
            <w:tcW w:w="761" w:type="dxa"/>
            <w:tcBorders>
              <w:top w:val="single" w:sz="4" w:space="0" w:color="auto"/>
              <w:bottom w:val="single" w:sz="2" w:space="0" w:color="auto"/>
            </w:tcBorders>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579,70</w:t>
            </w:r>
          </w:p>
        </w:tc>
        <w:tc>
          <w:tcPr>
            <w:tcW w:w="761" w:type="dxa"/>
            <w:tcBorders>
              <w:top w:val="single" w:sz="4" w:space="0" w:color="auto"/>
              <w:bottom w:val="single" w:sz="2" w:space="0" w:color="auto"/>
            </w:tcBorders>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498,01</w:t>
            </w:r>
          </w:p>
        </w:tc>
        <w:tc>
          <w:tcPr>
            <w:tcW w:w="820" w:type="dxa"/>
            <w:tcBorders>
              <w:top w:val="single" w:sz="4" w:space="0" w:color="auto"/>
              <w:bottom w:val="single" w:sz="2" w:space="0" w:color="auto"/>
            </w:tcBorders>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208,06</w:t>
            </w:r>
          </w:p>
        </w:tc>
        <w:tc>
          <w:tcPr>
            <w:tcW w:w="820" w:type="dxa"/>
            <w:tcBorders>
              <w:top w:val="single" w:sz="4" w:space="0" w:color="auto"/>
              <w:bottom w:val="single" w:sz="2" w:space="0" w:color="auto"/>
            </w:tcBorders>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214,46</w:t>
            </w:r>
          </w:p>
        </w:tc>
      </w:tr>
      <w:tr w:rsidR="00664669" w:rsidRPr="00B01865" w:rsidTr="009B4755">
        <w:trPr>
          <w:trHeight w:val="198"/>
          <w:jc w:val="center"/>
        </w:trPr>
        <w:tc>
          <w:tcPr>
            <w:tcW w:w="1808" w:type="dxa"/>
            <w:tcBorders>
              <w:top w:val="single" w:sz="2" w:space="0" w:color="auto"/>
              <w:bottom w:val="single" w:sz="4" w:space="0" w:color="auto"/>
            </w:tcBorders>
            <w:shd w:val="clear" w:color="auto" w:fill="auto"/>
            <w:noWrap/>
            <w:vAlign w:val="center"/>
          </w:tcPr>
          <w:p w:rsidR="00664669" w:rsidRPr="00C500B8" w:rsidRDefault="00664669" w:rsidP="000674E8">
            <w:pPr>
              <w:spacing w:after="0"/>
              <w:ind w:right="-47" w:firstLine="0"/>
              <w:jc w:val="left"/>
              <w:rPr>
                <w:rFonts w:ascii="Arial Narrow" w:hAnsi="Arial Narrow" w:cs="Arial"/>
                <w:sz w:val="18"/>
                <w:szCs w:val="18"/>
              </w:rPr>
            </w:pPr>
            <w:r>
              <w:rPr>
                <w:rFonts w:ascii="Arial Narrow" w:hAnsi="Arial Narrow"/>
                <w:sz w:val="18"/>
                <w:szCs w:val="18"/>
              </w:rPr>
              <w:t>Amortizatutako zorra</w:t>
            </w:r>
          </w:p>
        </w:tc>
        <w:tc>
          <w:tcPr>
            <w:tcW w:w="761" w:type="dxa"/>
            <w:tcBorders>
              <w:top w:val="single" w:sz="2" w:space="0" w:color="auto"/>
              <w:bottom w:val="single" w:sz="4" w:space="0" w:color="auto"/>
            </w:tcBorders>
            <w:shd w:val="clear" w:color="auto" w:fill="auto"/>
            <w:noWrap/>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91,23</w:t>
            </w:r>
          </w:p>
        </w:tc>
        <w:tc>
          <w:tcPr>
            <w:tcW w:w="761" w:type="dxa"/>
            <w:tcBorders>
              <w:top w:val="single" w:sz="2" w:space="0" w:color="auto"/>
              <w:bottom w:val="single" w:sz="4" w:space="0" w:color="auto"/>
            </w:tcBorders>
            <w:shd w:val="clear" w:color="auto" w:fill="auto"/>
            <w:noWrap/>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107,26</w:t>
            </w:r>
          </w:p>
        </w:tc>
        <w:tc>
          <w:tcPr>
            <w:tcW w:w="761" w:type="dxa"/>
            <w:tcBorders>
              <w:top w:val="single" w:sz="2" w:space="0" w:color="auto"/>
              <w:bottom w:val="single" w:sz="4" w:space="0" w:color="auto"/>
            </w:tcBorders>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193,21</w:t>
            </w:r>
          </w:p>
        </w:tc>
        <w:tc>
          <w:tcPr>
            <w:tcW w:w="761" w:type="dxa"/>
            <w:tcBorders>
              <w:top w:val="single" w:sz="2" w:space="0" w:color="auto"/>
              <w:bottom w:val="single" w:sz="4" w:space="0" w:color="auto"/>
            </w:tcBorders>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296,53</w:t>
            </w:r>
          </w:p>
        </w:tc>
        <w:tc>
          <w:tcPr>
            <w:tcW w:w="761" w:type="dxa"/>
            <w:tcBorders>
              <w:top w:val="single" w:sz="2" w:space="0" w:color="auto"/>
              <w:bottom w:val="single" w:sz="4" w:space="0" w:color="auto"/>
            </w:tcBorders>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307,23</w:t>
            </w:r>
          </w:p>
        </w:tc>
        <w:tc>
          <w:tcPr>
            <w:tcW w:w="761" w:type="dxa"/>
            <w:tcBorders>
              <w:top w:val="single" w:sz="2" w:space="0" w:color="auto"/>
              <w:bottom w:val="single" w:sz="4" w:space="0" w:color="auto"/>
            </w:tcBorders>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416,08</w:t>
            </w:r>
          </w:p>
        </w:tc>
        <w:tc>
          <w:tcPr>
            <w:tcW w:w="761" w:type="dxa"/>
            <w:tcBorders>
              <w:top w:val="single" w:sz="2" w:space="0" w:color="auto"/>
              <w:bottom w:val="single" w:sz="4" w:space="0" w:color="auto"/>
            </w:tcBorders>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293,93</w:t>
            </w:r>
          </w:p>
        </w:tc>
        <w:tc>
          <w:tcPr>
            <w:tcW w:w="820" w:type="dxa"/>
            <w:tcBorders>
              <w:top w:val="single" w:sz="2" w:space="0" w:color="auto"/>
              <w:bottom w:val="single" w:sz="4" w:space="0" w:color="auto"/>
            </w:tcBorders>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373,15</w:t>
            </w:r>
          </w:p>
        </w:tc>
        <w:tc>
          <w:tcPr>
            <w:tcW w:w="820" w:type="dxa"/>
            <w:tcBorders>
              <w:top w:val="single" w:sz="2" w:space="0" w:color="auto"/>
              <w:bottom w:val="single" w:sz="4" w:space="0" w:color="auto"/>
            </w:tcBorders>
            <w:vAlign w:val="center"/>
          </w:tcPr>
          <w:p w:rsidR="00664669" w:rsidRPr="00C500B8" w:rsidRDefault="00664669" w:rsidP="000674E8">
            <w:pPr>
              <w:spacing w:after="0"/>
              <w:ind w:firstLine="0"/>
              <w:jc w:val="right"/>
              <w:rPr>
                <w:rFonts w:ascii="Arial Narrow" w:hAnsi="Arial Narrow" w:cs="Arial"/>
                <w:sz w:val="18"/>
                <w:szCs w:val="18"/>
              </w:rPr>
            </w:pPr>
            <w:r>
              <w:rPr>
                <w:rFonts w:ascii="Arial Narrow" w:hAnsi="Arial Narrow"/>
                <w:sz w:val="18"/>
                <w:szCs w:val="18"/>
              </w:rPr>
              <w:t>336,99</w:t>
            </w:r>
          </w:p>
        </w:tc>
      </w:tr>
      <w:tr w:rsidR="00664669" w:rsidRPr="00B01865" w:rsidTr="008D0AAC">
        <w:trPr>
          <w:trHeight w:val="255"/>
          <w:jc w:val="center"/>
        </w:trPr>
        <w:tc>
          <w:tcPr>
            <w:tcW w:w="1808"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47" w:firstLine="0"/>
              <w:jc w:val="left"/>
              <w:rPr>
                <w:rFonts w:ascii="Arial" w:hAnsi="Arial" w:cs="Arial"/>
                <w:spacing w:val="6"/>
                <w:sz w:val="18"/>
                <w:szCs w:val="24"/>
              </w:rPr>
            </w:pPr>
            <w:r>
              <w:rPr>
                <w:rFonts w:ascii="Arial" w:hAnsi="Arial"/>
                <w:sz w:val="18"/>
                <w:szCs w:val="24"/>
              </w:rPr>
              <w:t>Zor garbia</w:t>
            </w:r>
          </w:p>
        </w:tc>
        <w:tc>
          <w:tcPr>
            <w:tcW w:w="761" w:type="dxa"/>
            <w:tcBorders>
              <w:top w:val="single" w:sz="4" w:space="0" w:color="auto"/>
              <w:bottom w:val="single" w:sz="4" w:space="0" w:color="auto"/>
            </w:tcBorders>
            <w:shd w:val="clear" w:color="auto" w:fill="8DB3E2" w:themeFill="text2" w:themeFillTint="66"/>
            <w:noWrap/>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391,99</w:t>
            </w:r>
          </w:p>
        </w:tc>
        <w:tc>
          <w:tcPr>
            <w:tcW w:w="761" w:type="dxa"/>
            <w:tcBorders>
              <w:top w:val="single" w:sz="4" w:space="0" w:color="auto"/>
              <w:bottom w:val="single" w:sz="4" w:space="0" w:color="auto"/>
            </w:tcBorders>
            <w:shd w:val="clear" w:color="auto" w:fill="8DB3E2" w:themeFill="text2" w:themeFillTint="66"/>
            <w:noWrap/>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311,60</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270,45</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196,05</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139,71</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163,62</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204,08</w:t>
            </w:r>
          </w:p>
        </w:tc>
        <w:tc>
          <w:tcPr>
            <w:tcW w:w="820"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-165,09</w:t>
            </w:r>
          </w:p>
        </w:tc>
        <w:tc>
          <w:tcPr>
            <w:tcW w:w="820"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-122,53</w:t>
            </w:r>
          </w:p>
        </w:tc>
      </w:tr>
    </w:tbl>
    <w:p w:rsidR="00664669" w:rsidRPr="00B01865" w:rsidRDefault="00664669" w:rsidP="00664669">
      <w:pPr>
        <w:pStyle w:val="texto"/>
        <w:spacing w:before="240"/>
      </w:pPr>
      <w:r>
        <w:t>Zor garbiaren baliorik handiena 2011n ikusi zen, 392 milioirekin, eta, ek</w:t>
      </w:r>
      <w:r>
        <w:t>i</w:t>
      </w:r>
      <w:r>
        <w:t xml:space="preserve">taldi horren ondoren, haren zenbatekoa nabarmen murriztu zen 2015era arte, eta berriz ere gora egin zuen 2016an eta 2017an; 2019an, 2018an gertatu zen bezala, amortizatutako zenbatekoa itundutakoa baino handiagoa da, eta zor garbi negatiboa 122,53 milioikoa da guztira. </w:t>
      </w:r>
    </w:p>
    <w:p w:rsidR="00664669" w:rsidRDefault="00664669" w:rsidP="00664669">
      <w:pPr>
        <w:pStyle w:val="texto"/>
      </w:pPr>
      <w:r>
        <w:t>Ganbera honen aurreko txostenetan adierazi dugun bezala, zor itunduaren eta amortizatuaren zenbateko horiek nabarmen baldintzatzen ditu zorra amortiz</w:t>
      </w:r>
      <w:r>
        <w:t>a</w:t>
      </w:r>
      <w:r>
        <w:t>tzeko egutegiak, txosten honen VI.13. atalean jaso dugunak.</w:t>
      </w:r>
    </w:p>
    <w:p w:rsidR="00664669" w:rsidRPr="004F5C37"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Etorkizuneko ekitaldietarako hitzartutako aurrekontu-gastuek 3.836,88 m</w:t>
      </w:r>
      <w:r>
        <w:t>i</w:t>
      </w:r>
      <w:r>
        <w:t>lioi euro egiten dute. Horietatik, ehuneko 85 zorraren zama finantzarioari d</w:t>
      </w:r>
      <w:r>
        <w:t>a</w:t>
      </w:r>
      <w:r>
        <w:t xml:space="preserve">gozkio. 2018ko datuekin alderatuta, gastu horiek ehuneko bi egin dute behera. </w:t>
      </w:r>
    </w:p>
    <w:p w:rsidR="00664669" w:rsidRPr="004F5C37" w:rsidRDefault="00664669" w:rsidP="008D0AAC">
      <w:pPr>
        <w:pStyle w:val="texto"/>
      </w:pPr>
      <w:r>
        <w:t>Hona kapituluz kapituluko eta urtez urteko xehetasunak:</w:t>
      </w:r>
    </w:p>
    <w:tbl>
      <w:tblPr>
        <w:tblW w:w="8749" w:type="dxa"/>
        <w:tblInd w:w="70" w:type="dxa"/>
        <w:tblCellMar>
          <w:left w:w="70" w:type="dxa"/>
          <w:right w:w="70" w:type="dxa"/>
        </w:tblCellMar>
        <w:tblLook w:val="0000" w:firstRow="0" w:lastRow="0" w:firstColumn="0" w:lastColumn="0" w:noHBand="0" w:noVBand="0"/>
      </w:tblPr>
      <w:tblGrid>
        <w:gridCol w:w="2936"/>
        <w:gridCol w:w="818"/>
        <w:gridCol w:w="1081"/>
        <w:gridCol w:w="886"/>
        <w:gridCol w:w="1051"/>
        <w:gridCol w:w="948"/>
        <w:gridCol w:w="1139"/>
      </w:tblGrid>
      <w:tr w:rsidR="00664669" w:rsidRPr="004F5C37" w:rsidTr="00172183">
        <w:trPr>
          <w:trHeight w:val="255"/>
        </w:trPr>
        <w:tc>
          <w:tcPr>
            <w:tcW w:w="8749" w:type="dxa"/>
            <w:gridSpan w:val="7"/>
            <w:tcBorders>
              <w:left w:val="nil"/>
              <w:bottom w:val="single" w:sz="4" w:space="0" w:color="auto"/>
              <w:right w:val="nil"/>
            </w:tcBorders>
            <w:shd w:val="clear" w:color="auto" w:fill="auto"/>
            <w:noWrap/>
            <w:vAlign w:val="center"/>
          </w:tcPr>
          <w:p w:rsidR="00664669" w:rsidRPr="004F5C37" w:rsidRDefault="00664669" w:rsidP="000674E8">
            <w:pPr>
              <w:keepLines/>
              <w:tabs>
                <w:tab w:val="right" w:pos="2835"/>
                <w:tab w:val="right" w:pos="3969"/>
                <w:tab w:val="right" w:pos="5103"/>
                <w:tab w:val="right" w:pos="6237"/>
                <w:tab w:val="right" w:pos="7371"/>
              </w:tabs>
              <w:spacing w:after="0"/>
              <w:ind w:right="-70" w:firstLine="0"/>
              <w:jc w:val="right"/>
              <w:rPr>
                <w:rFonts w:ascii="Arial" w:hAnsi="Arial"/>
                <w:spacing w:val="6"/>
                <w:sz w:val="17"/>
                <w:szCs w:val="17"/>
              </w:rPr>
            </w:pPr>
            <w:r>
              <w:rPr>
                <w:rFonts w:ascii="Arial" w:hAnsi="Arial"/>
                <w:sz w:val="17"/>
                <w:szCs w:val="17"/>
              </w:rPr>
              <w:t>(milakotan)</w:t>
            </w:r>
          </w:p>
        </w:tc>
      </w:tr>
      <w:tr w:rsidR="00664669" w:rsidRPr="004F5C37" w:rsidTr="00172183">
        <w:trPr>
          <w:trHeight w:val="255"/>
        </w:trPr>
        <w:tc>
          <w:tcPr>
            <w:tcW w:w="2996" w:type="dxa"/>
            <w:tcBorders>
              <w:top w:val="single" w:sz="4" w:space="0" w:color="auto"/>
              <w:left w:val="nil"/>
              <w:bottom w:val="single" w:sz="4" w:space="0" w:color="auto"/>
              <w:right w:val="nil"/>
            </w:tcBorders>
            <w:shd w:val="clear" w:color="auto" w:fill="8DB3E2" w:themeFill="text2" w:themeFillTint="66"/>
            <w:noWrap/>
            <w:vAlign w:val="center"/>
          </w:tcPr>
          <w:p w:rsidR="00664669" w:rsidRPr="004F5C37" w:rsidRDefault="00664669" w:rsidP="000674E8">
            <w:pPr>
              <w:keepLines/>
              <w:tabs>
                <w:tab w:val="right" w:pos="2835"/>
                <w:tab w:val="right" w:pos="3969"/>
                <w:tab w:val="right" w:pos="5103"/>
                <w:tab w:val="right" w:pos="6237"/>
                <w:tab w:val="right" w:pos="7371"/>
              </w:tabs>
              <w:spacing w:after="0"/>
              <w:ind w:firstLine="0"/>
              <w:rPr>
                <w:rFonts w:ascii="Arial" w:hAnsi="Arial"/>
                <w:spacing w:val="6"/>
                <w:sz w:val="18"/>
                <w:szCs w:val="24"/>
              </w:rPr>
            </w:pPr>
            <w:r>
              <w:rPr>
                <w:rFonts w:ascii="Arial" w:hAnsi="Arial"/>
                <w:sz w:val="18"/>
                <w:szCs w:val="24"/>
              </w:rPr>
              <w:t>Kapitulua</w:t>
            </w:r>
          </w:p>
        </w:tc>
        <w:tc>
          <w:tcPr>
            <w:tcW w:w="833" w:type="dxa"/>
            <w:tcBorders>
              <w:top w:val="single" w:sz="4" w:space="0" w:color="auto"/>
              <w:left w:val="nil"/>
              <w:bottom w:val="single" w:sz="4" w:space="0" w:color="auto"/>
              <w:right w:val="nil"/>
            </w:tcBorders>
            <w:shd w:val="clear" w:color="auto" w:fill="8DB3E2" w:themeFill="text2" w:themeFillTint="66"/>
            <w:noWrap/>
            <w:vAlign w:val="center"/>
          </w:tcPr>
          <w:p w:rsidR="00664669" w:rsidRPr="004F5C37"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2020</w:t>
            </w:r>
          </w:p>
        </w:tc>
        <w:tc>
          <w:tcPr>
            <w:tcW w:w="1102" w:type="dxa"/>
            <w:tcBorders>
              <w:top w:val="single" w:sz="4" w:space="0" w:color="auto"/>
              <w:left w:val="nil"/>
              <w:bottom w:val="single" w:sz="4" w:space="0" w:color="auto"/>
              <w:right w:val="nil"/>
            </w:tcBorders>
            <w:shd w:val="clear" w:color="auto" w:fill="8DB3E2" w:themeFill="text2" w:themeFillTint="66"/>
            <w:noWrap/>
            <w:vAlign w:val="center"/>
          </w:tcPr>
          <w:p w:rsidR="00664669" w:rsidRPr="004F5C37"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2021</w:t>
            </w:r>
          </w:p>
        </w:tc>
        <w:tc>
          <w:tcPr>
            <w:tcW w:w="902" w:type="dxa"/>
            <w:tcBorders>
              <w:top w:val="single" w:sz="4" w:space="0" w:color="auto"/>
              <w:left w:val="nil"/>
              <w:bottom w:val="single" w:sz="4" w:space="0" w:color="auto"/>
              <w:right w:val="nil"/>
            </w:tcBorders>
            <w:shd w:val="clear" w:color="auto" w:fill="8DB3E2" w:themeFill="text2" w:themeFillTint="66"/>
            <w:noWrap/>
            <w:vAlign w:val="center"/>
          </w:tcPr>
          <w:p w:rsidR="00664669" w:rsidRPr="004F5C37"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2022</w:t>
            </w:r>
          </w:p>
        </w:tc>
        <w:tc>
          <w:tcPr>
            <w:tcW w:w="1040" w:type="dxa"/>
            <w:tcBorders>
              <w:top w:val="single" w:sz="4" w:space="0" w:color="auto"/>
              <w:left w:val="nil"/>
              <w:bottom w:val="single" w:sz="4" w:space="0" w:color="auto"/>
              <w:right w:val="nil"/>
            </w:tcBorders>
            <w:shd w:val="clear" w:color="auto" w:fill="8DB3E2" w:themeFill="text2" w:themeFillTint="66"/>
            <w:noWrap/>
            <w:vAlign w:val="center"/>
          </w:tcPr>
          <w:p w:rsidR="00664669" w:rsidRPr="004F5C37"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Gainer</w:t>
            </w:r>
            <w:r>
              <w:rPr>
                <w:rFonts w:ascii="Arial" w:hAnsi="Arial"/>
                <w:sz w:val="18"/>
                <w:szCs w:val="24"/>
              </w:rPr>
              <w:t>a</w:t>
            </w:r>
            <w:r>
              <w:rPr>
                <w:rFonts w:ascii="Arial" w:hAnsi="Arial"/>
                <w:sz w:val="18"/>
                <w:szCs w:val="24"/>
              </w:rPr>
              <w:t>koa</w:t>
            </w:r>
          </w:p>
        </w:tc>
        <w:tc>
          <w:tcPr>
            <w:tcW w:w="966" w:type="dxa"/>
            <w:tcBorders>
              <w:top w:val="single" w:sz="4" w:space="0" w:color="auto"/>
              <w:left w:val="nil"/>
              <w:bottom w:val="single" w:sz="4" w:space="0" w:color="auto"/>
              <w:right w:val="nil"/>
            </w:tcBorders>
            <w:shd w:val="clear" w:color="auto" w:fill="8DB3E2" w:themeFill="text2" w:themeFillTint="66"/>
            <w:vAlign w:val="center"/>
          </w:tcPr>
          <w:p w:rsidR="00664669" w:rsidRPr="004F5C37"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Guztira </w:t>
            </w:r>
          </w:p>
        </w:tc>
        <w:tc>
          <w:tcPr>
            <w:tcW w:w="910" w:type="dxa"/>
            <w:tcBorders>
              <w:top w:val="single" w:sz="4" w:space="0" w:color="auto"/>
              <w:left w:val="nil"/>
              <w:bottom w:val="single" w:sz="4" w:space="0" w:color="auto"/>
              <w:right w:val="nil"/>
            </w:tcBorders>
            <w:shd w:val="clear" w:color="auto" w:fill="8DB3E2" w:themeFill="text2" w:themeFillTint="66"/>
            <w:noWrap/>
            <w:vAlign w:val="center"/>
          </w:tcPr>
          <w:p w:rsidR="00664669" w:rsidRPr="004F5C37"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guzti</w:t>
            </w:r>
            <w:r>
              <w:rPr>
                <w:rFonts w:ascii="Arial" w:hAnsi="Arial"/>
                <w:sz w:val="18"/>
                <w:szCs w:val="24"/>
              </w:rPr>
              <w:t>z</w:t>
            </w:r>
            <w:r>
              <w:rPr>
                <w:rFonts w:ascii="Arial" w:hAnsi="Arial"/>
                <w:sz w:val="18"/>
                <w:szCs w:val="24"/>
              </w:rPr>
              <w:t>koaren ga</w:t>
            </w:r>
            <w:r>
              <w:rPr>
                <w:rFonts w:ascii="Arial" w:hAnsi="Arial"/>
                <w:sz w:val="18"/>
                <w:szCs w:val="24"/>
              </w:rPr>
              <w:t>i</w:t>
            </w:r>
            <w:r>
              <w:rPr>
                <w:rFonts w:ascii="Arial" w:hAnsi="Arial"/>
                <w:sz w:val="18"/>
                <w:szCs w:val="24"/>
              </w:rPr>
              <w:t>nean</w:t>
            </w:r>
          </w:p>
        </w:tc>
      </w:tr>
      <w:tr w:rsidR="00664669" w:rsidRPr="004F5C37" w:rsidTr="00172183">
        <w:trPr>
          <w:trHeight w:val="198"/>
        </w:trPr>
        <w:tc>
          <w:tcPr>
            <w:tcW w:w="2996" w:type="dxa"/>
            <w:tcBorders>
              <w:top w:val="single" w:sz="4"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rPr>
            </w:pPr>
            <w:r>
              <w:rPr>
                <w:rFonts w:ascii="Arial Narrow" w:hAnsi="Arial Narrow"/>
              </w:rPr>
              <w:t>1 Langileria-gastuak</w:t>
            </w:r>
          </w:p>
        </w:tc>
        <w:tc>
          <w:tcPr>
            <w:tcW w:w="833" w:type="dxa"/>
            <w:tcBorders>
              <w:top w:val="single" w:sz="4"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2.315</w:t>
            </w:r>
          </w:p>
        </w:tc>
        <w:tc>
          <w:tcPr>
            <w:tcW w:w="1102" w:type="dxa"/>
            <w:tcBorders>
              <w:top w:val="single" w:sz="4"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0</w:t>
            </w:r>
          </w:p>
        </w:tc>
        <w:tc>
          <w:tcPr>
            <w:tcW w:w="902" w:type="dxa"/>
            <w:tcBorders>
              <w:top w:val="single" w:sz="4"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0</w:t>
            </w:r>
          </w:p>
        </w:tc>
        <w:tc>
          <w:tcPr>
            <w:tcW w:w="1040" w:type="dxa"/>
            <w:tcBorders>
              <w:top w:val="single" w:sz="4"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0</w:t>
            </w:r>
          </w:p>
        </w:tc>
        <w:tc>
          <w:tcPr>
            <w:tcW w:w="966" w:type="dxa"/>
            <w:tcBorders>
              <w:top w:val="single" w:sz="4"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2.315</w:t>
            </w:r>
          </w:p>
        </w:tc>
        <w:tc>
          <w:tcPr>
            <w:tcW w:w="910" w:type="dxa"/>
            <w:tcBorders>
              <w:top w:val="single" w:sz="4"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0</w:t>
            </w:r>
          </w:p>
        </w:tc>
      </w:tr>
      <w:tr w:rsidR="00664669" w:rsidRPr="004F5C37" w:rsidTr="00172183">
        <w:trPr>
          <w:trHeight w:val="198"/>
        </w:trPr>
        <w:tc>
          <w:tcPr>
            <w:tcW w:w="299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rPr>
            </w:pPr>
            <w:r>
              <w:rPr>
                <w:rFonts w:ascii="Arial Narrow" w:hAnsi="Arial Narrow"/>
              </w:rPr>
              <w:t>2 Gastu arruntak ondasunetan eta zerbitzuetan</w:t>
            </w:r>
          </w:p>
        </w:tc>
        <w:tc>
          <w:tcPr>
            <w:tcW w:w="833"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164.366</w:t>
            </w:r>
          </w:p>
        </w:tc>
        <w:tc>
          <w:tcPr>
            <w:tcW w:w="1102"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24.984</w:t>
            </w:r>
          </w:p>
        </w:tc>
        <w:tc>
          <w:tcPr>
            <w:tcW w:w="902"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17.180</w:t>
            </w:r>
          </w:p>
        </w:tc>
        <w:tc>
          <w:tcPr>
            <w:tcW w:w="1040"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9.660</w:t>
            </w:r>
          </w:p>
        </w:tc>
        <w:tc>
          <w:tcPr>
            <w:tcW w:w="96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216.190</w:t>
            </w:r>
          </w:p>
        </w:tc>
        <w:tc>
          <w:tcPr>
            <w:tcW w:w="910"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6</w:t>
            </w:r>
          </w:p>
        </w:tc>
      </w:tr>
      <w:tr w:rsidR="00664669" w:rsidRPr="004F5C37" w:rsidTr="00172183">
        <w:trPr>
          <w:trHeight w:val="198"/>
        </w:trPr>
        <w:tc>
          <w:tcPr>
            <w:tcW w:w="299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rPr>
            </w:pPr>
            <w:r>
              <w:rPr>
                <w:rFonts w:ascii="Arial Narrow" w:hAnsi="Arial Narrow"/>
              </w:rPr>
              <w:t>3 Gastu finantzarioak</w:t>
            </w:r>
          </w:p>
        </w:tc>
        <w:tc>
          <w:tcPr>
            <w:tcW w:w="833"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59.907</w:t>
            </w:r>
          </w:p>
        </w:tc>
        <w:tc>
          <w:tcPr>
            <w:tcW w:w="1102"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48.966</w:t>
            </w:r>
          </w:p>
        </w:tc>
        <w:tc>
          <w:tcPr>
            <w:tcW w:w="902"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40.649</w:t>
            </w:r>
          </w:p>
        </w:tc>
        <w:tc>
          <w:tcPr>
            <w:tcW w:w="1040"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189.115</w:t>
            </w:r>
          </w:p>
        </w:tc>
        <w:tc>
          <w:tcPr>
            <w:tcW w:w="96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338.637</w:t>
            </w:r>
          </w:p>
        </w:tc>
        <w:tc>
          <w:tcPr>
            <w:tcW w:w="910"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9</w:t>
            </w:r>
          </w:p>
        </w:tc>
      </w:tr>
      <w:tr w:rsidR="00664669" w:rsidRPr="004F5C37" w:rsidTr="00172183">
        <w:trPr>
          <w:trHeight w:val="198"/>
        </w:trPr>
        <w:tc>
          <w:tcPr>
            <w:tcW w:w="299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rPr>
            </w:pPr>
            <w:r>
              <w:rPr>
                <w:rFonts w:ascii="Arial Narrow" w:hAnsi="Arial Narrow"/>
              </w:rPr>
              <w:t>4 Transferentzia arruntak</w:t>
            </w:r>
          </w:p>
        </w:tc>
        <w:tc>
          <w:tcPr>
            <w:tcW w:w="833"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rPr>
            </w:pPr>
            <w:r>
              <w:rPr>
                <w:rFonts w:ascii="Arial Narrow" w:hAnsi="Arial Narrow"/>
                <w:sz w:val="19"/>
                <w:szCs w:val="19"/>
              </w:rPr>
              <w:t>69.795</w:t>
            </w:r>
          </w:p>
        </w:tc>
        <w:tc>
          <w:tcPr>
            <w:tcW w:w="1102"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rPr>
            </w:pPr>
            <w:r>
              <w:rPr>
                <w:rFonts w:ascii="Arial Narrow" w:hAnsi="Arial Narrow"/>
                <w:sz w:val="19"/>
                <w:szCs w:val="19"/>
              </w:rPr>
              <w:t>6.352</w:t>
            </w:r>
          </w:p>
        </w:tc>
        <w:tc>
          <w:tcPr>
            <w:tcW w:w="902"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rPr>
            </w:pPr>
            <w:r>
              <w:rPr>
                <w:rFonts w:ascii="Arial Narrow" w:hAnsi="Arial Narrow"/>
                <w:sz w:val="19"/>
                <w:szCs w:val="19"/>
              </w:rPr>
              <w:t>2.038</w:t>
            </w:r>
          </w:p>
        </w:tc>
        <w:tc>
          <w:tcPr>
            <w:tcW w:w="1040"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rPr>
            </w:pPr>
            <w:r>
              <w:rPr>
                <w:rFonts w:ascii="Arial Narrow" w:hAnsi="Arial Narrow"/>
                <w:sz w:val="19"/>
                <w:szCs w:val="19"/>
              </w:rPr>
              <w:t>386</w:t>
            </w:r>
          </w:p>
        </w:tc>
        <w:tc>
          <w:tcPr>
            <w:tcW w:w="96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78.571</w:t>
            </w:r>
          </w:p>
        </w:tc>
        <w:tc>
          <w:tcPr>
            <w:tcW w:w="910"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2</w:t>
            </w:r>
          </w:p>
        </w:tc>
      </w:tr>
      <w:tr w:rsidR="00664669" w:rsidRPr="004F5C37" w:rsidTr="00172183">
        <w:trPr>
          <w:trHeight w:val="198"/>
        </w:trPr>
        <w:tc>
          <w:tcPr>
            <w:tcW w:w="299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rPr>
            </w:pPr>
            <w:r>
              <w:rPr>
                <w:rFonts w:ascii="Arial Narrow" w:hAnsi="Arial Narrow"/>
              </w:rPr>
              <w:t>6 Inbertsio errealak</w:t>
            </w:r>
          </w:p>
        </w:tc>
        <w:tc>
          <w:tcPr>
            <w:tcW w:w="833"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rPr>
            </w:pPr>
            <w:r>
              <w:rPr>
                <w:rFonts w:ascii="Arial Narrow" w:hAnsi="Arial Narrow"/>
                <w:sz w:val="19"/>
                <w:szCs w:val="19"/>
              </w:rPr>
              <w:t>74.382</w:t>
            </w:r>
          </w:p>
        </w:tc>
        <w:tc>
          <w:tcPr>
            <w:tcW w:w="1102"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rPr>
            </w:pPr>
            <w:r>
              <w:rPr>
                <w:rFonts w:ascii="Arial Narrow" w:hAnsi="Arial Narrow"/>
                <w:sz w:val="19"/>
                <w:szCs w:val="19"/>
              </w:rPr>
              <w:t>40.998</w:t>
            </w:r>
          </w:p>
        </w:tc>
        <w:tc>
          <w:tcPr>
            <w:tcW w:w="902"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rPr>
            </w:pPr>
            <w:r>
              <w:rPr>
                <w:rFonts w:ascii="Arial Narrow" w:hAnsi="Arial Narrow"/>
                <w:sz w:val="19"/>
                <w:szCs w:val="19"/>
              </w:rPr>
              <w:t>26.832</w:t>
            </w:r>
          </w:p>
        </w:tc>
        <w:tc>
          <w:tcPr>
            <w:tcW w:w="1040"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rPr>
            </w:pPr>
            <w:r>
              <w:rPr>
                <w:rFonts w:ascii="Arial Narrow" w:hAnsi="Arial Narrow"/>
                <w:sz w:val="19"/>
                <w:szCs w:val="19"/>
              </w:rPr>
              <w:t>22.749</w:t>
            </w:r>
          </w:p>
        </w:tc>
        <w:tc>
          <w:tcPr>
            <w:tcW w:w="966"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rPr>
            </w:pPr>
            <w:r>
              <w:rPr>
                <w:rFonts w:ascii="Arial Narrow" w:hAnsi="Arial Narrow"/>
                <w:sz w:val="19"/>
                <w:szCs w:val="19"/>
              </w:rPr>
              <w:t>164.961</w:t>
            </w:r>
          </w:p>
        </w:tc>
        <w:tc>
          <w:tcPr>
            <w:tcW w:w="910"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4</w:t>
            </w:r>
          </w:p>
        </w:tc>
      </w:tr>
      <w:tr w:rsidR="00664669" w:rsidRPr="004F5C37" w:rsidTr="00172183">
        <w:trPr>
          <w:trHeight w:val="198"/>
        </w:trPr>
        <w:tc>
          <w:tcPr>
            <w:tcW w:w="299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rPr>
            </w:pPr>
            <w:r>
              <w:rPr>
                <w:rFonts w:ascii="Arial Narrow" w:hAnsi="Arial Narrow"/>
              </w:rPr>
              <w:t>7 Kapital-transferentziak</w:t>
            </w:r>
          </w:p>
        </w:tc>
        <w:tc>
          <w:tcPr>
            <w:tcW w:w="833"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rPr>
            </w:pPr>
            <w:r>
              <w:rPr>
                <w:rFonts w:ascii="Arial Narrow" w:hAnsi="Arial Narrow"/>
                <w:sz w:val="19"/>
                <w:szCs w:val="19"/>
              </w:rPr>
              <w:t>78.954</w:t>
            </w:r>
          </w:p>
        </w:tc>
        <w:tc>
          <w:tcPr>
            <w:tcW w:w="1102"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rPr>
            </w:pPr>
            <w:r>
              <w:rPr>
                <w:rFonts w:ascii="Arial Narrow" w:hAnsi="Arial Narrow"/>
                <w:sz w:val="19"/>
                <w:szCs w:val="19"/>
              </w:rPr>
              <w:t>15.504</w:t>
            </w:r>
          </w:p>
        </w:tc>
        <w:tc>
          <w:tcPr>
            <w:tcW w:w="902"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rPr>
            </w:pPr>
            <w:r>
              <w:rPr>
                <w:rFonts w:ascii="Arial Narrow" w:hAnsi="Arial Narrow"/>
                <w:sz w:val="19"/>
                <w:szCs w:val="19"/>
              </w:rPr>
              <w:t>3.770</w:t>
            </w:r>
          </w:p>
        </w:tc>
        <w:tc>
          <w:tcPr>
            <w:tcW w:w="1040"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rPr>
            </w:pPr>
            <w:r>
              <w:rPr>
                <w:rFonts w:ascii="Arial Narrow" w:hAnsi="Arial Narrow"/>
                <w:sz w:val="19"/>
                <w:szCs w:val="19"/>
              </w:rPr>
              <w:t>622</w:t>
            </w:r>
          </w:p>
        </w:tc>
        <w:tc>
          <w:tcPr>
            <w:tcW w:w="966"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rPr>
            </w:pPr>
            <w:r>
              <w:rPr>
                <w:rFonts w:ascii="Arial Narrow" w:hAnsi="Arial Narrow"/>
                <w:sz w:val="19"/>
                <w:szCs w:val="19"/>
              </w:rPr>
              <w:t>98.850</w:t>
            </w:r>
          </w:p>
        </w:tc>
        <w:tc>
          <w:tcPr>
            <w:tcW w:w="910"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2</w:t>
            </w:r>
          </w:p>
        </w:tc>
      </w:tr>
      <w:tr w:rsidR="00664669" w:rsidRPr="004F5C37" w:rsidTr="00172183">
        <w:trPr>
          <w:trHeight w:val="198"/>
        </w:trPr>
        <w:tc>
          <w:tcPr>
            <w:tcW w:w="299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rPr>
            </w:pPr>
            <w:r>
              <w:rPr>
                <w:rFonts w:ascii="Arial Narrow" w:hAnsi="Arial Narrow"/>
              </w:rPr>
              <w:t>8 Aktibo finantzarioak</w:t>
            </w:r>
          </w:p>
        </w:tc>
        <w:tc>
          <w:tcPr>
            <w:tcW w:w="833" w:type="dxa"/>
            <w:tcBorders>
              <w:top w:val="single" w:sz="2" w:space="0" w:color="auto"/>
              <w:left w:val="nil"/>
              <w:bottom w:val="single" w:sz="2"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rPr>
            </w:pPr>
            <w:r>
              <w:rPr>
                <w:rFonts w:ascii="Arial Narrow" w:hAnsi="Arial Narrow"/>
                <w:sz w:val="19"/>
                <w:szCs w:val="19"/>
              </w:rPr>
              <w:t>6.350</w:t>
            </w:r>
          </w:p>
        </w:tc>
        <w:tc>
          <w:tcPr>
            <w:tcW w:w="1102" w:type="dxa"/>
            <w:tcBorders>
              <w:top w:val="single" w:sz="2" w:space="0" w:color="auto"/>
              <w:left w:val="nil"/>
              <w:bottom w:val="single" w:sz="2"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rPr>
            </w:pPr>
            <w:r>
              <w:rPr>
                <w:rFonts w:ascii="Arial Narrow" w:hAnsi="Arial Narrow"/>
                <w:sz w:val="19"/>
                <w:szCs w:val="19"/>
              </w:rPr>
              <w:t>5.850</w:t>
            </w:r>
          </w:p>
        </w:tc>
        <w:tc>
          <w:tcPr>
            <w:tcW w:w="902" w:type="dxa"/>
            <w:tcBorders>
              <w:top w:val="single" w:sz="2" w:space="0" w:color="auto"/>
              <w:left w:val="nil"/>
              <w:bottom w:val="single" w:sz="2"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rPr>
            </w:pPr>
            <w:r>
              <w:rPr>
                <w:rFonts w:ascii="Arial Narrow" w:hAnsi="Arial Narrow"/>
                <w:sz w:val="19"/>
                <w:szCs w:val="19"/>
              </w:rPr>
              <w:t>4.850</w:t>
            </w:r>
          </w:p>
        </w:tc>
        <w:tc>
          <w:tcPr>
            <w:tcW w:w="1040" w:type="dxa"/>
            <w:tcBorders>
              <w:top w:val="single" w:sz="2" w:space="0" w:color="auto"/>
              <w:left w:val="nil"/>
              <w:bottom w:val="single" w:sz="2"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rPr>
            </w:pPr>
            <w:r>
              <w:rPr>
                <w:rFonts w:ascii="Arial Narrow" w:hAnsi="Arial Narrow"/>
                <w:sz w:val="19"/>
                <w:szCs w:val="19"/>
              </w:rPr>
              <w:t>9.400</w:t>
            </w:r>
          </w:p>
        </w:tc>
        <w:tc>
          <w:tcPr>
            <w:tcW w:w="96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26.450</w:t>
            </w:r>
          </w:p>
        </w:tc>
        <w:tc>
          <w:tcPr>
            <w:tcW w:w="910"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1</w:t>
            </w:r>
          </w:p>
        </w:tc>
      </w:tr>
      <w:tr w:rsidR="00664669" w:rsidRPr="004F5C37" w:rsidTr="00172183">
        <w:trPr>
          <w:trHeight w:val="198"/>
        </w:trPr>
        <w:tc>
          <w:tcPr>
            <w:tcW w:w="2996" w:type="dxa"/>
            <w:tcBorders>
              <w:top w:val="single" w:sz="2" w:space="0" w:color="auto"/>
              <w:left w:val="nil"/>
              <w:bottom w:val="single" w:sz="4"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rPr>
            </w:pPr>
            <w:r>
              <w:rPr>
                <w:rFonts w:ascii="Arial Narrow" w:hAnsi="Arial Narrow"/>
              </w:rPr>
              <w:t>9 Pasibo finantzarioak</w:t>
            </w:r>
          </w:p>
        </w:tc>
        <w:tc>
          <w:tcPr>
            <w:tcW w:w="833" w:type="dxa"/>
            <w:tcBorders>
              <w:top w:val="single" w:sz="2" w:space="0" w:color="auto"/>
              <w:left w:val="nil"/>
              <w:bottom w:val="single" w:sz="4"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rPr>
            </w:pPr>
            <w:r>
              <w:rPr>
                <w:rFonts w:ascii="Arial Narrow" w:hAnsi="Arial Narrow"/>
                <w:sz w:val="19"/>
                <w:szCs w:val="19"/>
              </w:rPr>
              <w:t>244.936</w:t>
            </w:r>
          </w:p>
        </w:tc>
        <w:tc>
          <w:tcPr>
            <w:tcW w:w="1102" w:type="dxa"/>
            <w:tcBorders>
              <w:top w:val="single" w:sz="2" w:space="0" w:color="auto"/>
              <w:left w:val="nil"/>
              <w:bottom w:val="single" w:sz="4"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rPr>
            </w:pPr>
            <w:r>
              <w:rPr>
                <w:rFonts w:ascii="Arial Narrow" w:hAnsi="Arial Narrow"/>
                <w:sz w:val="19"/>
                <w:szCs w:val="19"/>
              </w:rPr>
              <w:t>236.617</w:t>
            </w:r>
          </w:p>
        </w:tc>
        <w:tc>
          <w:tcPr>
            <w:tcW w:w="902" w:type="dxa"/>
            <w:tcBorders>
              <w:top w:val="single" w:sz="2" w:space="0" w:color="auto"/>
              <w:left w:val="nil"/>
              <w:bottom w:val="single" w:sz="4"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rPr>
            </w:pPr>
            <w:r>
              <w:rPr>
                <w:rFonts w:ascii="Arial Narrow" w:hAnsi="Arial Narrow"/>
                <w:sz w:val="19"/>
                <w:szCs w:val="19"/>
              </w:rPr>
              <w:t>242.179</w:t>
            </w:r>
          </w:p>
        </w:tc>
        <w:tc>
          <w:tcPr>
            <w:tcW w:w="1040" w:type="dxa"/>
            <w:tcBorders>
              <w:top w:val="single" w:sz="2" w:space="0" w:color="auto"/>
              <w:left w:val="nil"/>
              <w:bottom w:val="single" w:sz="4"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rPr>
            </w:pPr>
            <w:r>
              <w:rPr>
                <w:rFonts w:ascii="Arial Narrow" w:hAnsi="Arial Narrow"/>
                <w:sz w:val="19"/>
                <w:szCs w:val="19"/>
              </w:rPr>
              <w:t>2.187.173</w:t>
            </w:r>
          </w:p>
        </w:tc>
        <w:tc>
          <w:tcPr>
            <w:tcW w:w="966" w:type="dxa"/>
            <w:tcBorders>
              <w:top w:val="single" w:sz="2" w:space="0" w:color="auto"/>
              <w:left w:val="nil"/>
              <w:bottom w:val="single" w:sz="4"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rPr>
            </w:pPr>
            <w:r>
              <w:rPr>
                <w:rFonts w:ascii="Arial Narrow" w:hAnsi="Arial Narrow"/>
                <w:sz w:val="19"/>
                <w:szCs w:val="19"/>
              </w:rPr>
              <w:t>2.910.905</w:t>
            </w:r>
          </w:p>
        </w:tc>
        <w:tc>
          <w:tcPr>
            <w:tcW w:w="910" w:type="dxa"/>
            <w:tcBorders>
              <w:top w:val="single" w:sz="2" w:space="0" w:color="auto"/>
              <w:left w:val="nil"/>
              <w:bottom w:val="single" w:sz="4"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rPr>
            </w:pPr>
            <w:r>
              <w:rPr>
                <w:rFonts w:ascii="Arial Narrow" w:hAnsi="Arial Narrow"/>
                <w:sz w:val="19"/>
                <w:szCs w:val="19"/>
              </w:rPr>
              <w:t>76</w:t>
            </w:r>
          </w:p>
        </w:tc>
      </w:tr>
      <w:tr w:rsidR="00664669" w:rsidRPr="004F5C37" w:rsidTr="00172183">
        <w:trPr>
          <w:trHeight w:val="255"/>
        </w:trPr>
        <w:tc>
          <w:tcPr>
            <w:tcW w:w="2996" w:type="dxa"/>
            <w:tcBorders>
              <w:top w:val="single" w:sz="4" w:space="0" w:color="auto"/>
              <w:left w:val="nil"/>
              <w:bottom w:val="single" w:sz="4" w:space="0" w:color="auto"/>
              <w:right w:val="nil"/>
            </w:tcBorders>
            <w:shd w:val="clear" w:color="auto" w:fill="8DB3E2" w:themeFill="text2" w:themeFillTint="66"/>
            <w:noWrap/>
            <w:vAlign w:val="center"/>
          </w:tcPr>
          <w:p w:rsidR="00664669" w:rsidRPr="004F5C37"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Etorkizuneko ekitaldietako ga</w:t>
            </w:r>
            <w:r>
              <w:rPr>
                <w:rFonts w:ascii="Arial" w:hAnsi="Arial"/>
                <w:sz w:val="18"/>
                <w:szCs w:val="18"/>
              </w:rPr>
              <w:t>s</w:t>
            </w:r>
            <w:r>
              <w:rPr>
                <w:rFonts w:ascii="Arial" w:hAnsi="Arial"/>
                <w:sz w:val="18"/>
                <w:szCs w:val="18"/>
              </w:rPr>
              <w:t>tuak, guztira</w:t>
            </w:r>
          </w:p>
        </w:tc>
        <w:tc>
          <w:tcPr>
            <w:tcW w:w="833" w:type="dxa"/>
            <w:tcBorders>
              <w:top w:val="single" w:sz="4" w:space="0" w:color="auto"/>
              <w:left w:val="nil"/>
              <w:bottom w:val="single" w:sz="4" w:space="0" w:color="auto"/>
              <w:right w:val="nil"/>
            </w:tcBorders>
            <w:shd w:val="clear" w:color="auto" w:fill="8DB3E2" w:themeFill="text2" w:themeFillTint="66"/>
            <w:noWrap/>
            <w:vAlign w:val="center"/>
          </w:tcPr>
          <w:p w:rsidR="00664669" w:rsidRPr="00230EA9" w:rsidRDefault="00664669" w:rsidP="000674E8">
            <w:pPr>
              <w:spacing w:after="0"/>
              <w:ind w:firstLine="0"/>
              <w:jc w:val="right"/>
              <w:rPr>
                <w:rFonts w:ascii="Arial" w:hAnsi="Arial" w:cs="Arial"/>
                <w:color w:val="000000"/>
                <w:sz w:val="18"/>
                <w:szCs w:val="18"/>
              </w:rPr>
            </w:pPr>
            <w:r>
              <w:rPr>
                <w:rFonts w:ascii="Arial" w:hAnsi="Arial"/>
                <w:color w:val="000000"/>
                <w:sz w:val="18"/>
                <w:szCs w:val="18"/>
              </w:rPr>
              <w:t>701.005</w:t>
            </w:r>
          </w:p>
        </w:tc>
        <w:tc>
          <w:tcPr>
            <w:tcW w:w="1102" w:type="dxa"/>
            <w:tcBorders>
              <w:top w:val="single" w:sz="4" w:space="0" w:color="auto"/>
              <w:left w:val="nil"/>
              <w:bottom w:val="single" w:sz="4" w:space="0" w:color="auto"/>
              <w:right w:val="nil"/>
            </w:tcBorders>
            <w:shd w:val="clear" w:color="auto" w:fill="8DB3E2" w:themeFill="text2" w:themeFillTint="66"/>
            <w:noWrap/>
            <w:vAlign w:val="center"/>
          </w:tcPr>
          <w:p w:rsidR="00664669" w:rsidRPr="00230EA9" w:rsidRDefault="00664669" w:rsidP="000674E8">
            <w:pPr>
              <w:spacing w:after="0"/>
              <w:ind w:firstLine="0"/>
              <w:jc w:val="right"/>
              <w:rPr>
                <w:rFonts w:ascii="Arial" w:hAnsi="Arial" w:cs="Arial"/>
                <w:sz w:val="18"/>
                <w:szCs w:val="18"/>
              </w:rPr>
            </w:pPr>
            <w:r>
              <w:rPr>
                <w:rFonts w:ascii="Arial" w:hAnsi="Arial"/>
                <w:sz w:val="18"/>
                <w:szCs w:val="18"/>
              </w:rPr>
              <w:t>379.271</w:t>
            </w:r>
          </w:p>
        </w:tc>
        <w:tc>
          <w:tcPr>
            <w:tcW w:w="902" w:type="dxa"/>
            <w:tcBorders>
              <w:top w:val="single" w:sz="4" w:space="0" w:color="auto"/>
              <w:left w:val="nil"/>
              <w:bottom w:val="single" w:sz="4" w:space="0" w:color="auto"/>
              <w:right w:val="nil"/>
            </w:tcBorders>
            <w:shd w:val="clear" w:color="auto" w:fill="8DB3E2" w:themeFill="text2" w:themeFillTint="66"/>
            <w:noWrap/>
            <w:vAlign w:val="center"/>
          </w:tcPr>
          <w:p w:rsidR="00664669" w:rsidRPr="00230EA9" w:rsidRDefault="00664669" w:rsidP="000674E8">
            <w:pPr>
              <w:spacing w:after="0"/>
              <w:ind w:firstLine="0"/>
              <w:jc w:val="right"/>
              <w:rPr>
                <w:rFonts w:ascii="Arial" w:hAnsi="Arial" w:cs="Arial"/>
                <w:sz w:val="18"/>
                <w:szCs w:val="18"/>
              </w:rPr>
            </w:pPr>
            <w:r>
              <w:rPr>
                <w:rFonts w:ascii="Arial" w:hAnsi="Arial"/>
                <w:sz w:val="18"/>
                <w:szCs w:val="18"/>
              </w:rPr>
              <w:t>337.498</w:t>
            </w:r>
          </w:p>
        </w:tc>
        <w:tc>
          <w:tcPr>
            <w:tcW w:w="1040" w:type="dxa"/>
            <w:tcBorders>
              <w:top w:val="single" w:sz="4" w:space="0" w:color="auto"/>
              <w:left w:val="nil"/>
              <w:bottom w:val="single" w:sz="4" w:space="0" w:color="auto"/>
              <w:right w:val="nil"/>
            </w:tcBorders>
            <w:shd w:val="clear" w:color="auto" w:fill="8DB3E2" w:themeFill="text2" w:themeFillTint="66"/>
            <w:noWrap/>
            <w:vAlign w:val="center"/>
          </w:tcPr>
          <w:p w:rsidR="00664669" w:rsidRPr="00230EA9" w:rsidRDefault="00664669" w:rsidP="000674E8">
            <w:pPr>
              <w:spacing w:after="0"/>
              <w:ind w:firstLine="0"/>
              <w:jc w:val="right"/>
              <w:rPr>
                <w:rFonts w:ascii="Arial" w:hAnsi="Arial" w:cs="Arial"/>
                <w:sz w:val="18"/>
                <w:szCs w:val="18"/>
              </w:rPr>
            </w:pPr>
            <w:r>
              <w:rPr>
                <w:rFonts w:ascii="Arial" w:hAnsi="Arial"/>
                <w:sz w:val="18"/>
                <w:szCs w:val="18"/>
              </w:rPr>
              <w:t>2.419.105</w:t>
            </w:r>
          </w:p>
        </w:tc>
        <w:tc>
          <w:tcPr>
            <w:tcW w:w="966" w:type="dxa"/>
            <w:tcBorders>
              <w:top w:val="single" w:sz="4" w:space="0" w:color="auto"/>
              <w:left w:val="nil"/>
              <w:bottom w:val="single" w:sz="4" w:space="0" w:color="auto"/>
              <w:right w:val="nil"/>
            </w:tcBorders>
            <w:shd w:val="clear" w:color="auto" w:fill="8DB3E2" w:themeFill="text2" w:themeFillTint="66"/>
            <w:noWrap/>
            <w:vAlign w:val="center"/>
          </w:tcPr>
          <w:p w:rsidR="00664669" w:rsidRPr="00230EA9" w:rsidRDefault="00664669" w:rsidP="000674E8">
            <w:pPr>
              <w:spacing w:after="0"/>
              <w:ind w:firstLine="0"/>
              <w:jc w:val="right"/>
              <w:rPr>
                <w:rFonts w:ascii="Arial" w:hAnsi="Arial" w:cs="Arial"/>
                <w:sz w:val="18"/>
                <w:szCs w:val="18"/>
              </w:rPr>
            </w:pPr>
            <w:r>
              <w:rPr>
                <w:rFonts w:ascii="Arial" w:hAnsi="Arial"/>
                <w:sz w:val="18"/>
                <w:szCs w:val="18"/>
              </w:rPr>
              <w:t>3.836.879</w:t>
            </w:r>
          </w:p>
        </w:tc>
        <w:tc>
          <w:tcPr>
            <w:tcW w:w="910" w:type="dxa"/>
            <w:tcBorders>
              <w:top w:val="single" w:sz="4" w:space="0" w:color="auto"/>
              <w:left w:val="nil"/>
              <w:bottom w:val="single" w:sz="4" w:space="0" w:color="auto"/>
              <w:right w:val="nil"/>
            </w:tcBorders>
            <w:shd w:val="clear" w:color="auto" w:fill="8DB3E2" w:themeFill="text2" w:themeFillTint="66"/>
            <w:noWrap/>
            <w:vAlign w:val="center"/>
          </w:tcPr>
          <w:p w:rsidR="00664669" w:rsidRPr="004F5C37" w:rsidRDefault="00664669" w:rsidP="000674E8">
            <w:pPr>
              <w:spacing w:after="0"/>
              <w:ind w:firstLine="0"/>
              <w:jc w:val="right"/>
              <w:rPr>
                <w:rFonts w:ascii="Arial" w:hAnsi="Arial" w:cs="Arial"/>
                <w:sz w:val="18"/>
                <w:szCs w:val="18"/>
              </w:rPr>
            </w:pPr>
            <w:r>
              <w:rPr>
                <w:rFonts w:ascii="Arial" w:hAnsi="Arial"/>
                <w:sz w:val="18"/>
                <w:szCs w:val="18"/>
              </w:rPr>
              <w:t>100</w:t>
            </w:r>
          </w:p>
        </w:tc>
      </w:tr>
      <w:tr w:rsidR="00664669" w:rsidRPr="004F5C37" w:rsidTr="00172183">
        <w:trPr>
          <w:trHeight w:val="255"/>
        </w:trPr>
        <w:tc>
          <w:tcPr>
            <w:tcW w:w="2996" w:type="dxa"/>
            <w:tcBorders>
              <w:top w:val="single" w:sz="4" w:space="0" w:color="auto"/>
              <w:left w:val="nil"/>
              <w:bottom w:val="single" w:sz="4"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i/>
                <w:sz w:val="19"/>
                <w:szCs w:val="19"/>
              </w:rPr>
            </w:pPr>
            <w:r>
              <w:rPr>
                <w:rFonts w:ascii="Arial Narrow" w:hAnsi="Arial Narrow"/>
                <w:i/>
                <w:sz w:val="19"/>
                <w:szCs w:val="19"/>
              </w:rPr>
              <w:t>Ehunekoa/urtea</w:t>
            </w:r>
          </w:p>
        </w:tc>
        <w:tc>
          <w:tcPr>
            <w:tcW w:w="833" w:type="dxa"/>
            <w:tcBorders>
              <w:top w:val="single" w:sz="4" w:space="0" w:color="auto"/>
              <w:left w:val="nil"/>
              <w:bottom w:val="single" w:sz="4" w:space="0" w:color="auto"/>
              <w:right w:val="nil"/>
            </w:tcBorders>
            <w:shd w:val="clear" w:color="auto" w:fill="auto"/>
            <w:noWrap/>
          </w:tcPr>
          <w:p w:rsidR="00664669" w:rsidRPr="004F5C37" w:rsidRDefault="00664669" w:rsidP="000674E8">
            <w:pPr>
              <w:spacing w:after="0"/>
              <w:ind w:firstLine="0"/>
              <w:jc w:val="right"/>
              <w:rPr>
                <w:rFonts w:ascii="Arial Narrow" w:hAnsi="Arial Narrow" w:cs="Arial"/>
                <w:i/>
                <w:sz w:val="19"/>
                <w:szCs w:val="19"/>
              </w:rPr>
            </w:pPr>
            <w:r>
              <w:rPr>
                <w:rFonts w:ascii="Arial Narrow" w:hAnsi="Arial Narrow"/>
                <w:i/>
                <w:sz w:val="19"/>
                <w:szCs w:val="19"/>
              </w:rPr>
              <w:t>10</w:t>
            </w:r>
          </w:p>
        </w:tc>
        <w:tc>
          <w:tcPr>
            <w:tcW w:w="1102" w:type="dxa"/>
            <w:tcBorders>
              <w:top w:val="single" w:sz="4" w:space="0" w:color="auto"/>
              <w:left w:val="nil"/>
              <w:bottom w:val="single" w:sz="4" w:space="0" w:color="auto"/>
              <w:right w:val="nil"/>
            </w:tcBorders>
            <w:shd w:val="clear" w:color="auto" w:fill="auto"/>
            <w:noWrap/>
          </w:tcPr>
          <w:p w:rsidR="00664669" w:rsidRPr="004F5C37" w:rsidRDefault="00664669" w:rsidP="000674E8">
            <w:pPr>
              <w:spacing w:after="0"/>
              <w:ind w:firstLine="0"/>
              <w:jc w:val="right"/>
              <w:rPr>
                <w:rFonts w:ascii="Arial Narrow" w:hAnsi="Arial Narrow" w:cs="Arial"/>
                <w:i/>
                <w:sz w:val="19"/>
                <w:szCs w:val="19"/>
              </w:rPr>
            </w:pPr>
            <w:r>
              <w:rPr>
                <w:rFonts w:ascii="Arial Narrow" w:hAnsi="Arial Narrow"/>
                <w:i/>
                <w:sz w:val="19"/>
                <w:szCs w:val="19"/>
              </w:rPr>
              <w:t>8</w:t>
            </w:r>
          </w:p>
        </w:tc>
        <w:tc>
          <w:tcPr>
            <w:tcW w:w="902" w:type="dxa"/>
            <w:tcBorders>
              <w:top w:val="single" w:sz="4" w:space="0" w:color="auto"/>
              <w:left w:val="nil"/>
              <w:bottom w:val="single" w:sz="4" w:space="0" w:color="auto"/>
              <w:right w:val="nil"/>
            </w:tcBorders>
            <w:shd w:val="clear" w:color="auto" w:fill="auto"/>
            <w:noWrap/>
          </w:tcPr>
          <w:p w:rsidR="00664669" w:rsidRPr="004F5C37" w:rsidRDefault="00664669" w:rsidP="000674E8">
            <w:pPr>
              <w:spacing w:after="0"/>
              <w:ind w:firstLine="0"/>
              <w:jc w:val="right"/>
              <w:rPr>
                <w:rFonts w:ascii="Arial Narrow" w:hAnsi="Arial Narrow" w:cs="Arial"/>
                <w:i/>
                <w:sz w:val="19"/>
                <w:szCs w:val="19"/>
              </w:rPr>
            </w:pPr>
            <w:r>
              <w:rPr>
                <w:rFonts w:ascii="Arial Narrow" w:hAnsi="Arial Narrow"/>
                <w:i/>
                <w:sz w:val="19"/>
                <w:szCs w:val="19"/>
              </w:rPr>
              <w:t>8</w:t>
            </w:r>
          </w:p>
        </w:tc>
        <w:tc>
          <w:tcPr>
            <w:tcW w:w="1040" w:type="dxa"/>
            <w:tcBorders>
              <w:top w:val="single" w:sz="4" w:space="0" w:color="auto"/>
              <w:left w:val="nil"/>
              <w:bottom w:val="single" w:sz="4" w:space="0" w:color="auto"/>
              <w:right w:val="nil"/>
            </w:tcBorders>
            <w:shd w:val="clear" w:color="auto" w:fill="auto"/>
            <w:noWrap/>
          </w:tcPr>
          <w:p w:rsidR="00664669" w:rsidRPr="004F5C37" w:rsidRDefault="00664669" w:rsidP="000674E8">
            <w:pPr>
              <w:spacing w:after="0"/>
              <w:ind w:firstLine="0"/>
              <w:jc w:val="right"/>
              <w:rPr>
                <w:rFonts w:ascii="Arial Narrow" w:hAnsi="Arial Narrow" w:cs="Arial"/>
                <w:i/>
                <w:sz w:val="19"/>
                <w:szCs w:val="19"/>
              </w:rPr>
            </w:pPr>
            <w:r>
              <w:rPr>
                <w:rFonts w:ascii="Arial Narrow" w:hAnsi="Arial Narrow"/>
                <w:i/>
                <w:sz w:val="19"/>
                <w:szCs w:val="19"/>
              </w:rPr>
              <w:t>64</w:t>
            </w:r>
          </w:p>
        </w:tc>
        <w:tc>
          <w:tcPr>
            <w:tcW w:w="966" w:type="dxa"/>
            <w:tcBorders>
              <w:top w:val="single" w:sz="4" w:space="0" w:color="auto"/>
              <w:left w:val="nil"/>
              <w:bottom w:val="single" w:sz="4" w:space="0" w:color="auto"/>
              <w:right w:val="nil"/>
            </w:tcBorders>
            <w:shd w:val="clear" w:color="auto" w:fill="auto"/>
            <w:noWrap/>
          </w:tcPr>
          <w:p w:rsidR="00664669" w:rsidRPr="004F5C37" w:rsidRDefault="00664669" w:rsidP="000674E8">
            <w:pPr>
              <w:spacing w:after="0"/>
              <w:ind w:firstLine="0"/>
              <w:jc w:val="right"/>
              <w:rPr>
                <w:rFonts w:ascii="Arial Narrow" w:hAnsi="Arial Narrow" w:cs="Arial"/>
                <w:i/>
                <w:sz w:val="19"/>
                <w:szCs w:val="19"/>
              </w:rPr>
            </w:pPr>
            <w:r>
              <w:rPr>
                <w:rFonts w:ascii="Arial Narrow" w:hAnsi="Arial Narrow"/>
                <w:i/>
                <w:sz w:val="19"/>
                <w:szCs w:val="19"/>
              </w:rPr>
              <w:t>100</w:t>
            </w:r>
          </w:p>
        </w:tc>
        <w:tc>
          <w:tcPr>
            <w:tcW w:w="910" w:type="dxa"/>
            <w:tcBorders>
              <w:top w:val="single" w:sz="4" w:space="0" w:color="auto"/>
              <w:left w:val="nil"/>
              <w:bottom w:val="single" w:sz="4"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i/>
                <w:lang w:val="es-ES" w:eastAsia="es-ES"/>
              </w:rPr>
            </w:pPr>
          </w:p>
        </w:tc>
      </w:tr>
    </w:tbl>
    <w:p w:rsidR="00664669" w:rsidRPr="00B01865" w:rsidRDefault="00664669" w:rsidP="00664669">
      <w:pPr>
        <w:pStyle w:val="texto"/>
        <w:spacing w:before="240"/>
      </w:pPr>
      <w:r>
        <w:t>Aurreko gastuek ez dituzte jasotzen ez funtzionarioen montepioen betebehar aktuarialak, ez itzaleko bidesarietatik datozen gastuak, ez eta interes aldakorra duten maileguengatik zenbatetsitako interesak ere.</w:t>
      </w:r>
    </w:p>
    <w:p w:rsidR="00664669" w:rsidRPr="00B01865" w:rsidRDefault="00664669" w:rsidP="00664669">
      <w:pPr>
        <w:pStyle w:val="texto"/>
      </w:pPr>
      <w:r>
        <w:t>Horri buruz, nabarmendu behar dugu oroitidazkian itzaleko bidesarietatik heldu diren eta aurreikus daitezkeen ordainketa-fluxuekin lotutako informazioa jaso dela, etorkizuneko gastu-konpromisoetan jaso gabe baitaude, haien zenb</w:t>
      </w:r>
      <w:r>
        <w:t>a</w:t>
      </w:r>
      <w:r>
        <w:t>tekoa zein den ezin delako jakin</w:t>
      </w:r>
      <w:r w:rsidRPr="00B01865">
        <w:rPr>
          <w:vertAlign w:val="superscript"/>
        </w:rPr>
        <w:footnoteReference w:id="3"/>
      </w:r>
      <w:r>
        <w:t>. Aurreikuspen horiek oroitidazkiaren konti</w:t>
      </w:r>
      <w:r>
        <w:t>n</w:t>
      </w:r>
      <w:r>
        <w:t>gentzien atalean jaso dira; honako hauek dira:</w:t>
      </w:r>
    </w:p>
    <w:tbl>
      <w:tblPr>
        <w:tblStyle w:val="Tablaconcuadrcula"/>
        <w:tblpPr w:leftFromText="141" w:rightFromText="141" w:vertAnchor="text" w:tblpXSpec="center" w:tblpY="1"/>
        <w:tblOverlap w:val="never"/>
        <w:tblW w:w="8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0"/>
        <w:gridCol w:w="1138"/>
        <w:gridCol w:w="1139"/>
        <w:gridCol w:w="1138"/>
        <w:gridCol w:w="1232"/>
        <w:gridCol w:w="1034"/>
        <w:gridCol w:w="12"/>
      </w:tblGrid>
      <w:tr w:rsidR="00664669" w:rsidRPr="00B01865" w:rsidTr="000674E8">
        <w:trPr>
          <w:gridAfter w:val="1"/>
          <w:wAfter w:w="12" w:type="dxa"/>
          <w:trHeight w:val="255"/>
        </w:trPr>
        <w:tc>
          <w:tcPr>
            <w:tcW w:w="8841" w:type="dxa"/>
            <w:gridSpan w:val="6"/>
            <w:tcBorders>
              <w:bottom w:val="single" w:sz="4" w:space="0" w:color="auto"/>
            </w:tcBorders>
            <w:shd w:val="clear" w:color="auto" w:fill="auto"/>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right="-92" w:firstLine="0"/>
              <w:jc w:val="right"/>
              <w:rPr>
                <w:rFonts w:ascii="Arial" w:hAnsi="Arial" w:cs="Arial"/>
                <w:spacing w:val="6"/>
                <w:sz w:val="17"/>
                <w:szCs w:val="17"/>
              </w:rPr>
            </w:pPr>
            <w:r>
              <w:rPr>
                <w:rFonts w:ascii="Arial" w:hAnsi="Arial"/>
                <w:sz w:val="17"/>
                <w:szCs w:val="17"/>
              </w:rPr>
              <w:t>(milakotan)</w:t>
            </w:r>
          </w:p>
        </w:tc>
      </w:tr>
      <w:tr w:rsidR="00664669" w:rsidRPr="00B01865" w:rsidTr="008A2FB4">
        <w:trPr>
          <w:trHeight w:val="255"/>
        </w:trPr>
        <w:tc>
          <w:tcPr>
            <w:tcW w:w="3160"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42" w:firstLine="0"/>
              <w:rPr>
                <w:rFonts w:ascii="Arial" w:hAnsi="Arial" w:cs="Arial"/>
                <w:spacing w:val="6"/>
                <w:sz w:val="18"/>
                <w:szCs w:val="18"/>
              </w:rPr>
            </w:pPr>
            <w:r>
              <w:rPr>
                <w:rFonts w:ascii="Arial" w:hAnsi="Arial"/>
                <w:sz w:val="18"/>
                <w:szCs w:val="18"/>
              </w:rPr>
              <w:t>Azpiegitura</w:t>
            </w:r>
          </w:p>
        </w:tc>
        <w:tc>
          <w:tcPr>
            <w:tcW w:w="1138"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2020</w:t>
            </w:r>
          </w:p>
        </w:tc>
        <w:tc>
          <w:tcPr>
            <w:tcW w:w="1139"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2021</w:t>
            </w:r>
          </w:p>
        </w:tc>
        <w:tc>
          <w:tcPr>
            <w:tcW w:w="1138"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2022</w:t>
            </w:r>
          </w:p>
        </w:tc>
        <w:tc>
          <w:tcPr>
            <w:tcW w:w="1232"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w:hAnsi="Arial" w:cs="Arial"/>
                <w:spacing w:val="6"/>
                <w:sz w:val="18"/>
                <w:szCs w:val="18"/>
              </w:rPr>
            </w:pPr>
            <w:r>
              <w:rPr>
                <w:rFonts w:ascii="Arial" w:hAnsi="Arial"/>
                <w:sz w:val="18"/>
                <w:szCs w:val="18"/>
              </w:rPr>
              <w:t>Gainerako urteak</w:t>
            </w:r>
          </w:p>
        </w:tc>
        <w:tc>
          <w:tcPr>
            <w:tcW w:w="1046" w:type="dxa"/>
            <w:gridSpan w:val="2"/>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107" w:firstLine="0"/>
              <w:jc w:val="right"/>
              <w:rPr>
                <w:rFonts w:ascii="Arial" w:hAnsi="Arial" w:cs="Arial"/>
                <w:spacing w:val="6"/>
                <w:sz w:val="18"/>
                <w:szCs w:val="18"/>
              </w:rPr>
            </w:pPr>
            <w:r>
              <w:rPr>
                <w:rFonts w:ascii="Arial" w:hAnsi="Arial"/>
                <w:sz w:val="18"/>
                <w:szCs w:val="18"/>
              </w:rPr>
              <w:t>Guztira</w:t>
            </w:r>
          </w:p>
        </w:tc>
      </w:tr>
      <w:tr w:rsidR="00664669" w:rsidRPr="00B01865" w:rsidTr="000674E8">
        <w:trPr>
          <w:trHeight w:val="198"/>
        </w:trPr>
        <w:tc>
          <w:tcPr>
            <w:tcW w:w="3160" w:type="dxa"/>
            <w:tcBorders>
              <w:top w:val="single" w:sz="4"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Pr>
                <w:rFonts w:ascii="Arial Narrow" w:hAnsi="Arial Narrow"/>
              </w:rPr>
              <w:t>Nafarroako Ubidea, 1. fasea</w:t>
            </w:r>
          </w:p>
        </w:tc>
        <w:tc>
          <w:tcPr>
            <w:tcW w:w="1138" w:type="dxa"/>
            <w:tcBorders>
              <w:top w:val="single" w:sz="4"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17.227</w:t>
            </w:r>
          </w:p>
        </w:tc>
        <w:tc>
          <w:tcPr>
            <w:tcW w:w="1139" w:type="dxa"/>
            <w:tcBorders>
              <w:top w:val="single" w:sz="4"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17.702</w:t>
            </w:r>
          </w:p>
        </w:tc>
        <w:tc>
          <w:tcPr>
            <w:tcW w:w="1138" w:type="dxa"/>
            <w:tcBorders>
              <w:top w:val="single" w:sz="4"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18.190</w:t>
            </w:r>
          </w:p>
        </w:tc>
        <w:tc>
          <w:tcPr>
            <w:tcW w:w="1232" w:type="dxa"/>
            <w:tcBorders>
              <w:top w:val="single" w:sz="4"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296.014</w:t>
            </w:r>
          </w:p>
        </w:tc>
        <w:tc>
          <w:tcPr>
            <w:tcW w:w="1046" w:type="dxa"/>
            <w:gridSpan w:val="2"/>
            <w:tcBorders>
              <w:top w:val="single" w:sz="4" w:space="0" w:color="auto"/>
              <w:bottom w:val="single" w:sz="2" w:space="0" w:color="auto"/>
            </w:tcBorders>
            <w:vAlign w:val="center"/>
          </w:tcPr>
          <w:p w:rsidR="00664669" w:rsidRPr="003D5344"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349.133</w:t>
            </w:r>
          </w:p>
        </w:tc>
      </w:tr>
      <w:tr w:rsidR="00664669" w:rsidRPr="00B01865" w:rsidTr="000674E8">
        <w:trPr>
          <w:trHeight w:val="198"/>
        </w:trPr>
        <w:tc>
          <w:tcPr>
            <w:tcW w:w="3160"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Pr>
                <w:rFonts w:ascii="Arial Narrow" w:hAnsi="Arial Narrow"/>
              </w:rPr>
              <w:t>Nafarroako Ubidearen zabalkuntza, 1. fasea</w:t>
            </w:r>
          </w:p>
        </w:tc>
        <w:tc>
          <w:tcPr>
            <w:tcW w:w="1138"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12.579</w:t>
            </w:r>
          </w:p>
        </w:tc>
        <w:tc>
          <w:tcPr>
            <w:tcW w:w="1139"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12.910</w:t>
            </w:r>
          </w:p>
        </w:tc>
        <w:tc>
          <w:tcPr>
            <w:tcW w:w="1138"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13.227</w:t>
            </w:r>
          </w:p>
        </w:tc>
        <w:tc>
          <w:tcPr>
            <w:tcW w:w="1232"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382.433</w:t>
            </w:r>
          </w:p>
        </w:tc>
        <w:tc>
          <w:tcPr>
            <w:tcW w:w="1046" w:type="dxa"/>
            <w:gridSpan w:val="2"/>
            <w:tcBorders>
              <w:top w:val="single" w:sz="2" w:space="0" w:color="auto"/>
              <w:bottom w:val="single" w:sz="2" w:space="0" w:color="auto"/>
            </w:tcBorders>
            <w:vAlign w:val="center"/>
          </w:tcPr>
          <w:p w:rsidR="00664669" w:rsidRPr="003D5344"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421.149</w:t>
            </w:r>
          </w:p>
        </w:tc>
      </w:tr>
      <w:tr w:rsidR="00664669" w:rsidRPr="00B01865" w:rsidTr="000674E8">
        <w:trPr>
          <w:trHeight w:val="198"/>
        </w:trPr>
        <w:tc>
          <w:tcPr>
            <w:tcW w:w="3160"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Pr>
                <w:rFonts w:ascii="Arial Narrow" w:hAnsi="Arial Narrow"/>
              </w:rPr>
              <w:t>Donejakue Bideko autobia</w:t>
            </w:r>
          </w:p>
        </w:tc>
        <w:tc>
          <w:tcPr>
            <w:tcW w:w="1138"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50.600</w:t>
            </w:r>
          </w:p>
        </w:tc>
        <w:tc>
          <w:tcPr>
            <w:tcW w:w="1139"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57.633</w:t>
            </w:r>
          </w:p>
        </w:tc>
        <w:tc>
          <w:tcPr>
            <w:tcW w:w="1138"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57.742</w:t>
            </w:r>
          </w:p>
        </w:tc>
        <w:tc>
          <w:tcPr>
            <w:tcW w:w="1232"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328.737</w:t>
            </w:r>
          </w:p>
        </w:tc>
        <w:tc>
          <w:tcPr>
            <w:tcW w:w="1046" w:type="dxa"/>
            <w:gridSpan w:val="2"/>
            <w:tcBorders>
              <w:top w:val="single" w:sz="2" w:space="0" w:color="auto"/>
              <w:bottom w:val="single" w:sz="2" w:space="0" w:color="auto"/>
            </w:tcBorders>
            <w:vAlign w:val="center"/>
          </w:tcPr>
          <w:p w:rsidR="00664669" w:rsidRPr="003D5344"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494.712</w:t>
            </w:r>
          </w:p>
        </w:tc>
      </w:tr>
      <w:tr w:rsidR="00664669" w:rsidRPr="00B01865" w:rsidTr="000674E8">
        <w:trPr>
          <w:trHeight w:val="198"/>
        </w:trPr>
        <w:tc>
          <w:tcPr>
            <w:tcW w:w="3160"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Pr>
                <w:rFonts w:ascii="Arial Narrow" w:hAnsi="Arial Narrow"/>
              </w:rPr>
              <w:t>Pirinioetako autobia</w:t>
            </w:r>
          </w:p>
        </w:tc>
        <w:tc>
          <w:tcPr>
            <w:tcW w:w="1138"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21.540</w:t>
            </w:r>
          </w:p>
        </w:tc>
        <w:tc>
          <w:tcPr>
            <w:tcW w:w="1139"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22.360</w:t>
            </w:r>
          </w:p>
        </w:tc>
        <w:tc>
          <w:tcPr>
            <w:tcW w:w="1138"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23.346</w:t>
            </w:r>
          </w:p>
        </w:tc>
        <w:tc>
          <w:tcPr>
            <w:tcW w:w="1232"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533.174</w:t>
            </w:r>
          </w:p>
        </w:tc>
        <w:tc>
          <w:tcPr>
            <w:tcW w:w="1046" w:type="dxa"/>
            <w:gridSpan w:val="2"/>
            <w:tcBorders>
              <w:top w:val="single" w:sz="2" w:space="0" w:color="auto"/>
              <w:bottom w:val="single" w:sz="2" w:space="0" w:color="auto"/>
            </w:tcBorders>
            <w:vAlign w:val="center"/>
          </w:tcPr>
          <w:p w:rsidR="00664669" w:rsidRPr="003D5344"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600.420</w:t>
            </w:r>
          </w:p>
        </w:tc>
      </w:tr>
      <w:tr w:rsidR="00664669" w:rsidRPr="00B01865" w:rsidTr="000674E8">
        <w:trPr>
          <w:trHeight w:val="255"/>
        </w:trPr>
        <w:tc>
          <w:tcPr>
            <w:tcW w:w="3160" w:type="dxa"/>
            <w:tcBorders>
              <w:top w:val="single" w:sz="2"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z w:val="18"/>
                <w:szCs w:val="24"/>
              </w:rPr>
              <w:t>Guztira</w:t>
            </w:r>
          </w:p>
        </w:tc>
        <w:tc>
          <w:tcPr>
            <w:tcW w:w="1138" w:type="dxa"/>
            <w:tcBorders>
              <w:top w:val="single" w:sz="2" w:space="0" w:color="auto"/>
              <w:bottom w:val="single" w:sz="4" w:space="0" w:color="auto"/>
            </w:tcBorders>
            <w:shd w:val="clear" w:color="auto" w:fill="8DB3E2" w:themeFill="text2" w:themeFillTint="66"/>
            <w:vAlign w:val="center"/>
          </w:tcPr>
          <w:p w:rsidR="00664669" w:rsidRPr="002B4645" w:rsidRDefault="00664669" w:rsidP="000674E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Pr>
                <w:rFonts w:ascii="Arial" w:hAnsi="Arial"/>
                <w:sz w:val="18"/>
                <w:szCs w:val="24"/>
              </w:rPr>
              <w:t>101.946</w:t>
            </w:r>
          </w:p>
        </w:tc>
        <w:tc>
          <w:tcPr>
            <w:tcW w:w="1139" w:type="dxa"/>
            <w:tcBorders>
              <w:top w:val="single" w:sz="2" w:space="0" w:color="auto"/>
              <w:bottom w:val="single" w:sz="4" w:space="0" w:color="auto"/>
            </w:tcBorders>
            <w:shd w:val="clear" w:color="auto" w:fill="8DB3E2" w:themeFill="text2" w:themeFillTint="66"/>
            <w:vAlign w:val="center"/>
          </w:tcPr>
          <w:p w:rsidR="00664669" w:rsidRPr="002B4645" w:rsidRDefault="00664669" w:rsidP="000674E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Pr>
                <w:rFonts w:ascii="Arial" w:hAnsi="Arial"/>
                <w:sz w:val="18"/>
                <w:szCs w:val="24"/>
              </w:rPr>
              <w:t>110.605</w:t>
            </w:r>
          </w:p>
        </w:tc>
        <w:tc>
          <w:tcPr>
            <w:tcW w:w="1138" w:type="dxa"/>
            <w:tcBorders>
              <w:top w:val="single" w:sz="2" w:space="0" w:color="auto"/>
              <w:bottom w:val="single" w:sz="4" w:space="0" w:color="auto"/>
            </w:tcBorders>
            <w:shd w:val="clear" w:color="auto" w:fill="8DB3E2" w:themeFill="text2" w:themeFillTint="66"/>
            <w:vAlign w:val="center"/>
          </w:tcPr>
          <w:p w:rsidR="00664669" w:rsidRPr="002B4645" w:rsidRDefault="00664669" w:rsidP="000674E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Pr>
                <w:rFonts w:ascii="Arial" w:hAnsi="Arial"/>
                <w:sz w:val="18"/>
                <w:szCs w:val="24"/>
              </w:rPr>
              <w:t>112.505</w:t>
            </w:r>
          </w:p>
        </w:tc>
        <w:tc>
          <w:tcPr>
            <w:tcW w:w="1232" w:type="dxa"/>
            <w:tcBorders>
              <w:top w:val="single" w:sz="2" w:space="0" w:color="auto"/>
              <w:bottom w:val="single" w:sz="4" w:space="0" w:color="auto"/>
            </w:tcBorders>
            <w:shd w:val="clear" w:color="auto" w:fill="8DB3E2" w:themeFill="text2" w:themeFillTint="66"/>
            <w:vAlign w:val="center"/>
          </w:tcPr>
          <w:p w:rsidR="00664669" w:rsidRPr="002B4645" w:rsidRDefault="00664669" w:rsidP="000674E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Pr>
                <w:rFonts w:ascii="Arial" w:hAnsi="Arial"/>
                <w:sz w:val="18"/>
                <w:szCs w:val="24"/>
              </w:rPr>
              <w:t>1.540.358</w:t>
            </w:r>
          </w:p>
        </w:tc>
        <w:tc>
          <w:tcPr>
            <w:tcW w:w="1046" w:type="dxa"/>
            <w:gridSpan w:val="2"/>
            <w:tcBorders>
              <w:top w:val="single" w:sz="2" w:space="0" w:color="auto"/>
              <w:bottom w:val="single" w:sz="4" w:space="0" w:color="auto"/>
            </w:tcBorders>
            <w:shd w:val="clear" w:color="auto" w:fill="8DB3E2" w:themeFill="text2" w:themeFillTint="66"/>
            <w:vAlign w:val="center"/>
          </w:tcPr>
          <w:p w:rsidR="00664669" w:rsidRPr="003D5344" w:rsidRDefault="00664669" w:rsidP="000674E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Pr>
                <w:rFonts w:ascii="Arial" w:hAnsi="Arial"/>
                <w:sz w:val="18"/>
                <w:szCs w:val="24"/>
              </w:rPr>
              <w:t>1.865.414</w:t>
            </w:r>
          </w:p>
        </w:tc>
      </w:tr>
    </w:tbl>
    <w:p w:rsidR="00664669" w:rsidRDefault="00664669" w:rsidP="00664669">
      <w:pPr>
        <w:pStyle w:val="texto"/>
        <w:spacing w:before="360"/>
      </w:pPr>
      <w:r>
        <w:rPr>
          <w:b/>
          <w:bCs/>
        </w:rPr>
        <w:t>Azken batean</w:t>
      </w:r>
      <w:r>
        <w:t>, NFKAren eta haren EEAAen egoera ekonomiko-finantzarioaren azterketatik ondorioztatzen dugu hobera egin duela hura defin</w:t>
      </w:r>
      <w:r>
        <w:t>i</w:t>
      </w:r>
      <w:r>
        <w:t>tzen duten adierazleetan, gastu orokorretarako diruzaintzako gerakinaren k</w:t>
      </w:r>
      <w:r>
        <w:t>a</w:t>
      </w:r>
      <w:r>
        <w:t xml:space="preserve">suan izan ezik. Kasu horretan, behera egin du, nahiz eta positiboa den eta 138,78 milioiko kopurura iritsi den. </w:t>
      </w:r>
    </w:p>
    <w:p w:rsidR="00664669" w:rsidRPr="00035258" w:rsidRDefault="00664669" w:rsidP="00664669">
      <w:pPr>
        <w:pStyle w:val="texto"/>
        <w:spacing w:before="120"/>
      </w:pPr>
      <w:r>
        <w:t>Azterketa horretan, halaber, kontuan hartu behar da, alde batetik, datorren urteetan amortizatu behar den zenbateko handiko zorra dagoela, horretarako ezarritako egutegiak eta interes-tasen aldaketak baldintzatzen dutena; bestalde, kontuan hartu behar da COVID-19aren osasun-krisiak sortutako egoerak, zein</w:t>
      </w:r>
      <w:r>
        <w:t>a</w:t>
      </w:r>
      <w:r>
        <w:t>ren eragina gastuetan eta diru-sarreretan oraindik ezin baita zehaztu, nabarmen eraginen diela NFKAren eta haren erakunde autonomoen 2020ko egoera ek</w:t>
      </w:r>
      <w:r>
        <w:t>o</w:t>
      </w:r>
      <w:r>
        <w:t xml:space="preserve">nomiko-finantzarioa definitzen duten adierazleei. </w:t>
      </w:r>
    </w:p>
    <w:p w:rsidR="00664669" w:rsidRPr="00796894" w:rsidRDefault="00664669" w:rsidP="00664669">
      <w:pPr>
        <w:pStyle w:val="atitulo2"/>
        <w:spacing w:before="240"/>
        <w:rPr>
          <w:bCs w:val="0"/>
          <w:iCs w:val="0"/>
          <w:color w:val="auto"/>
        </w:rPr>
      </w:pPr>
      <w:bookmarkStart w:id="83" w:name="_Toc463350250"/>
      <w:bookmarkStart w:id="84" w:name="_Toc494270384"/>
      <w:bookmarkStart w:id="85" w:name="_Toc525907440"/>
      <w:bookmarkStart w:id="86" w:name="_Toc52267369"/>
      <w:bookmarkStart w:id="87" w:name="_Toc58843580"/>
      <w:r>
        <w:rPr>
          <w:bCs w:val="0"/>
          <w:iCs w:val="0"/>
          <w:color w:val="auto"/>
        </w:rPr>
        <w:t>VI.3. Aurrekontu-egonkortasuneko eta finantza-iraunkortasunaren pri</w:t>
      </w:r>
      <w:r>
        <w:rPr>
          <w:bCs w:val="0"/>
          <w:iCs w:val="0"/>
          <w:color w:val="auto"/>
        </w:rPr>
        <w:t>n</w:t>
      </w:r>
      <w:r>
        <w:rPr>
          <w:bCs w:val="0"/>
          <w:iCs w:val="0"/>
          <w:color w:val="auto"/>
        </w:rPr>
        <w:t>tzipioak.</w:t>
      </w:r>
      <w:bookmarkEnd w:id="83"/>
      <w:bookmarkEnd w:id="84"/>
      <w:bookmarkEnd w:id="85"/>
      <w:bookmarkEnd w:id="86"/>
      <w:bookmarkEnd w:id="87"/>
    </w:p>
    <w:p w:rsidR="00664669" w:rsidRPr="00B01865" w:rsidRDefault="00664669" w:rsidP="00664669">
      <w:pPr>
        <w:pStyle w:val="texto"/>
      </w:pPr>
      <w:r>
        <w:t>Foru Komunitateko Administrazio Publikoaren Sektoreak, zeina kontabil</w:t>
      </w:r>
      <w:r>
        <w:t>i</w:t>
      </w:r>
      <w:r>
        <w:t>tate nazionaleko terminoetan (SEC'2010) mugatuta baitago, 2019an honako arau fiskalak bete behar zituen:</w:t>
      </w:r>
    </w:p>
    <w:p w:rsidR="00664669" w:rsidRPr="00B01865" w:rsidRDefault="00664669" w:rsidP="0081461A">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pPr>
      <w:r>
        <w:t>Aurrekontu-egonkortasunaren printzipioa: finantzaketa-beharrek ez dute gaindituko BPGd-aren ehuneko 0,1a, Nafarroak eta Estatuak hitzartutakoari j</w:t>
      </w:r>
      <w:r>
        <w:t>a</w:t>
      </w:r>
      <w:r>
        <w:t>rraituz.</w:t>
      </w:r>
    </w:p>
    <w:p w:rsidR="00664669" w:rsidRPr="00356267" w:rsidRDefault="00664669" w:rsidP="00356267">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Gastu-araua: 2019ko gastu konputagarriak ez du gaindituko aurreko urteko gastuaren gaineko igoeraren ehuneko 2,7ko erreferentzia-tasa. </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Finantza-iraunkortasunaren printzipioa:</w:t>
      </w:r>
    </w:p>
    <w:p w:rsidR="00664669" w:rsidRPr="00B01865" w:rsidRDefault="00664669" w:rsidP="00664669">
      <w:pPr>
        <w:pStyle w:val="texto"/>
      </w:pPr>
      <w:r>
        <w:t>a) Zorpetze publikoaren iraunkortasuna. Zor-mailak, gehiegizko defizitaren protokoloaren (GDP) metodologiaren arabera kalkulatuak, ezin izanen du gai</w:t>
      </w:r>
      <w:r>
        <w:t>n</w:t>
      </w:r>
      <w:r>
        <w:t>ditu, 2019ko abenduaren 31n, BPGd-aren ehuneko 17,1a, Nafarroak eta Est</w:t>
      </w:r>
      <w:r>
        <w:t>a</w:t>
      </w:r>
      <w:r>
        <w:t xml:space="preserve">tuak hitzartutakoari jarraituz.  </w:t>
      </w:r>
    </w:p>
    <w:p w:rsidR="00664669" w:rsidRPr="00B01865" w:rsidRDefault="00664669" w:rsidP="00664669">
      <w:pPr>
        <w:pStyle w:val="texto"/>
      </w:pPr>
      <w:r>
        <w:t>b) Merkataritza-zorraren iraunkortasuna. Hornitzaileei ordaintzeko batez besteko aldiaren adierazleak ez du gainditu behar berankortasunari buruzko araudian finkatutako ordainketarako gehieneko epea. Araudi hori Merkataritza-eragiketetarako berankortasunaren aurkako neurriak ezartzen dituen abendu</w:t>
      </w:r>
      <w:r>
        <w:t>a</w:t>
      </w:r>
      <w:r>
        <w:t>ren 29ko 3/2004 Legeak ezarri zuen. Oro har, epe hori 30 egunekoa izanen da.</w:t>
      </w:r>
    </w:p>
    <w:p w:rsidR="00664669" w:rsidRPr="00B01865" w:rsidRDefault="00664669" w:rsidP="00664669">
      <w:pPr>
        <w:pStyle w:val="texto"/>
      </w:pPr>
      <w:r>
        <w:t>c) Zuhurtzia finantzarioa, edo finantza-eragiketek arriskua eta kostua ahal den guztian gutxitzeko bete beharreko baldintzen multzoa; honako honetan gauzatzen da:</w:t>
      </w:r>
    </w:p>
    <w:p w:rsidR="00664669" w:rsidRPr="00B01865" w:rsidRDefault="00664669" w:rsidP="00664669">
      <w:pPr>
        <w:pStyle w:val="texto"/>
        <w:ind w:firstLine="574"/>
      </w:pPr>
      <w:r>
        <w:t>c.1) Pasibo finantzarioak edo zorpetzea. Zorpetze-eragiketen gehieneko guztizko kostuak, komisioak eta bestelako gastuak barne, ezin izanen du gai</w:t>
      </w:r>
      <w:r>
        <w:t>n</w:t>
      </w:r>
      <w:r>
        <w:t>ditu Estatuaren finantzaketaren kostua eragiketaren epe ertainean, diferentzial jakin batzuk gehituta, Altxorraren eta Finantza Politikaren Idazkaritza Nagusi</w:t>
      </w:r>
      <w:r>
        <w:t>a</w:t>
      </w:r>
      <w:r>
        <w:t>ren 2015eko uztailaren 31ko eta 2017ko uztailaren 4ko ebazpenei jarraituz.</w:t>
      </w:r>
    </w:p>
    <w:p w:rsidR="00664669" w:rsidRPr="00B01865" w:rsidRDefault="00664669" w:rsidP="00664669">
      <w:pPr>
        <w:pStyle w:val="texto"/>
        <w:ind w:firstLine="574"/>
      </w:pPr>
      <w:r>
        <w:t>c.2) Abalak, berrabalak edo bestelako berme publikoak. Koordinazio A</w:t>
      </w:r>
      <w:r>
        <w:t>u</w:t>
      </w:r>
      <w:r>
        <w:t>tonomikoaren eta Tokikoaren Idazkaritza Nagusiaren 2015eko irailaren 9ko Ebazpenari jarraituz, bi muga ezartzen dira SECen arabera bateratze-perimetroa osatzen ez duten entitateei abalak emateko: alde batetik, muga orokor bat, ze</w:t>
      </w:r>
      <w:r>
        <w:t>i</w:t>
      </w:r>
      <w:r>
        <w:t>naren arabera abenduaren 31n abalen eta emandako gainerako bermeen zenb</w:t>
      </w:r>
      <w:r>
        <w:t>a</w:t>
      </w:r>
      <w:r>
        <w:t>tekoak gehi hurrengo ekitaldirako aurreikusitako baimenek ezin izanen dute gainditu Nafarroaren BPGd-aren ehuneko 1,5a; bestetik, banakako muga bat, zeinaren arabera emandako abal edo berme batek ezin izanen du gainditu 25 milioiko edo Nafarroaren BPGd-aren ehuneko 0,1eko muga.</w:t>
      </w:r>
    </w:p>
    <w:p w:rsidR="00664669" w:rsidRPr="00B01865" w:rsidRDefault="00664669" w:rsidP="00664669">
      <w:pPr>
        <w:pStyle w:val="texto"/>
        <w:ind w:firstLine="574"/>
      </w:pPr>
      <w:r>
        <w:t>c.3) Aktibo finantzarioak. Aipatutako irailaren 9ko Ebazpenaren arabera, eta zor publikoaren helburua betetzen ez duten autonomia erkidegoei zuze</w:t>
      </w:r>
      <w:r>
        <w:t>n</w:t>
      </w:r>
      <w:r>
        <w:t>duta, azken horiek ezin izanen dute aktibo finantzarioen alde garbi positiborik izan ez-betetzearen hurrengo aurrekontu-ekitaldiaren itxieran. Nafarroak 2018an helburu hori bete zuenez, betebehar hori ezin zaio aplikatu 2019ko ek</w:t>
      </w:r>
      <w:r>
        <w:t>i</w:t>
      </w:r>
      <w:r>
        <w:t>taldiari.</w:t>
      </w:r>
    </w:p>
    <w:p w:rsidR="00664669" w:rsidRPr="00B01865" w:rsidRDefault="00664669" w:rsidP="00664669">
      <w:pPr>
        <w:pStyle w:val="texto"/>
      </w:pPr>
      <w:r>
        <w:t>Estatuaren Kontu-hartze Orokorra da administrazio publikoaren sektoreko kontu ekonomikoak egiteko organo eskuduna, eta Ekonomia eta Ogasun Mini</w:t>
      </w:r>
      <w:r>
        <w:t>s</w:t>
      </w:r>
      <w:r>
        <w:t>terioa da aurrekontu-egonkortasunaren eta finantza-iraunkortasunaren helb</w:t>
      </w:r>
      <w:r>
        <w:t>u</w:t>
      </w:r>
      <w:r>
        <w:t>ruak betetzeari buruzko behin betiko erabakia hartzeko ardura duena.</w:t>
      </w:r>
    </w:p>
    <w:p w:rsidR="00664669" w:rsidRPr="002276C0" w:rsidRDefault="00664669" w:rsidP="00664669">
      <w:pPr>
        <w:pStyle w:val="texto"/>
      </w:pPr>
      <w:r>
        <w:t xml:space="preserve">Txosten hau idazteko egunean, aipatutako ministerioak oraindik ere ez du argitaratu Nafarroako Administrazio Publikoaren sektoreak 2019an arau fiskal horiek bete dituen ala ez aztertzen duen txostena. </w:t>
      </w:r>
    </w:p>
    <w:p w:rsidR="00664669" w:rsidRPr="00B01865" w:rsidRDefault="00664669" w:rsidP="00664669">
      <w:pPr>
        <w:pStyle w:val="texto"/>
      </w:pPr>
      <w:r>
        <w:t xml:space="preserve">Ondoren, arau horien betetze-maila aztertuko dugu, NFKAk oroitidazkian emandako informazioaren arabera: </w:t>
      </w:r>
    </w:p>
    <w:p w:rsidR="00664669" w:rsidRPr="00655CC5" w:rsidRDefault="00664669" w:rsidP="00664669">
      <w:pPr>
        <w:pStyle w:val="atitulo3"/>
        <w:spacing w:before="240"/>
      </w:pPr>
      <w:r>
        <w:t>VI.3.1. Aurrekontu-egonkortasuna</w:t>
      </w:r>
    </w:p>
    <w:p w:rsidR="00664669" w:rsidRPr="00B645D2" w:rsidRDefault="00664669" w:rsidP="00664669">
      <w:pPr>
        <w:tabs>
          <w:tab w:val="center" w:pos="2835"/>
          <w:tab w:val="center" w:pos="3969"/>
          <w:tab w:val="center" w:pos="5103"/>
          <w:tab w:val="center" w:pos="6237"/>
          <w:tab w:val="center" w:pos="7371"/>
        </w:tabs>
        <w:spacing w:before="240" w:after="240"/>
        <w:ind w:firstLine="284"/>
        <w:rPr>
          <w:rFonts w:ascii="Arial" w:hAnsi="Arial"/>
          <w:i/>
          <w:iCs/>
          <w:color w:val="000000"/>
          <w:spacing w:val="10"/>
          <w:kern w:val="28"/>
          <w:sz w:val="25"/>
          <w:szCs w:val="26"/>
        </w:rPr>
      </w:pPr>
      <w:r>
        <w:rPr>
          <w:rFonts w:ascii="Arial" w:hAnsi="Arial"/>
          <w:i/>
          <w:iCs/>
          <w:color w:val="000000"/>
          <w:sz w:val="25"/>
          <w:szCs w:val="26"/>
        </w:rPr>
        <w:t>Finantzaketa-gaitasuna</w:t>
      </w:r>
    </w:p>
    <w:p w:rsidR="00664669" w:rsidRDefault="00664669" w:rsidP="00664669">
      <w:pPr>
        <w:pStyle w:val="texto"/>
      </w:pPr>
      <w:r>
        <w:t>Kontu Orokorren oroitidazkian ageri den informazioaren arabera, 84,87 m</w:t>
      </w:r>
      <w:r>
        <w:t>i</w:t>
      </w:r>
      <w:r>
        <w:t>lioikoa zen; zenbateko hori Nafarroako BPGd-aren ehuneko 0,41 da, eta, h</w:t>
      </w:r>
      <w:r>
        <w:t>o</w:t>
      </w:r>
      <w:r>
        <w:t>rrenbestez, araua bete egiten da. Txosten hau idazteko egunean, aipatu dugun bezala, ministerioak oraindik ez du argitaratu egitate horri buruz egin duen an</w:t>
      </w:r>
      <w:r>
        <w:t>a</w:t>
      </w:r>
      <w:r>
        <w:t>lisia.</w:t>
      </w:r>
    </w:p>
    <w:p w:rsidR="00664669" w:rsidRDefault="00664669" w:rsidP="00664669">
      <w:pPr>
        <w:spacing w:after="0"/>
        <w:ind w:firstLine="0"/>
        <w:jc w:val="left"/>
        <w:rPr>
          <w:spacing w:val="6"/>
          <w:sz w:val="26"/>
          <w:szCs w:val="24"/>
        </w:rPr>
      </w:pPr>
      <w:r>
        <w:br w:type="page"/>
      </w:r>
    </w:p>
    <w:p w:rsidR="00664669" w:rsidRDefault="00664669" w:rsidP="00664669">
      <w:pPr>
        <w:pStyle w:val="texto"/>
      </w:pPr>
      <w:r>
        <w:t>Hurrengo taulan erakutsiko dugu finantzaketa-ahalmenaren kalkuluaren x</w:t>
      </w:r>
      <w:r>
        <w:t>e</w:t>
      </w:r>
      <w:r>
        <w:t>hakatzea, NFKAk Kontu Orokorren oroitidazkian sartutako datuak kontuan hartuta:</w:t>
      </w:r>
    </w:p>
    <w:tbl>
      <w:tblPr>
        <w:tblW w:w="8805" w:type="dxa"/>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7993"/>
        <w:gridCol w:w="812"/>
      </w:tblGrid>
      <w:tr w:rsidR="00664669" w:rsidRPr="00B01865" w:rsidTr="009B4755">
        <w:trPr>
          <w:trHeight w:val="255"/>
        </w:trPr>
        <w:tc>
          <w:tcPr>
            <w:tcW w:w="8805" w:type="dxa"/>
            <w:gridSpan w:val="2"/>
            <w:tcBorders>
              <w:top w:val="nil"/>
              <w:bottom w:val="single" w:sz="4" w:space="0" w:color="000000"/>
            </w:tcBorders>
            <w:shd w:val="clear" w:color="auto" w:fill="auto"/>
            <w:noWrap/>
            <w:vAlign w:val="center"/>
          </w:tcPr>
          <w:p w:rsidR="00664669" w:rsidRPr="00B01865" w:rsidRDefault="00664669" w:rsidP="009B4755">
            <w:pPr>
              <w:keepLines/>
              <w:tabs>
                <w:tab w:val="right" w:pos="2835"/>
                <w:tab w:val="right" w:pos="3969"/>
                <w:tab w:val="right" w:pos="5103"/>
                <w:tab w:val="right" w:pos="6237"/>
                <w:tab w:val="right" w:pos="7371"/>
              </w:tabs>
              <w:spacing w:after="0"/>
              <w:ind w:right="-46" w:firstLine="0"/>
              <w:jc w:val="right"/>
              <w:rPr>
                <w:rFonts w:ascii="Arial" w:hAnsi="Arial" w:cs="Arial"/>
                <w:spacing w:val="6"/>
                <w:sz w:val="17"/>
                <w:szCs w:val="17"/>
              </w:rPr>
            </w:pPr>
            <w:r>
              <w:rPr>
                <w:rFonts w:ascii="Arial" w:hAnsi="Arial"/>
                <w:sz w:val="17"/>
                <w:szCs w:val="17"/>
              </w:rPr>
              <w:t>(milioitan)</w:t>
            </w:r>
          </w:p>
        </w:tc>
      </w:tr>
      <w:tr w:rsidR="00664669" w:rsidRPr="00B01865" w:rsidTr="004966A8">
        <w:trPr>
          <w:trHeight w:val="255"/>
        </w:trPr>
        <w:tc>
          <w:tcPr>
            <w:tcW w:w="7993" w:type="dxa"/>
            <w:tcBorders>
              <w:top w:val="single" w:sz="4" w:space="0" w:color="000000"/>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Nafarroako Foru Komunitateko Administrazio Publikoaren Sektorearen defizita</w:t>
            </w:r>
          </w:p>
        </w:tc>
        <w:tc>
          <w:tcPr>
            <w:tcW w:w="812"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w:t>
            </w:r>
          </w:p>
        </w:tc>
      </w:tr>
      <w:tr w:rsidR="00664669" w:rsidRPr="00B01865" w:rsidTr="004966A8">
        <w:trPr>
          <w:trHeight w:val="198"/>
        </w:trPr>
        <w:tc>
          <w:tcPr>
            <w:tcW w:w="7993" w:type="dxa"/>
            <w:tcBorders>
              <w:top w:val="single" w:sz="4"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b/>
                <w:bCs/>
                <w:color w:val="000000"/>
                <w:sz w:val="18"/>
                <w:szCs w:val="18"/>
              </w:rPr>
            </w:pPr>
            <w:r>
              <w:rPr>
                <w:rFonts w:ascii="Arial Narrow" w:hAnsi="Arial Narrow"/>
                <w:b/>
                <w:bCs/>
                <w:color w:val="000000"/>
                <w:sz w:val="18"/>
                <w:szCs w:val="18"/>
              </w:rPr>
              <w:t>I. Aurrekontuko saldo ez-finantzarioa</w:t>
            </w:r>
            <w:r>
              <w:rPr>
                <w:rFonts w:ascii="Arial Narrow" w:hAnsi="Arial Narrow"/>
                <w:color w:val="000000"/>
                <w:sz w:val="18"/>
                <w:szCs w:val="18"/>
              </w:rPr>
              <w:t xml:space="preserve"> (diru-sarreren aurrekontuko 1. kapitulutik 7. kapitulura ken gastuen aurreko</w:t>
            </w:r>
            <w:r>
              <w:rPr>
                <w:rFonts w:ascii="Arial Narrow" w:hAnsi="Arial Narrow"/>
                <w:color w:val="000000"/>
                <w:sz w:val="18"/>
                <w:szCs w:val="18"/>
              </w:rPr>
              <w:t>n</w:t>
            </w:r>
            <w:r>
              <w:rPr>
                <w:rFonts w:ascii="Arial Narrow" w:hAnsi="Arial Narrow"/>
                <w:color w:val="000000"/>
                <w:sz w:val="18"/>
                <w:szCs w:val="18"/>
              </w:rPr>
              <w:t>tuko 1. kapitulutik 7. kapitulura)</w:t>
            </w:r>
          </w:p>
        </w:tc>
        <w:tc>
          <w:tcPr>
            <w:tcW w:w="812" w:type="dxa"/>
            <w:tcBorders>
              <w:top w:val="single" w:sz="4"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b/>
                <w:bCs/>
                <w:color w:val="000000"/>
                <w:sz w:val="18"/>
                <w:szCs w:val="18"/>
              </w:rPr>
            </w:pPr>
            <w:r>
              <w:rPr>
                <w:rFonts w:ascii="Arial Narrow" w:hAnsi="Arial Narrow"/>
                <w:b/>
                <w:bCs/>
                <w:color w:val="000000"/>
                <w:sz w:val="18"/>
                <w:szCs w:val="18"/>
              </w:rPr>
              <w:t>149,9</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Administrazio orokorrarena eta haren erakunde autonomoena</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rPr>
            </w:pPr>
            <w:r>
              <w:rPr>
                <w:rFonts w:ascii="Arial Narrow" w:hAnsi="Arial Narrow"/>
                <w:color w:val="000000"/>
                <w:sz w:val="18"/>
                <w:szCs w:val="18"/>
              </w:rPr>
              <w:t>150,9</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Nafarroako Parlamentuarena, Arartekoarena, Nafarroako Kontseiluarena eta Kontuen Ganberarena</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rPr>
            </w:pPr>
            <w:r>
              <w:rPr>
                <w:rFonts w:ascii="Arial Narrow" w:hAnsi="Arial Narrow"/>
                <w:color w:val="000000"/>
                <w:sz w:val="18"/>
                <w:szCs w:val="18"/>
              </w:rPr>
              <w:t>-0,2</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Nafarroako Unibertsitate Publikoarena</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rPr>
            </w:pPr>
            <w:r>
              <w:rPr>
                <w:rFonts w:ascii="Arial Narrow" w:hAnsi="Arial Narrow"/>
                <w:color w:val="000000"/>
                <w:sz w:val="18"/>
                <w:szCs w:val="18"/>
              </w:rPr>
              <w:t>0,8</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Hiri Hondakin Solidoen Tratamendurako Partzuergoarena</w:t>
            </w:r>
          </w:p>
        </w:tc>
        <w:tc>
          <w:tcPr>
            <w:tcW w:w="812" w:type="dxa"/>
            <w:tcBorders>
              <w:top w:val="single" w:sz="2" w:space="0" w:color="000000"/>
              <w:bottom w:val="single" w:sz="2" w:space="0" w:color="000000"/>
            </w:tcBorders>
            <w:vAlign w:val="center"/>
          </w:tcPr>
          <w:p w:rsidR="00664669" w:rsidRDefault="00664669" w:rsidP="000674E8">
            <w:pPr>
              <w:spacing w:after="0"/>
              <w:ind w:firstLine="0"/>
              <w:jc w:val="right"/>
              <w:rPr>
                <w:rFonts w:ascii="Arial Narrow" w:hAnsi="Arial Narrow" w:cs="Calibri"/>
                <w:color w:val="000000"/>
                <w:sz w:val="18"/>
                <w:szCs w:val="18"/>
              </w:rPr>
            </w:pPr>
            <w:r>
              <w:rPr>
                <w:rFonts w:ascii="Arial Narrow" w:hAnsi="Arial Narrow"/>
                <w:color w:val="000000"/>
                <w:sz w:val="18"/>
                <w:szCs w:val="18"/>
              </w:rPr>
              <w:t>-1,6</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b/>
                <w:bCs/>
                <w:color w:val="000000"/>
                <w:sz w:val="18"/>
                <w:szCs w:val="18"/>
              </w:rPr>
            </w:pPr>
            <w:r>
              <w:rPr>
                <w:rFonts w:ascii="Arial Narrow" w:hAnsi="Arial Narrow"/>
                <w:b/>
                <w:bCs/>
                <w:color w:val="000000"/>
                <w:sz w:val="18"/>
                <w:szCs w:val="18"/>
              </w:rPr>
              <w:t xml:space="preserve">II. Aurrekontuko saldoan egindako doitzeak </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rPr>
            </w:pPr>
            <w:r>
              <w:rPr>
                <w:rFonts w:ascii="Arial Narrow" w:hAnsi="Arial Narrow"/>
                <w:b/>
                <w:bCs/>
                <w:color w:val="000000"/>
                <w:sz w:val="18"/>
                <w:szCs w:val="18"/>
              </w:rPr>
              <w:t>-69,7</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Diru-bilketa ez-segurua </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rPr>
            </w:pPr>
            <w:r>
              <w:rPr>
                <w:rFonts w:ascii="Arial Narrow" w:hAnsi="Arial Narrow"/>
                <w:color w:val="000000"/>
                <w:sz w:val="18"/>
                <w:szCs w:val="18"/>
              </w:rPr>
              <w:t>-59,5</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Hartzekodunak, zergak itzultzeagatik</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rPr>
            </w:pPr>
            <w:r>
              <w:rPr>
                <w:rFonts w:ascii="Arial Narrow" w:hAnsi="Arial Narrow"/>
                <w:color w:val="000000"/>
                <w:sz w:val="18"/>
                <w:szCs w:val="18"/>
              </w:rPr>
              <w:t>9,8</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Administrazio Zentralarekiko eta Gizarte Segurantzarekiko transferentziak</w:t>
            </w:r>
          </w:p>
        </w:tc>
        <w:tc>
          <w:tcPr>
            <w:tcW w:w="812" w:type="dxa"/>
            <w:tcBorders>
              <w:top w:val="single" w:sz="2" w:space="0" w:color="000000"/>
              <w:bottom w:val="single" w:sz="2" w:space="0" w:color="000000"/>
            </w:tcBorders>
            <w:vAlign w:val="center"/>
          </w:tcPr>
          <w:p w:rsidR="00664669" w:rsidRPr="000E3733" w:rsidRDefault="00664669" w:rsidP="000674E8">
            <w:pPr>
              <w:spacing w:after="0"/>
              <w:ind w:firstLine="0"/>
              <w:jc w:val="right"/>
              <w:rPr>
                <w:rFonts w:ascii="Arial Narrow" w:hAnsi="Arial Narrow" w:cs="Calibri"/>
                <w:color w:val="000000" w:themeColor="text1"/>
                <w:sz w:val="18"/>
                <w:szCs w:val="18"/>
              </w:rPr>
            </w:pPr>
            <w:r>
              <w:rPr>
                <w:rFonts w:ascii="Arial Narrow" w:hAnsi="Arial Narrow"/>
                <w:color w:val="000000" w:themeColor="text1"/>
                <w:sz w:val="18"/>
                <w:szCs w:val="18"/>
              </w:rPr>
              <w:t>-1</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Europako funtsetako transferentziak </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rPr>
            </w:pPr>
            <w:r>
              <w:rPr>
                <w:rFonts w:ascii="Arial Narrow" w:hAnsi="Arial Narrow"/>
                <w:color w:val="000000"/>
                <w:sz w:val="18"/>
                <w:szCs w:val="18"/>
              </w:rPr>
              <w:t>-7</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Sortutako interesak, mugaegunera iritsi gabeak</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rPr>
            </w:pPr>
            <w:r>
              <w:rPr>
                <w:rFonts w:ascii="Arial Narrow" w:hAnsi="Arial Narrow"/>
                <w:color w:val="000000"/>
                <w:sz w:val="18"/>
                <w:szCs w:val="18"/>
              </w:rPr>
              <w:t>1</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Aurrekontuari aplikatzeko dauden eragiketak</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rPr>
            </w:pPr>
            <w:r>
              <w:rPr>
                <w:rFonts w:ascii="Arial Narrow" w:hAnsi="Arial Narrow"/>
                <w:color w:val="000000"/>
                <w:sz w:val="18"/>
                <w:szCs w:val="18"/>
              </w:rPr>
              <w:t>-13,2</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Elkarte publiko-pribatuen bidezko inbertsioak</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rPr>
            </w:pPr>
            <w:r>
              <w:rPr>
                <w:rFonts w:ascii="Arial Narrow" w:hAnsi="Arial Narrow"/>
                <w:color w:val="000000"/>
                <w:sz w:val="18"/>
                <w:szCs w:val="18"/>
              </w:rPr>
              <w:t>5,1</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Enpresen finantza-ekarpenak </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rPr>
            </w:pPr>
            <w:r>
              <w:rPr>
                <w:rFonts w:ascii="Arial Narrow" w:hAnsi="Arial Narrow"/>
                <w:color w:val="000000"/>
                <w:sz w:val="18"/>
                <w:szCs w:val="18"/>
              </w:rPr>
              <w:t>-10,3</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Abalen exekuzioa</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rPr>
            </w:pPr>
            <w:r>
              <w:rPr>
                <w:rFonts w:ascii="Arial Narrow" w:hAnsi="Arial Narrow"/>
                <w:color w:val="000000"/>
                <w:sz w:val="18"/>
                <w:szCs w:val="18"/>
              </w:rPr>
              <w:t>-0,4</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C24D1D"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ADIFen obren aurrerakinak (AHT)</w:t>
            </w:r>
          </w:p>
        </w:tc>
        <w:tc>
          <w:tcPr>
            <w:tcW w:w="812" w:type="dxa"/>
            <w:tcBorders>
              <w:top w:val="single" w:sz="2" w:space="0" w:color="000000"/>
              <w:bottom w:val="single" w:sz="2" w:space="0" w:color="000000"/>
            </w:tcBorders>
            <w:vAlign w:val="center"/>
          </w:tcPr>
          <w:p w:rsidR="00664669" w:rsidRPr="00C24D1D" w:rsidRDefault="00664669" w:rsidP="000674E8">
            <w:pPr>
              <w:spacing w:after="0"/>
              <w:ind w:firstLine="0"/>
              <w:jc w:val="right"/>
              <w:rPr>
                <w:rFonts w:ascii="Arial Narrow" w:hAnsi="Arial Narrow" w:cs="Calibri"/>
                <w:color w:val="000000"/>
                <w:sz w:val="18"/>
                <w:szCs w:val="18"/>
              </w:rPr>
            </w:pPr>
            <w:r>
              <w:rPr>
                <w:rFonts w:ascii="Arial Narrow" w:hAnsi="Arial Narrow"/>
                <w:color w:val="000000"/>
                <w:sz w:val="18"/>
                <w:szCs w:val="18"/>
              </w:rPr>
              <w:t>-1,3</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Osasun-laguntzako kuota orokorrak</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rPr>
            </w:pPr>
            <w:r>
              <w:rPr>
                <w:rFonts w:ascii="Arial Narrow" w:hAnsi="Arial Narrow"/>
                <w:color w:val="000000"/>
                <w:sz w:val="18"/>
                <w:szCs w:val="18"/>
              </w:rPr>
              <w:t>2</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Amancio Ortega Fundazioaren diru-sarrerak</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rPr>
            </w:pPr>
            <w:r>
              <w:rPr>
                <w:rFonts w:ascii="Arial Narrow" w:hAnsi="Arial Narrow"/>
                <w:color w:val="000000"/>
                <w:sz w:val="18"/>
                <w:szCs w:val="18"/>
              </w:rPr>
              <w:t>5</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b/>
                <w:bCs/>
                <w:color w:val="000000"/>
                <w:sz w:val="18"/>
                <w:szCs w:val="18"/>
              </w:rPr>
            </w:pPr>
            <w:r>
              <w:rPr>
                <w:rFonts w:ascii="Arial Narrow" w:hAnsi="Arial Narrow"/>
                <w:b/>
                <w:bCs/>
                <w:color w:val="000000"/>
                <w:sz w:val="18"/>
                <w:szCs w:val="18"/>
              </w:rPr>
              <w:t>III. Elkarte publikotzat jotako beste unitate batzuk (sozietate eta fundazio publikoak)</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b/>
                <w:bCs/>
                <w:color w:val="000000"/>
                <w:sz w:val="18"/>
                <w:szCs w:val="18"/>
              </w:rPr>
            </w:pPr>
            <w:r>
              <w:rPr>
                <w:rFonts w:ascii="Arial Narrow" w:hAnsi="Arial Narrow"/>
                <w:b/>
                <w:bCs/>
                <w:color w:val="000000"/>
                <w:sz w:val="18"/>
                <w:szCs w:val="18"/>
              </w:rPr>
              <w:t>4,6</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b/>
                <w:bCs/>
                <w:color w:val="000000"/>
                <w:sz w:val="18"/>
                <w:szCs w:val="18"/>
              </w:rPr>
            </w:pPr>
            <w:r>
              <w:rPr>
                <w:rFonts w:ascii="Arial Narrow" w:hAnsi="Arial Narrow"/>
                <w:b/>
                <w:bCs/>
                <w:color w:val="000000"/>
                <w:sz w:val="18"/>
                <w:szCs w:val="18"/>
              </w:rPr>
              <w:t>IV. Aurrekontuen egonkortasun-helburua betetzeko finantzaketa-beharra/ gaitasuna (Ietik IIIra)</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b/>
                <w:bCs/>
                <w:color w:val="000000"/>
                <w:sz w:val="18"/>
                <w:szCs w:val="18"/>
              </w:rPr>
            </w:pPr>
            <w:r>
              <w:rPr>
                <w:rFonts w:ascii="Arial Narrow" w:hAnsi="Arial Narrow"/>
                <w:b/>
                <w:bCs/>
                <w:color w:val="000000"/>
                <w:sz w:val="18"/>
                <w:szCs w:val="18"/>
              </w:rPr>
              <w:t>84,8</w:t>
            </w:r>
          </w:p>
        </w:tc>
      </w:tr>
      <w:tr w:rsidR="00664669" w:rsidRPr="00B01865" w:rsidTr="004966A8">
        <w:trPr>
          <w:trHeight w:val="198"/>
        </w:trPr>
        <w:tc>
          <w:tcPr>
            <w:tcW w:w="7993" w:type="dxa"/>
            <w:tcBorders>
              <w:top w:val="single" w:sz="2" w:space="0" w:color="000000"/>
              <w:bottom w:val="single" w:sz="2" w:space="0" w:color="000000"/>
            </w:tcBorders>
            <w:shd w:val="clear" w:color="auto" w:fill="auto"/>
            <w:noWrap/>
            <w:vAlign w:val="center"/>
          </w:tcPr>
          <w:p w:rsidR="00664669" w:rsidRPr="0008615E" w:rsidRDefault="00664669" w:rsidP="000674E8">
            <w:pPr>
              <w:spacing w:after="0"/>
              <w:ind w:firstLine="0"/>
              <w:jc w:val="left"/>
              <w:rPr>
                <w:rFonts w:ascii="Arial Narrow" w:hAnsi="Arial Narrow" w:cs="Calibri"/>
                <w:b/>
                <w:bCs/>
                <w:color w:val="000000"/>
                <w:sz w:val="18"/>
                <w:szCs w:val="18"/>
              </w:rPr>
            </w:pPr>
            <w:r>
              <w:rPr>
                <w:rFonts w:ascii="Arial Narrow" w:hAnsi="Arial Narrow"/>
                <w:b/>
                <w:bCs/>
                <w:color w:val="000000"/>
                <w:sz w:val="18"/>
                <w:szCs w:val="18"/>
              </w:rPr>
              <w:t>BPGd erregionalaren gaineko finantzaketa beharraren ehunekoa (*)</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b/>
                <w:bCs/>
                <w:color w:val="000000"/>
                <w:sz w:val="18"/>
                <w:szCs w:val="18"/>
              </w:rPr>
            </w:pPr>
            <w:r>
              <w:rPr>
                <w:rFonts w:ascii="Arial Narrow" w:hAnsi="Arial Narrow"/>
                <w:b/>
                <w:bCs/>
                <w:color w:val="000000"/>
                <w:sz w:val="18"/>
                <w:szCs w:val="18"/>
              </w:rPr>
              <w:t>0,41</w:t>
            </w:r>
          </w:p>
        </w:tc>
      </w:tr>
      <w:tr w:rsidR="00664669" w:rsidRPr="00B01865" w:rsidTr="004966A8">
        <w:trPr>
          <w:trHeight w:val="198"/>
        </w:trPr>
        <w:tc>
          <w:tcPr>
            <w:tcW w:w="7993" w:type="dxa"/>
            <w:tcBorders>
              <w:top w:val="single" w:sz="2" w:space="0" w:color="000000"/>
              <w:bottom w:val="single" w:sz="2" w:space="0" w:color="000000"/>
            </w:tcBorders>
            <w:shd w:val="clear" w:color="auto" w:fill="auto"/>
            <w:noWrap/>
            <w:vAlign w:val="center"/>
          </w:tcPr>
          <w:p w:rsidR="00664669" w:rsidRPr="0008615E" w:rsidRDefault="00664669" w:rsidP="000674E8">
            <w:pPr>
              <w:spacing w:after="0"/>
              <w:ind w:firstLine="0"/>
              <w:jc w:val="left"/>
              <w:rPr>
                <w:rFonts w:ascii="Arial Narrow" w:hAnsi="Arial Narrow" w:cs="Calibri"/>
                <w:b/>
                <w:bCs/>
                <w:color w:val="000000"/>
                <w:sz w:val="18"/>
                <w:szCs w:val="18"/>
              </w:rPr>
            </w:pPr>
            <w:r>
              <w:rPr>
                <w:rFonts w:ascii="Arial Narrow" w:hAnsi="Arial Narrow"/>
                <w:b/>
                <w:bCs/>
                <w:color w:val="000000"/>
                <w:sz w:val="18"/>
                <w:szCs w:val="18"/>
              </w:rPr>
              <w:t>Ezarritako helburua, BPGd erregionalaren gaineko ehunekoan adierazia</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b/>
                <w:bCs/>
                <w:color w:val="000000"/>
                <w:sz w:val="18"/>
                <w:szCs w:val="18"/>
              </w:rPr>
            </w:pPr>
            <w:r>
              <w:rPr>
                <w:rFonts w:ascii="Arial Narrow" w:hAnsi="Arial Narrow"/>
                <w:b/>
                <w:bCs/>
                <w:color w:val="000000"/>
                <w:sz w:val="18"/>
                <w:szCs w:val="18"/>
              </w:rPr>
              <w:t>-0,1</w:t>
            </w:r>
          </w:p>
        </w:tc>
      </w:tr>
      <w:tr w:rsidR="00664669" w:rsidRPr="00B01865" w:rsidTr="004966A8">
        <w:trPr>
          <w:trHeight w:val="198"/>
        </w:trPr>
        <w:tc>
          <w:tcPr>
            <w:tcW w:w="7993" w:type="dxa"/>
            <w:tcBorders>
              <w:top w:val="single" w:sz="2" w:space="0" w:color="000000"/>
              <w:bottom w:val="single" w:sz="4" w:space="0" w:color="000000"/>
            </w:tcBorders>
            <w:shd w:val="clear" w:color="auto" w:fill="auto"/>
            <w:noWrap/>
            <w:vAlign w:val="center"/>
          </w:tcPr>
          <w:p w:rsidR="00664669" w:rsidRPr="0008615E"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Helburuaren gainean, gaitasuna gehiegizkoa izatea</w:t>
            </w:r>
          </w:p>
        </w:tc>
        <w:tc>
          <w:tcPr>
            <w:tcW w:w="812" w:type="dxa"/>
            <w:tcBorders>
              <w:top w:val="single" w:sz="2" w:space="0" w:color="000000"/>
              <w:bottom w:val="single" w:sz="4"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rPr>
            </w:pPr>
            <w:r>
              <w:rPr>
                <w:rFonts w:ascii="Arial Narrow" w:hAnsi="Arial Narrow"/>
                <w:color w:val="000000"/>
                <w:sz w:val="18"/>
                <w:szCs w:val="18"/>
              </w:rPr>
              <w:t>105,7</w:t>
            </w:r>
          </w:p>
        </w:tc>
      </w:tr>
    </w:tbl>
    <w:p w:rsidR="00664669" w:rsidRPr="00B01865" w:rsidRDefault="00664669" w:rsidP="00001ADA">
      <w:pPr>
        <w:spacing w:before="60" w:after="0"/>
        <w:ind w:left="70" w:firstLine="0"/>
        <w:jc w:val="left"/>
        <w:rPr>
          <w:rFonts w:ascii="Arial" w:hAnsi="Arial" w:cs="Arial"/>
          <w:sz w:val="16"/>
          <w:szCs w:val="16"/>
        </w:rPr>
      </w:pPr>
      <w:r>
        <w:rPr>
          <w:rFonts w:ascii="Arial" w:hAnsi="Arial"/>
          <w:sz w:val="16"/>
          <w:szCs w:val="16"/>
        </w:rPr>
        <w:t>Iturria: Nafarroako Gobernua.</w:t>
      </w:r>
    </w:p>
    <w:p w:rsidR="00664669" w:rsidRPr="00B01865" w:rsidRDefault="00664669" w:rsidP="00664669">
      <w:pPr>
        <w:pStyle w:val="texto"/>
        <w:tabs>
          <w:tab w:val="left" w:pos="8647"/>
        </w:tabs>
        <w:spacing w:before="240"/>
        <w:ind w:right="-58"/>
      </w:pPr>
      <w:r>
        <w:t>Nabarmendu behar dugu 2019an NFKAk, hirugarrena urtez jarraian, fina</w:t>
      </w:r>
      <w:r>
        <w:t>n</w:t>
      </w:r>
      <w:r>
        <w:t>tzaketa-gaitasuna baduela (balio positiboa), zeren eta aurrez finantzaketaren , beharra islatua baitzuen (balio negatiboa), ondoren azaltzen dugun bezala:</w:t>
      </w:r>
    </w:p>
    <w:tbl>
      <w:tblPr>
        <w:tblW w:w="8828"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686"/>
        <w:gridCol w:w="671"/>
        <w:gridCol w:w="782"/>
        <w:gridCol w:w="733"/>
        <w:gridCol w:w="843"/>
        <w:gridCol w:w="984"/>
        <w:gridCol w:w="843"/>
        <w:gridCol w:w="844"/>
        <w:gridCol w:w="771"/>
        <w:gridCol w:w="671"/>
      </w:tblGrid>
      <w:tr w:rsidR="00664669" w:rsidRPr="00B01865" w:rsidTr="000674E8">
        <w:trPr>
          <w:trHeight w:val="198"/>
          <w:jc w:val="center"/>
        </w:trPr>
        <w:tc>
          <w:tcPr>
            <w:tcW w:w="8828" w:type="dxa"/>
            <w:gridSpan w:val="10"/>
            <w:tcBorders>
              <w:top w:val="nil"/>
              <w:bottom w:val="single" w:sz="4" w:space="0" w:color="000000"/>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 w:val="left" w:pos="8647"/>
              </w:tabs>
              <w:spacing w:after="0"/>
              <w:ind w:right="-58" w:firstLine="0"/>
              <w:jc w:val="right"/>
              <w:rPr>
                <w:rFonts w:ascii="Arial" w:hAnsi="Arial" w:cs="Arial"/>
                <w:spacing w:val="6"/>
                <w:sz w:val="17"/>
                <w:szCs w:val="17"/>
              </w:rPr>
            </w:pPr>
            <w:r>
              <w:rPr>
                <w:rFonts w:ascii="Arial" w:hAnsi="Arial"/>
                <w:sz w:val="17"/>
                <w:szCs w:val="17"/>
              </w:rPr>
              <w:t>(milioitan)</w:t>
            </w:r>
          </w:p>
        </w:tc>
      </w:tr>
      <w:tr w:rsidR="00664669" w:rsidRPr="00B01865" w:rsidTr="00001ADA">
        <w:trPr>
          <w:trHeight w:val="255"/>
          <w:jc w:val="center"/>
        </w:trPr>
        <w:tc>
          <w:tcPr>
            <w:tcW w:w="1686" w:type="dxa"/>
            <w:tcBorders>
              <w:bottom w:val="single" w:sz="4" w:space="0" w:color="000000"/>
            </w:tcBorders>
            <w:shd w:val="clear" w:color="auto" w:fill="8DB3E2" w:themeFill="text2" w:themeFillTint="66"/>
            <w:noWrap/>
            <w:vAlign w:val="center"/>
          </w:tcPr>
          <w:p w:rsidR="00001ADA"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 xml:space="preserve">Finantzaketa-gaitasuna </w:t>
            </w:r>
          </w:p>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p>
        </w:tc>
        <w:tc>
          <w:tcPr>
            <w:tcW w:w="671"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2011</w:t>
            </w:r>
          </w:p>
        </w:tc>
        <w:tc>
          <w:tcPr>
            <w:tcW w:w="782"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2012</w:t>
            </w:r>
          </w:p>
        </w:tc>
        <w:tc>
          <w:tcPr>
            <w:tcW w:w="733"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2013</w:t>
            </w:r>
          </w:p>
        </w:tc>
        <w:tc>
          <w:tcPr>
            <w:tcW w:w="843"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2014</w:t>
            </w:r>
          </w:p>
        </w:tc>
        <w:tc>
          <w:tcPr>
            <w:tcW w:w="984"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2015</w:t>
            </w:r>
          </w:p>
        </w:tc>
        <w:tc>
          <w:tcPr>
            <w:tcW w:w="843"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c>
          <w:tcPr>
            <w:tcW w:w="844"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c>
          <w:tcPr>
            <w:tcW w:w="771"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w:t>
            </w:r>
          </w:p>
        </w:tc>
        <w:tc>
          <w:tcPr>
            <w:tcW w:w="671"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w:t>
            </w:r>
          </w:p>
        </w:tc>
      </w:tr>
      <w:tr w:rsidR="00664669" w:rsidRPr="00B01865" w:rsidTr="000674E8">
        <w:trPr>
          <w:trHeight w:val="198"/>
          <w:jc w:val="center"/>
        </w:trPr>
        <w:tc>
          <w:tcPr>
            <w:tcW w:w="1686" w:type="dxa"/>
            <w:tcBorders>
              <w:bottom w:val="single" w:sz="2" w:space="0" w:color="000000"/>
            </w:tcBorders>
            <w:shd w:val="clear" w:color="auto" w:fill="auto"/>
            <w:noWrap/>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Zenbatekoa</w:t>
            </w:r>
          </w:p>
        </w:tc>
        <w:tc>
          <w:tcPr>
            <w:tcW w:w="671" w:type="dxa"/>
            <w:tcBorders>
              <w:bottom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-368</w:t>
            </w:r>
          </w:p>
        </w:tc>
        <w:tc>
          <w:tcPr>
            <w:tcW w:w="782" w:type="dxa"/>
            <w:tcBorders>
              <w:bottom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-311</w:t>
            </w:r>
          </w:p>
        </w:tc>
        <w:tc>
          <w:tcPr>
            <w:tcW w:w="733" w:type="dxa"/>
            <w:tcBorders>
              <w:bottom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-255</w:t>
            </w:r>
          </w:p>
        </w:tc>
        <w:tc>
          <w:tcPr>
            <w:tcW w:w="843" w:type="dxa"/>
            <w:tcBorders>
              <w:bottom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-149</w:t>
            </w:r>
          </w:p>
        </w:tc>
        <w:tc>
          <w:tcPr>
            <w:tcW w:w="984"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-270</w:t>
            </w:r>
          </w:p>
        </w:tc>
        <w:tc>
          <w:tcPr>
            <w:tcW w:w="843"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-136</w:t>
            </w:r>
          </w:p>
        </w:tc>
        <w:tc>
          <w:tcPr>
            <w:tcW w:w="844"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221</w:t>
            </w:r>
          </w:p>
        </w:tc>
        <w:tc>
          <w:tcPr>
            <w:tcW w:w="771"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104</w:t>
            </w:r>
          </w:p>
        </w:tc>
        <w:tc>
          <w:tcPr>
            <w:tcW w:w="671"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85</w:t>
            </w:r>
          </w:p>
        </w:tc>
      </w:tr>
      <w:tr w:rsidR="00664669" w:rsidRPr="00B01865" w:rsidTr="000674E8">
        <w:trPr>
          <w:trHeight w:val="198"/>
          <w:jc w:val="center"/>
        </w:trPr>
        <w:tc>
          <w:tcPr>
            <w:tcW w:w="1686" w:type="dxa"/>
            <w:tcBorders>
              <w:top w:val="single" w:sz="2" w:space="0" w:color="000000"/>
            </w:tcBorders>
            <w:shd w:val="clear" w:color="auto" w:fill="auto"/>
            <w:noWrap/>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 Nafarroako BPGd-aren gainean</w:t>
            </w:r>
          </w:p>
        </w:tc>
        <w:tc>
          <w:tcPr>
            <w:tcW w:w="671" w:type="dxa"/>
            <w:tcBorders>
              <w:top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-1,97</w:t>
            </w:r>
          </w:p>
        </w:tc>
        <w:tc>
          <w:tcPr>
            <w:tcW w:w="782" w:type="dxa"/>
            <w:tcBorders>
              <w:top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-1,72</w:t>
            </w:r>
          </w:p>
        </w:tc>
        <w:tc>
          <w:tcPr>
            <w:tcW w:w="733" w:type="dxa"/>
            <w:tcBorders>
              <w:top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-1,45</w:t>
            </w:r>
          </w:p>
        </w:tc>
        <w:tc>
          <w:tcPr>
            <w:tcW w:w="843" w:type="dxa"/>
            <w:tcBorders>
              <w:top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-0,84</w:t>
            </w:r>
          </w:p>
        </w:tc>
        <w:tc>
          <w:tcPr>
            <w:tcW w:w="984"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-1,48</w:t>
            </w:r>
          </w:p>
        </w:tc>
        <w:tc>
          <w:tcPr>
            <w:tcW w:w="843"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-0,70</w:t>
            </w:r>
          </w:p>
        </w:tc>
        <w:tc>
          <w:tcPr>
            <w:tcW w:w="844"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1,11</w:t>
            </w:r>
          </w:p>
        </w:tc>
        <w:tc>
          <w:tcPr>
            <w:tcW w:w="771"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0,51</w:t>
            </w:r>
          </w:p>
        </w:tc>
        <w:tc>
          <w:tcPr>
            <w:tcW w:w="671"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0,41</w:t>
            </w:r>
          </w:p>
        </w:tc>
      </w:tr>
    </w:tbl>
    <w:p w:rsidR="00664669" w:rsidRPr="00B645D2" w:rsidRDefault="00664669" w:rsidP="00664669">
      <w:pPr>
        <w:tabs>
          <w:tab w:val="center" w:pos="2835"/>
          <w:tab w:val="center" w:pos="3969"/>
          <w:tab w:val="center" w:pos="5103"/>
          <w:tab w:val="center" w:pos="6237"/>
          <w:tab w:val="center" w:pos="7371"/>
        </w:tabs>
        <w:spacing w:before="240" w:after="120"/>
        <w:ind w:firstLine="284"/>
        <w:rPr>
          <w:rFonts w:ascii="Arial" w:hAnsi="Arial"/>
          <w:i/>
          <w:iCs/>
          <w:color w:val="000000"/>
          <w:spacing w:val="10"/>
          <w:kern w:val="28"/>
          <w:sz w:val="25"/>
          <w:szCs w:val="26"/>
        </w:rPr>
      </w:pPr>
      <w:r>
        <w:rPr>
          <w:rFonts w:ascii="Arial" w:hAnsi="Arial"/>
          <w:i/>
          <w:iCs/>
          <w:color w:val="000000"/>
          <w:sz w:val="25"/>
          <w:szCs w:val="26"/>
        </w:rPr>
        <w:t>Gastuaren araua</w:t>
      </w:r>
    </w:p>
    <w:p w:rsidR="00664669" w:rsidRPr="00223EB3" w:rsidRDefault="00664669" w:rsidP="00664669">
      <w:pPr>
        <w:pStyle w:val="texto"/>
        <w:spacing w:after="240"/>
      </w:pPr>
      <w:r>
        <w:t>NFKAren oroitidazkian jasotako datuen arabera, eta kontuan hartuta minist</w:t>
      </w:r>
      <w:r>
        <w:t>e</w:t>
      </w:r>
      <w:r>
        <w:t>rioak oraindik ez duela bere txostena argitaratu, Foru Komunitateko Admini</w:t>
      </w:r>
      <w:r>
        <w:t>s</w:t>
      </w:r>
      <w:r>
        <w:t>trazio Publikoaren sektoreak ez zuen gastu-araua bete; izan ere, 2019an gastu konputagarria % 4,6 igo zen aurreko ekitaldiarekin alderatuta, orduan igoera-tasa % 2,7an ezarri baitzen. Hartara:</w:t>
      </w:r>
    </w:p>
    <w:tbl>
      <w:tblPr>
        <w:tblW w:w="8780"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257"/>
        <w:gridCol w:w="1701"/>
        <w:gridCol w:w="1060"/>
        <w:gridCol w:w="1381"/>
        <w:gridCol w:w="1381"/>
      </w:tblGrid>
      <w:tr w:rsidR="00664669" w:rsidRPr="00223EB3" w:rsidTr="00001ADA">
        <w:trPr>
          <w:trHeight w:val="255"/>
          <w:jc w:val="center"/>
        </w:trPr>
        <w:tc>
          <w:tcPr>
            <w:tcW w:w="3257" w:type="dxa"/>
            <w:shd w:val="clear" w:color="auto" w:fill="8DB3E2" w:themeFill="text2" w:themeFillTint="66"/>
            <w:vAlign w:val="center"/>
          </w:tcPr>
          <w:p w:rsidR="00664669" w:rsidRPr="00223EB3"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Gastu-araua - Gastu konputagarria</w:t>
            </w:r>
          </w:p>
        </w:tc>
        <w:tc>
          <w:tcPr>
            <w:tcW w:w="1701" w:type="dxa"/>
            <w:shd w:val="clear" w:color="auto" w:fill="8DB3E2" w:themeFill="text2" w:themeFillTint="66"/>
            <w:vAlign w:val="center"/>
          </w:tcPr>
          <w:p w:rsidR="00664669" w:rsidRPr="00223EB3" w:rsidRDefault="00C92DC0" w:rsidP="00C92DC0">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 2018</w:t>
            </w:r>
          </w:p>
        </w:tc>
        <w:tc>
          <w:tcPr>
            <w:tcW w:w="1060" w:type="dxa"/>
            <w:shd w:val="clear" w:color="auto" w:fill="8DB3E2" w:themeFill="text2" w:themeFillTint="66"/>
            <w:vAlign w:val="center"/>
          </w:tcPr>
          <w:p w:rsidR="00664669" w:rsidRPr="00223EB3" w:rsidRDefault="00C92DC0"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 2019</w:t>
            </w:r>
          </w:p>
        </w:tc>
        <w:tc>
          <w:tcPr>
            <w:tcW w:w="1381" w:type="dxa"/>
            <w:shd w:val="clear" w:color="auto" w:fill="8DB3E2" w:themeFill="text2" w:themeFillTint="66"/>
            <w:vAlign w:val="center"/>
          </w:tcPr>
          <w:p w:rsidR="00664669" w:rsidRPr="00223EB3"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Aldea (%) </w:t>
            </w:r>
          </w:p>
          <w:p w:rsidR="00664669" w:rsidRPr="00223EB3"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gauzatua</w:t>
            </w:r>
          </w:p>
        </w:tc>
        <w:tc>
          <w:tcPr>
            <w:tcW w:w="1381" w:type="dxa"/>
            <w:shd w:val="clear" w:color="auto" w:fill="8DB3E2" w:themeFill="text2" w:themeFillTint="66"/>
            <w:vAlign w:val="center"/>
          </w:tcPr>
          <w:p w:rsidR="00664669" w:rsidRPr="00223EB3"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Aldea (%)</w:t>
            </w:r>
          </w:p>
          <w:p w:rsidR="00664669" w:rsidRPr="00223EB3"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 helburua</w:t>
            </w:r>
          </w:p>
        </w:tc>
      </w:tr>
      <w:tr w:rsidR="00664669" w:rsidRPr="009D08BB" w:rsidTr="00001ADA">
        <w:trPr>
          <w:trHeight w:val="198"/>
          <w:jc w:val="center"/>
        </w:trPr>
        <w:tc>
          <w:tcPr>
            <w:tcW w:w="3257" w:type="dxa"/>
            <w:vAlign w:val="center"/>
            <w:hideMark/>
          </w:tcPr>
          <w:p w:rsidR="00664669" w:rsidRPr="009D08BB"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Zenbatekoa (milioitan)</w:t>
            </w:r>
          </w:p>
        </w:tc>
        <w:tc>
          <w:tcPr>
            <w:tcW w:w="1701" w:type="dxa"/>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3.002</w:t>
            </w:r>
          </w:p>
        </w:tc>
        <w:tc>
          <w:tcPr>
            <w:tcW w:w="1060" w:type="dxa"/>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3.140</w:t>
            </w:r>
          </w:p>
        </w:tc>
        <w:tc>
          <w:tcPr>
            <w:tcW w:w="1381" w:type="dxa"/>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w:t>
            </w:r>
          </w:p>
        </w:tc>
        <w:tc>
          <w:tcPr>
            <w:tcW w:w="1381" w:type="dxa"/>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w:t>
            </w:r>
          </w:p>
        </w:tc>
      </w:tr>
    </w:tbl>
    <w:p w:rsidR="00664669" w:rsidRPr="00223EB3" w:rsidRDefault="00664669" w:rsidP="00664669">
      <w:pPr>
        <w:spacing w:before="60" w:after="0"/>
        <w:ind w:firstLine="0"/>
        <w:jc w:val="left"/>
        <w:rPr>
          <w:rFonts w:ascii="Arial" w:hAnsi="Arial" w:cs="Arial"/>
          <w:sz w:val="16"/>
          <w:szCs w:val="16"/>
        </w:rPr>
      </w:pPr>
      <w:r>
        <w:rPr>
          <w:rFonts w:ascii="Arial" w:hAnsi="Arial"/>
          <w:sz w:val="16"/>
          <w:szCs w:val="16"/>
        </w:rPr>
        <w:t>Iturria: Ogasun eta Administrazio Publikoetako Ministerioa.</w:t>
      </w:r>
    </w:p>
    <w:p w:rsidR="001D7DBA" w:rsidRDefault="00664669" w:rsidP="001D7DBA">
      <w:pPr>
        <w:pStyle w:val="texto"/>
        <w:spacing w:before="120"/>
      </w:pPr>
      <w:r>
        <w:t>Hau da, gastu konputagarria 138 milioi handiagoa izan zen 2018koa baino; ezarritako igoerak, berriz, 81 milioi gehiago ahalbidetzen zituen. Horri dagok</w:t>
      </w:r>
      <w:r>
        <w:t>i</w:t>
      </w:r>
      <w:r>
        <w:t>onez, aipatu behar dugu 2019an administrazio-kontratua zuten aldi baterako langileei gradua ordaintzeko ezohiko gastua egin zela, 2015eko urtarrilaren 1eko atzeraeraginezko ondorioarekin (atzeraeraginezko izaera 65 milioi ing</w:t>
      </w:r>
      <w:r>
        <w:t>u</w:t>
      </w:r>
      <w:r>
        <w:t>rukoa izan zela zenbatetsita), eta horrek eragin nabarmena izan zuela gastu konputagarrian. Gastu hori izan ez balitz, arau hori beteko zatekeen.</w:t>
      </w:r>
    </w:p>
    <w:p w:rsidR="00664669" w:rsidRPr="00B01865" w:rsidRDefault="00664669" w:rsidP="00664669">
      <w:pPr>
        <w:pStyle w:val="atitulo3"/>
      </w:pPr>
      <w:r>
        <w:t>VI.3.2. Iraunkortasun finantzarioa</w:t>
      </w:r>
    </w:p>
    <w:p w:rsidR="00664669" w:rsidRDefault="00664669" w:rsidP="00664669">
      <w:pPr>
        <w:tabs>
          <w:tab w:val="center" w:pos="2835"/>
          <w:tab w:val="center" w:pos="3969"/>
          <w:tab w:val="center" w:pos="5103"/>
          <w:tab w:val="center" w:pos="6237"/>
          <w:tab w:val="center" w:pos="7371"/>
        </w:tabs>
        <w:spacing w:before="240" w:after="120"/>
        <w:ind w:firstLine="284"/>
        <w:rPr>
          <w:rFonts w:ascii="Arial" w:hAnsi="Arial"/>
          <w:i/>
          <w:iCs/>
          <w:color w:val="000000"/>
          <w:spacing w:val="10"/>
          <w:kern w:val="28"/>
          <w:sz w:val="25"/>
          <w:szCs w:val="26"/>
        </w:rPr>
      </w:pPr>
      <w:r>
        <w:rPr>
          <w:rFonts w:ascii="Arial" w:hAnsi="Arial"/>
          <w:i/>
          <w:iCs/>
          <w:color w:val="000000"/>
          <w:sz w:val="25"/>
          <w:szCs w:val="26"/>
        </w:rPr>
        <w:t xml:space="preserve">Zor publikoaren iraunkortasuna eta zuhurtasun finantzarioa </w:t>
      </w:r>
    </w:p>
    <w:p w:rsidR="00664669" w:rsidRPr="00B01865" w:rsidRDefault="00664669" w:rsidP="00664669">
      <w:pPr>
        <w:pStyle w:val="texto"/>
      </w:pPr>
      <w:r>
        <w:t xml:space="preserve">Zor publikoaren 2019rako helburua, gehiegizko defizitaren prozedurarako (GDP) metodologiaren arabera kalkulatua, Estatuak eta Foru Komunitateak ehuneko 17,1ean hitzartu zuten. </w:t>
      </w:r>
    </w:p>
    <w:p w:rsidR="00664669" w:rsidRPr="00B01865" w:rsidRDefault="00664669" w:rsidP="00664669">
      <w:pPr>
        <w:pStyle w:val="texto"/>
      </w:pPr>
      <w:r>
        <w:t>GDParen arabera, zor publikoa da urte bukaeran ordaintzeke dauden adm</w:t>
      </w:r>
      <w:r>
        <w:t>i</w:t>
      </w:r>
      <w:r>
        <w:t>nistrazio publikoaren sektorearen betebehar gordinen balio nominala; hau da, metalezko monetaren, obligazio eta bonoen, mailegu eta kredituen jaulkipena. Horretan, ez dira sartzen ez finantza-deribatuak, ez merkataritza-kredituak, ez eta beste administrazio publikoen esku dauden Administrazio Publikoaren p</w:t>
      </w:r>
      <w:r>
        <w:t>a</w:t>
      </w:r>
      <w:r>
        <w:t>siboak ere.</w:t>
      </w:r>
    </w:p>
    <w:p w:rsidR="00664669" w:rsidRDefault="00664669" w:rsidP="00664669">
      <w:pPr>
        <w:pStyle w:val="texto"/>
        <w:spacing w:after="120"/>
      </w:pPr>
      <w:r>
        <w:t xml:space="preserve">Zor publikoaren kalkulua Espainiako Bankuak egiten du; horren arabera, 2019ko abenduaren 31n, Nafarroako Administrazio Publikoaren Sektorearen guztizko zorpetzea 3.281 milioikoa zen, erregioko BPGd-aren ehuneko 15,7 hain zuzen, finkatuta dagoen mugatik behera. </w:t>
      </w:r>
    </w:p>
    <w:p w:rsidR="00664669" w:rsidRPr="00B01865" w:rsidRDefault="00664669" w:rsidP="00664669">
      <w:pPr>
        <w:pStyle w:val="texto"/>
        <w:spacing w:after="0"/>
      </w:pPr>
      <w:r>
        <w:t xml:space="preserve">Zenbateko hori, zeina Nafarroako Gobernuaren informazioarekin alderatu baitugu, honela xehakatzen da: </w:t>
      </w:r>
    </w:p>
    <w:tbl>
      <w:tblPr>
        <w:tblW w:w="8781" w:type="dxa"/>
        <w:jc w:val="center"/>
        <w:tblBorders>
          <w:top w:val="single" w:sz="4" w:space="0" w:color="000000"/>
          <w:bottom w:val="single" w:sz="4" w:space="0" w:color="000000"/>
        </w:tblBorders>
        <w:tblLayout w:type="fixed"/>
        <w:tblLook w:val="01E0" w:firstRow="1" w:lastRow="1" w:firstColumn="1" w:lastColumn="1" w:noHBand="0" w:noVBand="0"/>
      </w:tblPr>
      <w:tblGrid>
        <w:gridCol w:w="7259"/>
        <w:gridCol w:w="1522"/>
      </w:tblGrid>
      <w:tr w:rsidR="00664669" w:rsidRPr="00B01865" w:rsidTr="00257F73">
        <w:trPr>
          <w:trHeight w:val="255"/>
          <w:jc w:val="center"/>
        </w:trPr>
        <w:tc>
          <w:tcPr>
            <w:tcW w:w="8781" w:type="dxa"/>
            <w:gridSpan w:val="2"/>
            <w:tcBorders>
              <w:top w:val="nil"/>
              <w:bottom w:val="single" w:sz="4" w:space="0" w:color="000000"/>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60"/>
              <w:ind w:right="-100" w:firstLine="0"/>
              <w:jc w:val="right"/>
              <w:rPr>
                <w:rFonts w:ascii="Arial" w:hAnsi="Arial"/>
                <w:spacing w:val="6"/>
                <w:sz w:val="17"/>
                <w:szCs w:val="17"/>
              </w:rPr>
            </w:pPr>
            <w:r>
              <w:rPr>
                <w:rFonts w:ascii="Arial" w:hAnsi="Arial"/>
                <w:sz w:val="17"/>
                <w:szCs w:val="17"/>
              </w:rPr>
              <w:t xml:space="preserve"> (milioitan)</w:t>
            </w:r>
          </w:p>
        </w:tc>
      </w:tr>
      <w:tr w:rsidR="00664669" w:rsidRPr="00B01865" w:rsidTr="00257F73">
        <w:trPr>
          <w:trHeight w:val="255"/>
          <w:jc w:val="center"/>
        </w:trPr>
        <w:tc>
          <w:tcPr>
            <w:tcW w:w="7259"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2835" w:hanging="2835"/>
              <w:jc w:val="left"/>
              <w:rPr>
                <w:rFonts w:ascii="Arial" w:hAnsi="Arial"/>
                <w:spacing w:val="6"/>
                <w:sz w:val="18"/>
                <w:szCs w:val="24"/>
              </w:rPr>
            </w:pPr>
            <w:r>
              <w:rPr>
                <w:rFonts w:ascii="Arial" w:hAnsi="Arial"/>
                <w:sz w:val="18"/>
                <w:szCs w:val="24"/>
              </w:rPr>
              <w:t>Nafarroako Administrazio Publikoaren Sektorea--Zorra GPD 2019 delakoaren arabera</w:t>
            </w:r>
          </w:p>
        </w:tc>
        <w:tc>
          <w:tcPr>
            <w:tcW w:w="1522"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right="-44" w:firstLine="0"/>
              <w:jc w:val="right"/>
              <w:rPr>
                <w:rFonts w:ascii="Arial" w:hAnsi="Arial"/>
                <w:spacing w:val="6"/>
                <w:sz w:val="18"/>
                <w:szCs w:val="24"/>
              </w:rPr>
            </w:pPr>
            <w:r>
              <w:rPr>
                <w:rFonts w:ascii="Arial" w:hAnsi="Arial"/>
                <w:sz w:val="18"/>
                <w:szCs w:val="24"/>
              </w:rPr>
              <w:t>Guztira</w:t>
            </w:r>
          </w:p>
        </w:tc>
      </w:tr>
      <w:tr w:rsidR="00664669" w:rsidRPr="00B01865" w:rsidTr="000674E8">
        <w:trPr>
          <w:trHeight w:val="198"/>
          <w:jc w:val="center"/>
        </w:trPr>
        <w:tc>
          <w:tcPr>
            <w:tcW w:w="7259" w:type="dxa"/>
            <w:tcBorders>
              <w:top w:val="single" w:sz="4"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Zor Publikoa </w:t>
            </w:r>
          </w:p>
        </w:tc>
        <w:tc>
          <w:tcPr>
            <w:tcW w:w="1522" w:type="dxa"/>
            <w:tcBorders>
              <w:top w:val="single" w:sz="4"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rPr>
              <w:t>1.340</w:t>
            </w:r>
          </w:p>
        </w:tc>
      </w:tr>
      <w:tr w:rsidR="00664669" w:rsidRPr="00B01865" w:rsidTr="000674E8">
        <w:trPr>
          <w:trHeight w:val="198"/>
          <w:jc w:val="center"/>
        </w:trPr>
        <w:tc>
          <w:tcPr>
            <w:tcW w:w="7259"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Finantza-entitateekin hartutako maileguak </w:t>
            </w:r>
          </w:p>
        </w:tc>
        <w:tc>
          <w:tcPr>
            <w:tcW w:w="1522"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rPr>
              <w:t>1.131</w:t>
            </w:r>
          </w:p>
        </w:tc>
      </w:tr>
      <w:tr w:rsidR="00664669" w:rsidRPr="00B01865" w:rsidTr="000674E8">
        <w:trPr>
          <w:trHeight w:val="198"/>
          <w:jc w:val="center"/>
        </w:trPr>
        <w:tc>
          <w:tcPr>
            <w:tcW w:w="7259"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EIBrekin eta Deutsche Pfandbriefbank-ekin hartutako maileguak</w:t>
            </w:r>
          </w:p>
        </w:tc>
        <w:tc>
          <w:tcPr>
            <w:tcW w:w="1522"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rPr>
              <w:t>509</w:t>
            </w:r>
          </w:p>
        </w:tc>
      </w:tr>
      <w:tr w:rsidR="00664669" w:rsidRPr="00B01865" w:rsidTr="00257F73">
        <w:trPr>
          <w:trHeight w:val="198"/>
          <w:jc w:val="center"/>
        </w:trPr>
        <w:tc>
          <w:tcPr>
            <w:tcW w:w="7259"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Pirinioetako autobia eta Nafarroako Ubidea</w:t>
            </w:r>
          </w:p>
        </w:tc>
        <w:tc>
          <w:tcPr>
            <w:tcW w:w="1522" w:type="dxa"/>
            <w:tcBorders>
              <w:top w:val="single" w:sz="2" w:space="0" w:color="000000"/>
              <w:bottom w:val="single" w:sz="2" w:space="0" w:color="000000"/>
            </w:tcBorders>
            <w:vAlign w:val="center"/>
          </w:tcPr>
          <w:p w:rsidR="00664669" w:rsidRPr="007F07AF" w:rsidRDefault="00664669" w:rsidP="000674E8">
            <w:pPr>
              <w:keepLines/>
              <w:tabs>
                <w:tab w:val="right" w:pos="2835"/>
                <w:tab w:val="right" w:pos="3969"/>
                <w:tab w:val="right" w:pos="5103"/>
                <w:tab w:val="right" w:pos="6237"/>
                <w:tab w:val="right" w:pos="7371"/>
              </w:tabs>
              <w:spacing w:after="0"/>
              <w:ind w:right="-44" w:firstLine="0"/>
              <w:jc w:val="right"/>
              <w:rPr>
                <w:rFonts w:ascii="Arial Narrow" w:hAnsi="Arial Narrow"/>
                <w:color w:val="FF0000"/>
                <w:spacing w:val="6"/>
              </w:rPr>
            </w:pPr>
            <w:r>
              <w:rPr>
                <w:rFonts w:ascii="Arial Narrow" w:hAnsi="Arial Narrow"/>
              </w:rPr>
              <w:t>300</w:t>
            </w:r>
          </w:p>
        </w:tc>
      </w:tr>
      <w:tr w:rsidR="00664669" w:rsidRPr="00B01865" w:rsidTr="00257F73">
        <w:trPr>
          <w:trHeight w:val="198"/>
          <w:jc w:val="center"/>
        </w:trPr>
        <w:tc>
          <w:tcPr>
            <w:tcW w:w="7259" w:type="dxa"/>
            <w:tcBorders>
              <w:top w:val="single" w:sz="2" w:space="0" w:color="000000"/>
              <w:bottom w:val="single" w:sz="4"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Gainerako maileguak eta kreditu-lerroak</w:t>
            </w:r>
          </w:p>
        </w:tc>
        <w:tc>
          <w:tcPr>
            <w:tcW w:w="1522" w:type="dxa"/>
            <w:tcBorders>
              <w:top w:val="single" w:sz="2" w:space="0" w:color="000000"/>
              <w:bottom w:val="single" w:sz="4" w:space="0" w:color="000000"/>
            </w:tcBorders>
            <w:vAlign w:val="center"/>
          </w:tcPr>
          <w:p w:rsidR="00664669" w:rsidRDefault="00664669" w:rsidP="000674E8">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rPr>
              <w:t>1</w:t>
            </w:r>
          </w:p>
        </w:tc>
      </w:tr>
      <w:tr w:rsidR="00664669" w:rsidRPr="00B01865" w:rsidTr="00257F73">
        <w:trPr>
          <w:trHeight w:val="255"/>
          <w:jc w:val="center"/>
        </w:trPr>
        <w:tc>
          <w:tcPr>
            <w:tcW w:w="7259"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2019-12-31ko zorpetzea, guztira</w:t>
            </w:r>
          </w:p>
        </w:tc>
        <w:tc>
          <w:tcPr>
            <w:tcW w:w="1522"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right="-44" w:firstLine="0"/>
              <w:jc w:val="right"/>
              <w:rPr>
                <w:rFonts w:ascii="Arial" w:hAnsi="Arial" w:cs="Arial"/>
                <w:spacing w:val="6"/>
                <w:sz w:val="18"/>
                <w:szCs w:val="18"/>
              </w:rPr>
            </w:pPr>
            <w:r>
              <w:rPr>
                <w:rFonts w:ascii="Arial" w:hAnsi="Arial"/>
                <w:sz w:val="18"/>
                <w:szCs w:val="18"/>
              </w:rPr>
              <w:t>3.281</w:t>
            </w:r>
          </w:p>
        </w:tc>
      </w:tr>
      <w:tr w:rsidR="00664669" w:rsidRPr="00B01865" w:rsidTr="00257F73">
        <w:trPr>
          <w:trHeight w:val="255"/>
          <w:jc w:val="center"/>
        </w:trPr>
        <w:tc>
          <w:tcPr>
            <w:tcW w:w="7259" w:type="dxa"/>
            <w:tcBorders>
              <w:top w:val="single" w:sz="4"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b/>
                <w:i/>
                <w:spacing w:val="6"/>
              </w:rPr>
            </w:pPr>
            <w:r>
              <w:rPr>
                <w:rFonts w:ascii="Arial Narrow" w:hAnsi="Arial Narrow"/>
                <w:b/>
                <w:i/>
              </w:rPr>
              <w:t>Matrikulak guztira hartu eta horien gaineko ehunekoa</w:t>
            </w:r>
          </w:p>
        </w:tc>
        <w:tc>
          <w:tcPr>
            <w:tcW w:w="1522" w:type="dxa"/>
            <w:tcBorders>
              <w:top w:val="single" w:sz="4"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44" w:firstLine="0"/>
              <w:jc w:val="right"/>
              <w:rPr>
                <w:rFonts w:ascii="Arial Narrow" w:hAnsi="Arial Narrow"/>
                <w:b/>
                <w:i/>
                <w:spacing w:val="6"/>
              </w:rPr>
            </w:pPr>
            <w:r>
              <w:rPr>
                <w:rFonts w:ascii="Arial Narrow" w:hAnsi="Arial Narrow"/>
                <w:b/>
                <w:i/>
              </w:rPr>
              <w:t>15,7</w:t>
            </w:r>
          </w:p>
        </w:tc>
      </w:tr>
      <w:tr w:rsidR="00664669" w:rsidRPr="00B01865" w:rsidTr="000674E8">
        <w:trPr>
          <w:trHeight w:val="198"/>
          <w:jc w:val="center"/>
        </w:trPr>
        <w:tc>
          <w:tcPr>
            <w:tcW w:w="7259"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i/>
                <w:spacing w:val="6"/>
              </w:rPr>
            </w:pPr>
            <w:r>
              <w:rPr>
                <w:rFonts w:ascii="Arial Narrow" w:hAnsi="Arial Narrow"/>
                <w:i/>
              </w:rPr>
              <w:t>Nafarroako BPGd-aren gaineko ehunekoa</w:t>
            </w:r>
          </w:p>
        </w:tc>
        <w:tc>
          <w:tcPr>
            <w:tcW w:w="1522"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44" w:firstLine="0"/>
              <w:jc w:val="right"/>
              <w:rPr>
                <w:rFonts w:ascii="Arial Narrow" w:hAnsi="Arial Narrow"/>
                <w:i/>
                <w:spacing w:val="6"/>
              </w:rPr>
            </w:pPr>
            <w:r>
              <w:rPr>
                <w:rFonts w:ascii="Arial Narrow" w:hAnsi="Arial Narrow"/>
                <w:i/>
              </w:rPr>
              <w:t>17,1</w:t>
            </w:r>
          </w:p>
        </w:tc>
      </w:tr>
      <w:tr w:rsidR="00664669" w:rsidRPr="00EC0547" w:rsidTr="000674E8">
        <w:trPr>
          <w:trHeight w:val="198"/>
          <w:jc w:val="center"/>
        </w:trPr>
        <w:tc>
          <w:tcPr>
            <w:tcW w:w="7259" w:type="dxa"/>
            <w:tcBorders>
              <w:top w:val="single" w:sz="2" w:space="0" w:color="000000"/>
              <w:bottom w:val="single" w:sz="4" w:space="0" w:color="000000"/>
            </w:tcBorders>
            <w:vAlign w:val="center"/>
          </w:tcPr>
          <w:p w:rsidR="00664669" w:rsidRPr="00EC054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Biztanle bakoitzeko gastua (eurotan)</w:t>
            </w:r>
          </w:p>
        </w:tc>
        <w:tc>
          <w:tcPr>
            <w:tcW w:w="1522" w:type="dxa"/>
            <w:tcBorders>
              <w:top w:val="single" w:sz="2" w:space="0" w:color="000000"/>
              <w:bottom w:val="single" w:sz="4" w:space="0" w:color="000000"/>
            </w:tcBorders>
            <w:vAlign w:val="center"/>
          </w:tcPr>
          <w:p w:rsidR="00664669" w:rsidRPr="00EC0547" w:rsidRDefault="00664669" w:rsidP="000674E8">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rPr>
              <w:t>5.015</w:t>
            </w:r>
          </w:p>
        </w:tc>
      </w:tr>
    </w:tbl>
    <w:p w:rsidR="00664669" w:rsidRPr="00B01865" w:rsidRDefault="00664669" w:rsidP="00664669">
      <w:pPr>
        <w:spacing w:before="60" w:after="0"/>
        <w:ind w:firstLine="0"/>
        <w:jc w:val="left"/>
        <w:rPr>
          <w:rFonts w:ascii="Arial" w:hAnsi="Arial" w:cs="Arial"/>
          <w:sz w:val="16"/>
          <w:szCs w:val="16"/>
        </w:rPr>
      </w:pPr>
      <w:r>
        <w:rPr>
          <w:rFonts w:ascii="Arial" w:hAnsi="Arial"/>
          <w:sz w:val="16"/>
          <w:szCs w:val="16"/>
        </w:rPr>
        <w:t>Iturria: Espainiako Bankua eta Nafarroako Gobernua.</w:t>
      </w:r>
    </w:p>
    <w:p w:rsidR="00664669" w:rsidRPr="00B01865" w:rsidRDefault="00664669" w:rsidP="00664669">
      <w:pPr>
        <w:pStyle w:val="texto"/>
        <w:spacing w:before="240" w:after="120"/>
      </w:pPr>
      <w:r>
        <w:t>Egiaztatu dugu zorpetze-eragiketen gehieneko kostu osoak ez dituela gai</w:t>
      </w:r>
      <w:r>
        <w:t>n</w:t>
      </w:r>
      <w:r>
        <w:t>ditu Estatuak ezarritako mugak.</w:t>
      </w:r>
    </w:p>
    <w:p w:rsidR="00664669" w:rsidRDefault="00664669" w:rsidP="00664669">
      <w:pPr>
        <w:pStyle w:val="texto"/>
        <w:spacing w:before="120" w:after="120"/>
      </w:pPr>
      <w:r>
        <w:t>Horrenbestez, finantza-iraunkortasunaren helburua bete da zorpetze publikoa dela eta.</w:t>
      </w:r>
    </w:p>
    <w:p w:rsidR="00C92DC0" w:rsidRDefault="00C92DC0">
      <w:pPr>
        <w:spacing w:after="0"/>
        <w:ind w:firstLine="0"/>
        <w:jc w:val="left"/>
        <w:rPr>
          <w:spacing w:val="6"/>
          <w:sz w:val="26"/>
          <w:szCs w:val="24"/>
        </w:rPr>
      </w:pPr>
      <w:r>
        <w:br w:type="page"/>
      </w:r>
    </w:p>
    <w:p w:rsidR="00664669" w:rsidRPr="00B01865" w:rsidRDefault="00664669" w:rsidP="00664669">
      <w:pPr>
        <w:pStyle w:val="texto"/>
        <w:spacing w:after="100"/>
      </w:pPr>
      <w:r>
        <w:t>Zor hori ondoko taularen arabera banatzen da:</w:t>
      </w:r>
    </w:p>
    <w:tbl>
      <w:tblPr>
        <w:tblW w:w="8825" w:type="dxa"/>
        <w:jc w:val="center"/>
        <w:tblBorders>
          <w:top w:val="single" w:sz="4" w:space="0" w:color="000000"/>
          <w:bottom w:val="single" w:sz="4" w:space="0" w:color="000000"/>
        </w:tblBorders>
        <w:tblLayout w:type="fixed"/>
        <w:tblLook w:val="01E0" w:firstRow="1" w:lastRow="1" w:firstColumn="1" w:lastColumn="1" w:noHBand="0" w:noVBand="0"/>
      </w:tblPr>
      <w:tblGrid>
        <w:gridCol w:w="7312"/>
        <w:gridCol w:w="1513"/>
      </w:tblGrid>
      <w:tr w:rsidR="00664669" w:rsidRPr="00B01865" w:rsidTr="000674E8">
        <w:trPr>
          <w:trHeight w:val="255"/>
          <w:jc w:val="center"/>
        </w:trPr>
        <w:tc>
          <w:tcPr>
            <w:tcW w:w="8825" w:type="dxa"/>
            <w:gridSpan w:val="2"/>
            <w:tcBorders>
              <w:top w:val="nil"/>
              <w:bottom w:val="single" w:sz="4" w:space="0" w:color="000000"/>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120" w:firstLine="0"/>
              <w:jc w:val="right"/>
              <w:rPr>
                <w:rFonts w:ascii="Arial" w:hAnsi="Arial"/>
                <w:spacing w:val="6"/>
                <w:sz w:val="17"/>
                <w:szCs w:val="17"/>
              </w:rPr>
            </w:pPr>
            <w:r>
              <w:rPr>
                <w:rFonts w:ascii="Arial" w:hAnsi="Arial"/>
                <w:sz w:val="17"/>
                <w:szCs w:val="17"/>
              </w:rPr>
              <w:t>(milioitan)</w:t>
            </w:r>
          </w:p>
        </w:tc>
      </w:tr>
      <w:tr w:rsidR="00664669" w:rsidRPr="00B01865" w:rsidTr="00CF2413">
        <w:trPr>
          <w:trHeight w:val="255"/>
          <w:jc w:val="center"/>
        </w:trPr>
        <w:tc>
          <w:tcPr>
            <w:tcW w:w="7312"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Nafarroako Administrazio Publikoaren Sektorea-Zorra GPD-2019 delakoaren arabera</w:t>
            </w:r>
          </w:p>
        </w:tc>
        <w:tc>
          <w:tcPr>
            <w:tcW w:w="1513"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Guztira</w:t>
            </w:r>
          </w:p>
        </w:tc>
      </w:tr>
      <w:tr w:rsidR="00664669" w:rsidRPr="00B01865" w:rsidTr="00CF2413">
        <w:trPr>
          <w:trHeight w:val="198"/>
          <w:jc w:val="center"/>
        </w:trPr>
        <w:tc>
          <w:tcPr>
            <w:tcW w:w="7312" w:type="dxa"/>
            <w:tcBorders>
              <w:top w:val="single" w:sz="4"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Nafarroako Gobernua</w:t>
            </w:r>
          </w:p>
        </w:tc>
        <w:tc>
          <w:tcPr>
            <w:tcW w:w="1513" w:type="dxa"/>
            <w:tcBorders>
              <w:top w:val="single" w:sz="4" w:space="0" w:color="000000"/>
              <w:bottom w:val="single" w:sz="2" w:space="0" w:color="000000"/>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2.903</w:t>
            </w:r>
          </w:p>
        </w:tc>
      </w:tr>
      <w:tr w:rsidR="00664669" w:rsidRPr="00B01865" w:rsidTr="00CF2413">
        <w:trPr>
          <w:trHeight w:val="198"/>
          <w:jc w:val="center"/>
        </w:trPr>
        <w:tc>
          <w:tcPr>
            <w:tcW w:w="7312"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Nafarroako Gobernuaren Lankidetza publiko-pribatua</w:t>
            </w:r>
          </w:p>
        </w:tc>
        <w:tc>
          <w:tcPr>
            <w:tcW w:w="1513" w:type="dxa"/>
            <w:tcBorders>
              <w:top w:val="single" w:sz="2" w:space="0" w:color="000000"/>
              <w:bottom w:val="single" w:sz="2" w:space="0" w:color="000000"/>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300</w:t>
            </w:r>
          </w:p>
        </w:tc>
      </w:tr>
      <w:tr w:rsidR="00664669" w:rsidRPr="00B01865" w:rsidTr="00CF2413">
        <w:trPr>
          <w:trHeight w:val="198"/>
          <w:jc w:val="center"/>
        </w:trPr>
        <w:tc>
          <w:tcPr>
            <w:tcW w:w="7312"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 publikoak</w:t>
            </w:r>
          </w:p>
        </w:tc>
        <w:tc>
          <w:tcPr>
            <w:tcW w:w="1513" w:type="dxa"/>
            <w:tcBorders>
              <w:top w:val="single" w:sz="2" w:space="0" w:color="000000"/>
              <w:bottom w:val="single" w:sz="2" w:space="0" w:color="000000"/>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75</w:t>
            </w:r>
          </w:p>
        </w:tc>
      </w:tr>
      <w:tr w:rsidR="00664669" w:rsidRPr="00B01865" w:rsidTr="00CF2413">
        <w:trPr>
          <w:trHeight w:val="198"/>
          <w:jc w:val="center"/>
        </w:trPr>
        <w:tc>
          <w:tcPr>
            <w:tcW w:w="7312" w:type="dxa"/>
            <w:tcBorders>
              <w:top w:val="single" w:sz="2" w:space="0" w:color="000000"/>
              <w:bottom w:val="single" w:sz="4"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Fundazio publikoak</w:t>
            </w:r>
          </w:p>
        </w:tc>
        <w:tc>
          <w:tcPr>
            <w:tcW w:w="1513" w:type="dxa"/>
            <w:tcBorders>
              <w:top w:val="single" w:sz="2" w:space="0" w:color="000000"/>
              <w:bottom w:val="single" w:sz="4" w:space="0" w:color="000000"/>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r>
      <w:tr w:rsidR="00664669" w:rsidRPr="00B01865" w:rsidTr="000674E8">
        <w:trPr>
          <w:trHeight w:val="255"/>
          <w:jc w:val="center"/>
        </w:trPr>
        <w:tc>
          <w:tcPr>
            <w:tcW w:w="7312"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2019-12-31ko zorpetzea, guztira</w:t>
            </w:r>
          </w:p>
        </w:tc>
        <w:tc>
          <w:tcPr>
            <w:tcW w:w="1513"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3.281</w:t>
            </w:r>
          </w:p>
        </w:tc>
      </w:tr>
    </w:tbl>
    <w:p w:rsidR="00664669" w:rsidRPr="00B01865" w:rsidRDefault="00664669" w:rsidP="00664669">
      <w:pPr>
        <w:pStyle w:val="texto"/>
        <w:spacing w:before="200" w:after="100"/>
      </w:pPr>
      <w:r>
        <w:t>2011-2019 aldirako, honako hau da zorpetzearen bilakaera:</w:t>
      </w:r>
    </w:p>
    <w:tbl>
      <w:tblPr>
        <w:tblW w:w="8766" w:type="dxa"/>
        <w:jc w:val="center"/>
        <w:tblBorders>
          <w:top w:val="single" w:sz="4" w:space="0" w:color="000000"/>
          <w:bottom w:val="single" w:sz="4" w:space="0" w:color="000000"/>
          <w:insideH w:val="single" w:sz="4" w:space="0" w:color="000000"/>
        </w:tblBorders>
        <w:tblLayout w:type="fixed"/>
        <w:tblCellMar>
          <w:left w:w="70" w:type="dxa"/>
          <w:right w:w="70" w:type="dxa"/>
        </w:tblCellMar>
        <w:tblLook w:val="0000" w:firstRow="0" w:lastRow="0" w:firstColumn="0" w:lastColumn="0" w:noHBand="0" w:noVBand="0"/>
      </w:tblPr>
      <w:tblGrid>
        <w:gridCol w:w="1981"/>
        <w:gridCol w:w="671"/>
        <w:gridCol w:w="764"/>
        <w:gridCol w:w="764"/>
        <w:gridCol w:w="764"/>
        <w:gridCol w:w="765"/>
        <w:gridCol w:w="764"/>
        <w:gridCol w:w="764"/>
        <w:gridCol w:w="764"/>
        <w:gridCol w:w="765"/>
      </w:tblGrid>
      <w:tr w:rsidR="00664669" w:rsidRPr="00B01865" w:rsidTr="000674E8">
        <w:trPr>
          <w:trHeight w:val="255"/>
          <w:jc w:val="center"/>
        </w:trPr>
        <w:tc>
          <w:tcPr>
            <w:tcW w:w="8766" w:type="dxa"/>
            <w:gridSpan w:val="10"/>
            <w:tcBorders>
              <w:top w:val="nil"/>
              <w:bottom w:val="single" w:sz="4" w:space="0" w:color="000000"/>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37" w:firstLine="0"/>
              <w:jc w:val="right"/>
              <w:rPr>
                <w:rFonts w:ascii="Arial" w:hAnsi="Arial" w:cs="Arial"/>
                <w:spacing w:val="6"/>
                <w:sz w:val="17"/>
                <w:szCs w:val="17"/>
              </w:rPr>
            </w:pPr>
            <w:r>
              <w:rPr>
                <w:rFonts w:ascii="Arial" w:hAnsi="Arial"/>
                <w:sz w:val="17"/>
                <w:szCs w:val="17"/>
              </w:rPr>
              <w:t>(milioitan)</w:t>
            </w:r>
          </w:p>
        </w:tc>
      </w:tr>
      <w:tr w:rsidR="00664669" w:rsidRPr="00B01865" w:rsidTr="00CF2413">
        <w:trPr>
          <w:trHeight w:val="255"/>
          <w:jc w:val="center"/>
        </w:trPr>
        <w:tc>
          <w:tcPr>
            <w:tcW w:w="1981"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Zorpetzea (GDPa)</w:t>
            </w:r>
          </w:p>
        </w:tc>
        <w:tc>
          <w:tcPr>
            <w:tcW w:w="671"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2011</w:t>
            </w:r>
          </w:p>
        </w:tc>
        <w:tc>
          <w:tcPr>
            <w:tcW w:w="764"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2012</w:t>
            </w:r>
          </w:p>
        </w:tc>
        <w:tc>
          <w:tcPr>
            <w:tcW w:w="764"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2013</w:t>
            </w:r>
          </w:p>
        </w:tc>
        <w:tc>
          <w:tcPr>
            <w:tcW w:w="764"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2014</w:t>
            </w:r>
          </w:p>
        </w:tc>
        <w:tc>
          <w:tcPr>
            <w:tcW w:w="765"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2015</w:t>
            </w:r>
          </w:p>
        </w:tc>
        <w:tc>
          <w:tcPr>
            <w:tcW w:w="764"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c>
          <w:tcPr>
            <w:tcW w:w="764"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c>
          <w:tcPr>
            <w:tcW w:w="764"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w:t>
            </w:r>
          </w:p>
        </w:tc>
        <w:tc>
          <w:tcPr>
            <w:tcW w:w="765"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w:t>
            </w:r>
          </w:p>
        </w:tc>
      </w:tr>
      <w:tr w:rsidR="00664669" w:rsidRPr="00B01865" w:rsidTr="00172183">
        <w:trPr>
          <w:trHeight w:val="198"/>
          <w:jc w:val="center"/>
        </w:trPr>
        <w:tc>
          <w:tcPr>
            <w:tcW w:w="1981" w:type="dxa"/>
            <w:tcBorders>
              <w:bottom w:val="single" w:sz="2" w:space="0" w:color="000000"/>
            </w:tcBorders>
            <w:shd w:val="clear" w:color="auto" w:fill="auto"/>
            <w:noWrap/>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Zenbatekoa</w:t>
            </w:r>
          </w:p>
        </w:tc>
        <w:tc>
          <w:tcPr>
            <w:tcW w:w="671" w:type="dxa"/>
            <w:tcBorders>
              <w:bottom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2.443</w:t>
            </w:r>
          </w:p>
        </w:tc>
        <w:tc>
          <w:tcPr>
            <w:tcW w:w="764" w:type="dxa"/>
            <w:tcBorders>
              <w:bottom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2.857</w:t>
            </w:r>
          </w:p>
        </w:tc>
        <w:tc>
          <w:tcPr>
            <w:tcW w:w="764" w:type="dxa"/>
            <w:tcBorders>
              <w:bottom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3.134</w:t>
            </w:r>
          </w:p>
        </w:tc>
        <w:tc>
          <w:tcPr>
            <w:tcW w:w="764" w:type="dxa"/>
            <w:tcBorders>
              <w:bottom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3.197</w:t>
            </w:r>
          </w:p>
        </w:tc>
        <w:tc>
          <w:tcPr>
            <w:tcW w:w="765"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3.322</w:t>
            </w:r>
          </w:p>
        </w:tc>
        <w:tc>
          <w:tcPr>
            <w:tcW w:w="764"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3.461</w:t>
            </w:r>
          </w:p>
        </w:tc>
        <w:tc>
          <w:tcPr>
            <w:tcW w:w="764"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3.628</w:t>
            </w:r>
          </w:p>
        </w:tc>
        <w:tc>
          <w:tcPr>
            <w:tcW w:w="764"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3.445</w:t>
            </w:r>
          </w:p>
        </w:tc>
        <w:tc>
          <w:tcPr>
            <w:tcW w:w="765"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3.281</w:t>
            </w:r>
          </w:p>
        </w:tc>
      </w:tr>
      <w:tr w:rsidR="00664669" w:rsidRPr="00B01865" w:rsidTr="00CF2413">
        <w:trPr>
          <w:trHeight w:val="198"/>
          <w:jc w:val="center"/>
        </w:trPr>
        <w:tc>
          <w:tcPr>
            <w:tcW w:w="1981" w:type="dxa"/>
            <w:tcBorders>
              <w:top w:val="single" w:sz="2" w:space="0" w:color="000000"/>
            </w:tcBorders>
            <w:shd w:val="clear" w:color="auto" w:fill="auto"/>
            <w:noWrap/>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 Nafarroako BPGd-aren gainean</w:t>
            </w:r>
          </w:p>
        </w:tc>
        <w:tc>
          <w:tcPr>
            <w:tcW w:w="671" w:type="dxa"/>
            <w:tcBorders>
              <w:top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13,05</w:t>
            </w:r>
          </w:p>
        </w:tc>
        <w:tc>
          <w:tcPr>
            <w:tcW w:w="764" w:type="dxa"/>
            <w:tcBorders>
              <w:top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15,76</w:t>
            </w:r>
          </w:p>
        </w:tc>
        <w:tc>
          <w:tcPr>
            <w:tcW w:w="764" w:type="dxa"/>
            <w:tcBorders>
              <w:top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17,85</w:t>
            </w:r>
          </w:p>
        </w:tc>
        <w:tc>
          <w:tcPr>
            <w:tcW w:w="764" w:type="dxa"/>
            <w:tcBorders>
              <w:top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17,9</w:t>
            </w:r>
          </w:p>
        </w:tc>
        <w:tc>
          <w:tcPr>
            <w:tcW w:w="765"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18,2</w:t>
            </w:r>
          </w:p>
        </w:tc>
        <w:tc>
          <w:tcPr>
            <w:tcW w:w="764"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18,1</w:t>
            </w:r>
          </w:p>
        </w:tc>
        <w:tc>
          <w:tcPr>
            <w:tcW w:w="764"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18,3</w:t>
            </w:r>
          </w:p>
        </w:tc>
        <w:tc>
          <w:tcPr>
            <w:tcW w:w="764"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16,8</w:t>
            </w:r>
          </w:p>
        </w:tc>
        <w:tc>
          <w:tcPr>
            <w:tcW w:w="765"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15,7</w:t>
            </w:r>
          </w:p>
        </w:tc>
      </w:tr>
    </w:tbl>
    <w:p w:rsidR="00664669" w:rsidRDefault="00664669" w:rsidP="00664669">
      <w:pPr>
        <w:pStyle w:val="texto"/>
        <w:spacing w:before="200"/>
      </w:pPr>
      <w:r>
        <w:t>Zorrak BPGd-aren gainean egiten duen ehunekoak nabarmen egin zuen gora 2011-2013 aldian; 2014-2017 aldian, berriz, zenbateko horrek erritmo txiki</w:t>
      </w:r>
      <w:r>
        <w:t>a</w:t>
      </w:r>
      <w:r>
        <w:t>goan handitzen jarraitu du, baina 2019an behera egin du, eta ehuneko 15,7 iz</w:t>
      </w:r>
      <w:r>
        <w:t>a</w:t>
      </w:r>
      <w:r>
        <w:t>tera iritsi da 2018ko beheranzko joerari jarraituz.</w:t>
      </w:r>
    </w:p>
    <w:p w:rsidR="00664669" w:rsidRPr="00B645D2" w:rsidRDefault="00664669" w:rsidP="00CF2413">
      <w:pPr>
        <w:tabs>
          <w:tab w:val="center" w:pos="2835"/>
          <w:tab w:val="center" w:pos="3969"/>
          <w:tab w:val="center" w:pos="5103"/>
          <w:tab w:val="center" w:pos="6237"/>
          <w:tab w:val="center" w:pos="7371"/>
        </w:tabs>
        <w:spacing w:before="240" w:after="240"/>
        <w:ind w:firstLine="284"/>
        <w:rPr>
          <w:rFonts w:ascii="Arial" w:hAnsi="Arial"/>
          <w:i/>
          <w:iCs/>
          <w:color w:val="000000"/>
          <w:spacing w:val="10"/>
          <w:kern w:val="28"/>
          <w:sz w:val="25"/>
          <w:szCs w:val="26"/>
        </w:rPr>
      </w:pPr>
      <w:r>
        <w:rPr>
          <w:rFonts w:ascii="Arial" w:hAnsi="Arial"/>
          <w:i/>
          <w:iCs/>
          <w:color w:val="000000"/>
          <w:sz w:val="25"/>
          <w:szCs w:val="26"/>
        </w:rPr>
        <w:t>Merkataritza-zorraren iraunkortasuna</w:t>
      </w:r>
    </w:p>
    <w:p w:rsidR="00664669" w:rsidRDefault="00664669" w:rsidP="00664669">
      <w:pPr>
        <w:pStyle w:val="texto"/>
      </w:pPr>
      <w:r>
        <w:t>Helburu hori bete egiten da hornitzaileei ordaintzeko batez besteko aldiak ez duenean gainditzen araudian berankortasuna dela- gehieneko epea. Epe hori orokorrean 30 egunekoa da. Nafarroako Gobernuak hilero argitaratzen du A</w:t>
      </w:r>
      <w:r>
        <w:t>d</w:t>
      </w:r>
      <w:r>
        <w:t>ministrazio Publikoaren Sektorearen ordaintzeko batez besteko aldiaren adi</w:t>
      </w:r>
      <w:r>
        <w:t>e</w:t>
      </w:r>
      <w:r>
        <w:t>razlearen balioa.</w:t>
      </w:r>
    </w:p>
    <w:p w:rsidR="00664669" w:rsidRPr="00B01865" w:rsidRDefault="00664669" w:rsidP="00664669">
      <w:pPr>
        <w:pStyle w:val="texto"/>
        <w:spacing w:after="240"/>
      </w:pPr>
      <w:r>
        <w:t>Hurrengo taulan, 2019ko hilez hileko ordainketaren batez besteko aldia er</w:t>
      </w:r>
      <w:r>
        <w:t>a</w:t>
      </w:r>
      <w:r>
        <w:t>kusten dugu:</w:t>
      </w:r>
    </w:p>
    <w:tbl>
      <w:tblPr>
        <w:tblW w:w="8796" w:type="dxa"/>
        <w:jc w:val="center"/>
        <w:tblLayout w:type="fixed"/>
        <w:tblLook w:val="01E0" w:firstRow="1" w:lastRow="1" w:firstColumn="1" w:lastColumn="1" w:noHBand="0" w:noVBand="0"/>
      </w:tblPr>
      <w:tblGrid>
        <w:gridCol w:w="5934"/>
        <w:gridCol w:w="2862"/>
      </w:tblGrid>
      <w:tr w:rsidR="00664669" w:rsidRPr="009D08BB" w:rsidTr="00CF2413">
        <w:trPr>
          <w:trHeight w:val="284"/>
          <w:jc w:val="center"/>
        </w:trPr>
        <w:tc>
          <w:tcPr>
            <w:tcW w:w="5934" w:type="dxa"/>
            <w:tcBorders>
              <w:top w:val="single" w:sz="2" w:space="0" w:color="auto"/>
              <w:bottom w:val="single" w:sz="4" w:space="0" w:color="auto"/>
            </w:tcBorders>
            <w:shd w:val="clear" w:color="auto" w:fill="8DB3E2" w:themeFill="text2" w:themeFillTint="66"/>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p>
        </w:tc>
        <w:tc>
          <w:tcPr>
            <w:tcW w:w="2862" w:type="dxa"/>
            <w:tcBorders>
              <w:top w:val="single" w:sz="2" w:space="0" w:color="auto"/>
              <w:bottom w:val="single" w:sz="4" w:space="0" w:color="auto"/>
            </w:tcBorders>
            <w:shd w:val="clear" w:color="auto" w:fill="8DB3E2" w:themeFill="text2" w:themeFillTint="66"/>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Ordaintzeko batez besteko aldia (egunetan),</w:t>
            </w:r>
          </w:p>
        </w:tc>
      </w:tr>
      <w:tr w:rsidR="00664669" w:rsidRPr="009D08BB" w:rsidTr="00CF2413">
        <w:trPr>
          <w:trHeight w:val="198"/>
          <w:jc w:val="center"/>
        </w:trPr>
        <w:tc>
          <w:tcPr>
            <w:tcW w:w="5934" w:type="dxa"/>
            <w:tcBorders>
              <w:top w:val="single" w:sz="4"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Urtarrila</w:t>
            </w:r>
          </w:p>
        </w:tc>
        <w:tc>
          <w:tcPr>
            <w:tcW w:w="2862" w:type="dxa"/>
            <w:tcBorders>
              <w:top w:val="single" w:sz="4"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rPr>
            </w:pPr>
            <w:r>
              <w:rPr>
                <w:rFonts w:ascii="Arial Narrow" w:hAnsi="Arial Narrow"/>
              </w:rPr>
              <w:t>26,00</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Otsaila</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rPr>
            </w:pPr>
            <w:r>
              <w:rPr>
                <w:rFonts w:ascii="Arial Narrow" w:hAnsi="Arial Narrow"/>
              </w:rPr>
              <w:t>23,43</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Martxoa</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rPr>
            </w:pPr>
            <w:r>
              <w:rPr>
                <w:rFonts w:ascii="Arial Narrow" w:hAnsi="Arial Narrow"/>
              </w:rPr>
              <w:t>23,40</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Apirila</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rPr>
            </w:pPr>
            <w:r>
              <w:rPr>
                <w:rFonts w:ascii="Arial Narrow" w:hAnsi="Arial Narrow"/>
              </w:rPr>
              <w:t>25,80</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Maiatza</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rPr>
            </w:pPr>
            <w:r>
              <w:rPr>
                <w:rFonts w:ascii="Arial Narrow" w:hAnsi="Arial Narrow"/>
              </w:rPr>
              <w:t>24,53</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Ekaina</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rPr>
            </w:pPr>
            <w:r>
              <w:rPr>
                <w:rFonts w:ascii="Arial Narrow" w:hAnsi="Arial Narrow"/>
              </w:rPr>
              <w:t>23,93</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Uztaila</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rPr>
            </w:pPr>
            <w:r>
              <w:rPr>
                <w:rFonts w:ascii="Arial Narrow" w:hAnsi="Arial Narrow"/>
              </w:rPr>
              <w:t>24,35</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Abuztua</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rPr>
            </w:pPr>
            <w:r>
              <w:rPr>
                <w:rFonts w:ascii="Arial Narrow" w:hAnsi="Arial Narrow"/>
              </w:rPr>
              <w:t>26,09</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Iraila</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rPr>
            </w:pPr>
            <w:r>
              <w:rPr>
                <w:rFonts w:ascii="Arial Narrow" w:hAnsi="Arial Narrow"/>
              </w:rPr>
              <w:t>25,49</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Urria</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rPr>
            </w:pPr>
            <w:r>
              <w:rPr>
                <w:rFonts w:ascii="Arial Narrow" w:hAnsi="Arial Narrow"/>
              </w:rPr>
              <w:t>25,89</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Azaroa</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rPr>
            </w:pPr>
            <w:r>
              <w:rPr>
                <w:rFonts w:ascii="Arial Narrow" w:hAnsi="Arial Narrow"/>
              </w:rPr>
              <w:t>23,63</w:t>
            </w:r>
          </w:p>
        </w:tc>
      </w:tr>
      <w:tr w:rsidR="00664669" w:rsidRPr="009D08BB" w:rsidTr="00CF2413">
        <w:trPr>
          <w:trHeight w:val="198"/>
          <w:jc w:val="center"/>
        </w:trPr>
        <w:tc>
          <w:tcPr>
            <w:tcW w:w="5934" w:type="dxa"/>
            <w:tcBorders>
              <w:top w:val="single" w:sz="2" w:space="0" w:color="auto"/>
              <w:bottom w:val="single" w:sz="4"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Abendua</w:t>
            </w:r>
          </w:p>
        </w:tc>
        <w:tc>
          <w:tcPr>
            <w:tcW w:w="2862" w:type="dxa"/>
            <w:tcBorders>
              <w:top w:val="single" w:sz="2" w:space="0" w:color="auto"/>
              <w:bottom w:val="single" w:sz="4" w:space="0" w:color="auto"/>
            </w:tcBorders>
            <w:vAlign w:val="center"/>
          </w:tcPr>
          <w:p w:rsidR="00664669" w:rsidRPr="00763813" w:rsidRDefault="00664669" w:rsidP="000674E8">
            <w:pPr>
              <w:spacing w:after="0"/>
              <w:ind w:firstLine="0"/>
              <w:jc w:val="right"/>
              <w:rPr>
                <w:rFonts w:ascii="Arial Narrow" w:hAnsi="Arial Narrow" w:cs="Arial"/>
              </w:rPr>
            </w:pPr>
            <w:r>
              <w:rPr>
                <w:rFonts w:ascii="Arial Narrow" w:hAnsi="Arial Narrow"/>
              </w:rPr>
              <w:t>23,40</w:t>
            </w:r>
          </w:p>
        </w:tc>
      </w:tr>
    </w:tbl>
    <w:p w:rsidR="00664669" w:rsidRPr="000F3468" w:rsidRDefault="00664669" w:rsidP="00664669">
      <w:pPr>
        <w:spacing w:before="60" w:after="0"/>
        <w:ind w:firstLine="0"/>
        <w:jc w:val="left"/>
        <w:rPr>
          <w:rFonts w:ascii="Arial" w:hAnsi="Arial" w:cs="Arial"/>
          <w:sz w:val="16"/>
          <w:szCs w:val="16"/>
        </w:rPr>
      </w:pPr>
      <w:r>
        <w:rPr>
          <w:rFonts w:ascii="Arial" w:hAnsi="Arial"/>
          <w:sz w:val="16"/>
          <w:szCs w:val="16"/>
        </w:rPr>
        <w:t>Iturria: Nafarroako Gobernua.</w:t>
      </w:r>
    </w:p>
    <w:p w:rsidR="00664669" w:rsidRDefault="00664669" w:rsidP="00664669">
      <w:pPr>
        <w:pStyle w:val="texto"/>
        <w:spacing w:before="240"/>
        <w:rPr>
          <w:lang w:val="es-ES"/>
        </w:rPr>
      </w:pPr>
    </w:p>
    <w:p w:rsidR="00664669" w:rsidRDefault="00664669" w:rsidP="00664669">
      <w:pPr>
        <w:pStyle w:val="texto"/>
        <w:spacing w:before="240"/>
      </w:pPr>
      <w:r>
        <w:t>Foru Komunitatearen Administrazio Publikoaren Sektoreak 2019an merkat</w:t>
      </w:r>
      <w:r>
        <w:t>a</w:t>
      </w:r>
      <w:r>
        <w:t>ritza-zorraren iraunkortasun-printzipioa bete zuen, araudian ezarritako epea h</w:t>
      </w:r>
      <w:r>
        <w:t>i</w:t>
      </w:r>
      <w:r>
        <w:t>labete bakar batean ere gainditu gabe; egiaztatu dugu ez dela atzerapen esang</w:t>
      </w:r>
      <w:r>
        <w:t>u</w:t>
      </w:r>
      <w:r>
        <w:t xml:space="preserve">ratsurik izan hornitzaileei egindako ordainketetan, berandutze-interesengatik gastuak eragin dituenik. </w:t>
      </w:r>
    </w:p>
    <w:p w:rsidR="00664669" w:rsidRPr="00B645D2" w:rsidRDefault="00664669" w:rsidP="00CF2413">
      <w:pPr>
        <w:tabs>
          <w:tab w:val="center" w:pos="2835"/>
          <w:tab w:val="center" w:pos="3969"/>
          <w:tab w:val="center" w:pos="5103"/>
          <w:tab w:val="center" w:pos="6237"/>
          <w:tab w:val="center" w:pos="7371"/>
        </w:tabs>
        <w:spacing w:before="240" w:after="240"/>
        <w:ind w:firstLine="284"/>
        <w:rPr>
          <w:rFonts w:ascii="Arial" w:hAnsi="Arial"/>
          <w:i/>
          <w:iCs/>
          <w:color w:val="000000"/>
          <w:spacing w:val="10"/>
          <w:kern w:val="28"/>
          <w:sz w:val="25"/>
          <w:szCs w:val="26"/>
        </w:rPr>
      </w:pPr>
      <w:r>
        <w:rPr>
          <w:rFonts w:ascii="Arial" w:hAnsi="Arial"/>
          <w:i/>
          <w:iCs/>
          <w:color w:val="000000"/>
          <w:sz w:val="25"/>
          <w:szCs w:val="26"/>
        </w:rPr>
        <w:t xml:space="preserve">Zuhurtzia abaletan eta beste berme batzuetan </w:t>
      </w:r>
    </w:p>
    <w:p w:rsidR="00664669" w:rsidRPr="00955CFA" w:rsidRDefault="00664669" w:rsidP="00664669">
      <w:pPr>
        <w:pStyle w:val="texto"/>
      </w:pPr>
      <w:r>
        <w:t>Ondorio horietarako, Foru Komunitateak, 2019ko abenduaren 31n, abalei eta beste berme batzuei dagokienez, 117,96 milioiko bolumena du. Abal eta berme horiek Administrazio Publikoaren Sektorea osatzen dutenez beste pertsona f</w:t>
      </w:r>
      <w:r>
        <w:t>i</w:t>
      </w:r>
      <w:r>
        <w:t>siko edo/eta juridiko batzuei eman zaizkie —sektore hori SEC’2010 delakoaren arabera definituta—; halaber, 2020rako Nafarroako Aurrekontu Orokorrei b</w:t>
      </w:r>
      <w:r>
        <w:t>u</w:t>
      </w:r>
      <w:r>
        <w:t xml:space="preserve">ruzko Foru Legeak 60 milioiko abalak emateko aurreikuspenak kalkulatu ditu. </w:t>
      </w:r>
    </w:p>
    <w:p w:rsidR="00664669" w:rsidRPr="00E76B3D" w:rsidRDefault="00664669" w:rsidP="00664669">
      <w:pPr>
        <w:pStyle w:val="texto"/>
      </w:pPr>
      <w:r>
        <w:t>Horrenbestez, 2019an eman diren eta 2020rako aurreikusten diren abalen zenbatekoa 177,96 milioikoa da; zenbateko horrek Nafarroaren BPGd-aren ehuneko 0,9 egiten du; portzentaje hori legeriak aipatzen duen ehuneko 1,5eko mugatik behera dago; horrenbestez, arau hori bete egin da.</w:t>
      </w:r>
    </w:p>
    <w:p w:rsidR="00664669" w:rsidRPr="00E76B3D" w:rsidRDefault="00664669" w:rsidP="00664669">
      <w:pPr>
        <w:pStyle w:val="texto"/>
      </w:pPr>
      <w:r>
        <w:t>Bestalde, ez dago jasota inongo hirugarrenek banakako zenbatekoetan abalik edo beste bermerik jaso duenik 25 milioiko edo Nafarroaren BPGd-aren eh</w:t>
      </w:r>
      <w:r>
        <w:t>u</w:t>
      </w:r>
      <w:r>
        <w:t>neko 0,1eko mugatik gora.</w:t>
      </w:r>
    </w:p>
    <w:p w:rsidR="00664669" w:rsidRDefault="00664669" w:rsidP="009A24E0">
      <w:pPr>
        <w:pStyle w:val="texto"/>
        <w:spacing w:after="240"/>
      </w:pPr>
      <w:r>
        <w:t>Honako hau da konklusioa: Foru Komunitateko Administrazio Publikoaren sektoreak 2019ko ekitaldian finantzaketaren eta finantza-iraunkortsunaren b</w:t>
      </w:r>
      <w:r>
        <w:t>o</w:t>
      </w:r>
      <w:r>
        <w:t xml:space="preserve">lumenarekin lotutako helburua bete du, baina ez du gastu-arauarekin lotutakoa bete. </w:t>
      </w:r>
    </w:p>
    <w:p w:rsidR="009A24E0" w:rsidRPr="00B01865" w:rsidRDefault="009A24E0" w:rsidP="009A24E0">
      <w:pPr>
        <w:pStyle w:val="atitulo3"/>
        <w:spacing w:after="120"/>
      </w:pPr>
      <w:r>
        <w:t>VI.3.3. Nafarroako Hondakin Solidoen Tratamendurako Partzuergoa</w:t>
      </w:r>
    </w:p>
    <w:p w:rsidR="009A24E0" w:rsidRDefault="009A24E0" w:rsidP="009A24E0">
      <w:pPr>
        <w:pStyle w:val="texto"/>
        <w:tabs>
          <w:tab w:val="clear" w:pos="2835"/>
          <w:tab w:val="clear" w:pos="3969"/>
          <w:tab w:val="clear" w:pos="5103"/>
          <w:tab w:val="clear" w:pos="6237"/>
          <w:tab w:val="clear" w:pos="7371"/>
          <w:tab w:val="left" w:pos="480"/>
          <w:tab w:val="num" w:pos="600"/>
          <w:tab w:val="num" w:pos="720"/>
          <w:tab w:val="num" w:pos="1320"/>
          <w:tab w:val="num" w:pos="1948"/>
        </w:tabs>
        <w:rPr>
          <w:rFonts w:cs="Arial"/>
        </w:rPr>
      </w:pPr>
      <w:r>
        <w:t>Parlamentuak egindako eskaera kontuan hartuta, honako hau adierazten dugu:</w:t>
      </w:r>
    </w:p>
    <w:p w:rsidR="009A24E0" w:rsidRDefault="009A24E0" w:rsidP="009A24E0">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2016an, Partzuergoak Aurrekontu-egonkortasunari eta Finantza-iraunkortasunari buruzko apirilaren 27ko 2/2012 Lege Organikotik eratorritako zerga-arau guztiak bete zituen, gastu-arauarekin lotutakoa izan ezik.</w:t>
      </w:r>
    </w:p>
    <w:p w:rsidR="009A24E0" w:rsidRPr="009A24E0" w:rsidRDefault="009A24E0" w:rsidP="009A24E0">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2017an, gastu-araua urratzen jarraitu zuen, eta egonkortasun-helburua ere ez zuen bete. Ez dago jasota bi urte horietako batean ere egin izana dagokion plan ekonomiko-finantzarioa.</w:t>
      </w:r>
    </w:p>
    <w:p w:rsidR="009A24E0" w:rsidRDefault="009A24E0" w:rsidP="009A24E0">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 2018an, Estatuaren Kontu-hartzailetza Orokorrak partzuergoa NFKAren kontsolidazio-perimetrora atxiki zuen, eta Nafarroako Administrazio Publiko</w:t>
      </w:r>
      <w:r>
        <w:t>a</w:t>
      </w:r>
      <w:r>
        <w:t>ren Sektoreko kide bihurtu zen, aipatutako lege organikoaren ondorioetarako; horrek esan nahi du partzuergoak ez dituela banaka bete behar aurrekontu-egonkortasunaren eta finantza-iraunkortasunaren zerga-arauak, baizik eta A</w:t>
      </w:r>
      <w:r>
        <w:t>d</w:t>
      </w:r>
      <w:r>
        <w:t>ministrazio Publikoaren Sektoreko gainerako erakundeekin batera bete behar dituela. Urte horretan, NFKAk arauditik eratorritako zerga-arau guztiak bete zituen.</w:t>
      </w:r>
    </w:p>
    <w:p w:rsidR="00C933AB" w:rsidRDefault="00C933AB" w:rsidP="009A24E0">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2019an, adierazi dugun bezala, Administrazio Publikoaren sektoreak arau fiskal guztiak bete zituen, gastu-arauari buruzkoa izan ezik.</w:t>
      </w:r>
    </w:p>
    <w:p w:rsidR="009A24E0" w:rsidRDefault="009A24E0" w:rsidP="009A24E0">
      <w:pPr>
        <w:pStyle w:val="texto"/>
        <w:tabs>
          <w:tab w:val="clear" w:pos="2835"/>
          <w:tab w:val="clear" w:pos="3969"/>
          <w:tab w:val="clear" w:pos="5103"/>
          <w:tab w:val="clear" w:pos="6237"/>
          <w:tab w:val="clear" w:pos="7371"/>
          <w:tab w:val="left" w:pos="480"/>
          <w:tab w:val="num" w:pos="600"/>
          <w:tab w:val="num" w:pos="720"/>
          <w:tab w:val="num" w:pos="1320"/>
          <w:tab w:val="num" w:pos="1948"/>
        </w:tabs>
        <w:rPr>
          <w:rFonts w:cs="Arial"/>
        </w:rPr>
      </w:pPr>
      <w:r>
        <w:t>Bestalde, Hondakinei buruzko ekainaren 18ko 14/2018 Foru Legeak sei hil</w:t>
      </w:r>
      <w:r>
        <w:t>a</w:t>
      </w:r>
      <w:r>
        <w:t>beteko epea ezarri zuen Nafarroako hondakinen erakunde publiko baten sorrera sustatzeko eta partzuergo hori desegiteko, nahiz eta adierazten zen erakunde publiko hori sortzen ez zen bitartean partzuergoak bere eginkizunak betetzen jarraituko zuela.</w:t>
      </w:r>
    </w:p>
    <w:p w:rsidR="009A24E0" w:rsidRDefault="009A24E0" w:rsidP="009A24E0">
      <w:pPr>
        <w:pStyle w:val="texto"/>
        <w:tabs>
          <w:tab w:val="clear" w:pos="2835"/>
          <w:tab w:val="clear" w:pos="3969"/>
          <w:tab w:val="clear" w:pos="5103"/>
          <w:tab w:val="clear" w:pos="6237"/>
          <w:tab w:val="clear" w:pos="7371"/>
          <w:tab w:val="left" w:pos="480"/>
          <w:tab w:val="num" w:pos="600"/>
          <w:tab w:val="num" w:pos="720"/>
          <w:tab w:val="num" w:pos="1320"/>
          <w:tab w:val="num" w:pos="1948"/>
        </w:tabs>
        <w:rPr>
          <w:rFonts w:cs="Arial"/>
        </w:rPr>
      </w:pPr>
      <w:r>
        <w:t>Txosten hau idazterakoan, plangintza orokorreko mankomunitate bat so</w:t>
      </w:r>
      <w:r>
        <w:t>r</w:t>
      </w:r>
      <w:r>
        <w:t>tzeko izapideak hasi dira, arauan ezarritakoa betez, baina prozesua oraindik ez da amaitu.</w:t>
      </w:r>
    </w:p>
    <w:p w:rsidR="00664669" w:rsidRPr="00757D0D" w:rsidRDefault="00664669" w:rsidP="00664669">
      <w:pPr>
        <w:pStyle w:val="atitulo2"/>
        <w:spacing w:before="240"/>
        <w:rPr>
          <w:bCs w:val="0"/>
          <w:iCs w:val="0"/>
        </w:rPr>
      </w:pPr>
      <w:bookmarkStart w:id="88" w:name="_Toc463350251"/>
      <w:bookmarkStart w:id="89" w:name="_Toc494270385"/>
      <w:bookmarkStart w:id="90" w:name="_Toc525907441"/>
      <w:bookmarkStart w:id="91" w:name="_Toc52267370"/>
      <w:bookmarkStart w:id="92" w:name="_Toc58843581"/>
      <w:r>
        <w:t>VI.4. Kontuen Ganbera honek aurreko txostenetan emandako gomend</w:t>
      </w:r>
      <w:r>
        <w:t>i</w:t>
      </w:r>
      <w:r>
        <w:t>oen betetzea.</w:t>
      </w:r>
      <w:bookmarkEnd w:id="88"/>
      <w:bookmarkEnd w:id="89"/>
      <w:bookmarkEnd w:id="90"/>
      <w:bookmarkEnd w:id="91"/>
      <w:bookmarkEnd w:id="92"/>
    </w:p>
    <w:p w:rsidR="00664669" w:rsidRPr="00B01865" w:rsidRDefault="00664669" w:rsidP="00664669">
      <w:pPr>
        <w:pStyle w:val="texto"/>
      </w:pPr>
      <w:r>
        <w:t>Ganbera honek 2018ko Kontu Orokorrei buruz egindako txostenari dagoki</w:t>
      </w:r>
      <w:r>
        <w:t>o</w:t>
      </w:r>
      <w:r>
        <w:t>nez, honako gomendio hauek ezarri dira edo ezartzeko fasean daude:</w:t>
      </w:r>
    </w:p>
    <w:p w:rsidR="00664669" w:rsidRPr="00AC094D"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Ekitaldiaren itxieraren ondorengo gertakari garrantzitsuenak sartu dira oroitidazkian..</w:t>
      </w:r>
    </w:p>
    <w:p w:rsidR="00664669" w:rsidRPr="00654DCB" w:rsidRDefault="00664669" w:rsidP="00664669">
      <w:pPr>
        <w:pStyle w:val="texto"/>
        <w:tabs>
          <w:tab w:val="clear" w:pos="2835"/>
          <w:tab w:val="clear" w:pos="3969"/>
          <w:tab w:val="clear" w:pos="5103"/>
          <w:tab w:val="clear" w:pos="6237"/>
          <w:tab w:val="clear" w:pos="7371"/>
          <w:tab w:val="left" w:pos="480"/>
          <w:tab w:val="num" w:pos="600"/>
          <w:tab w:val="num" w:pos="720"/>
          <w:tab w:val="num" w:pos="1320"/>
          <w:tab w:val="num" w:pos="1948"/>
        </w:tabs>
        <w:spacing w:after="120"/>
      </w:pPr>
      <w:r>
        <w:t>Indarrean jarraitzen dute Ganbera honek aurreko ekitaldietako txostenetan emandako honako oinarrizko gomendio hauek:</w:t>
      </w:r>
    </w:p>
    <w:p w:rsidR="00664669" w:rsidRPr="00E961FB"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Foru Komunitatearen Kontabilitate Publikoko Plan Orokorra urgentziaz onestea eta, halakorik egin ezean, bere zabaltasun osoan aplikatzea Kontabil</w:t>
      </w:r>
      <w:r>
        <w:rPr>
          <w:i/>
        </w:rPr>
        <w:t>i</w:t>
      </w:r>
      <w:r>
        <w:rPr>
          <w:i/>
        </w:rPr>
        <w:t>tate Publikorako Plan Orokorra, 2011ko urtarrilaren 1etik indarrean dagoena.</w:t>
      </w:r>
    </w:p>
    <w:p w:rsidR="00664669" w:rsidRPr="00E961FB"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NZOren kontabilitate-sistemak egokitzea, horren bidez diru-sarreren a</w:t>
      </w:r>
      <w:r>
        <w:rPr>
          <w:i/>
        </w:rPr>
        <w:t>u</w:t>
      </w:r>
      <w:r>
        <w:rPr>
          <w:i/>
        </w:rPr>
        <w:t xml:space="preserve">rrekontuaren garapenari buruzko informazioa lortzeko Kontabilitate Publikoko Plan Orokorreko kontabilitate-prozeduren arabera, estatistikako metodoekin prestatutako txostenen bidez lortu beharrean. </w:t>
      </w:r>
    </w:p>
    <w:p w:rsidR="00664669" w:rsidRPr="00654DCB"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Balantzean islatzea montepioaren araubidekoak diren foru funtzionarioen eskubide pasiboetatik heldu diren betebehar aktuarialak.</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Foru Komunitatearen ondasun eta eskubide guztien inbentario baloratu bat egitea, ibilgetuaren kontabilitate-saldoak bermatzeko, Kontabilitate Publ</w:t>
      </w:r>
      <w:r>
        <w:rPr>
          <w:i/>
        </w:rPr>
        <w:t>i</w:t>
      </w:r>
      <w:r>
        <w:rPr>
          <w:i/>
        </w:rPr>
        <w:t>koko Plan Orokorraren betekizunei jarraituz. Inbentario hori ekitaldiari b</w:t>
      </w:r>
      <w:r>
        <w:rPr>
          <w:i/>
        </w:rPr>
        <w:t>u</w:t>
      </w:r>
      <w:r>
        <w:rPr>
          <w:i/>
        </w:rPr>
        <w:t>ruzko oroitidazkiari gehitu edo erantsi behar zaio.</w:t>
      </w:r>
    </w:p>
    <w:p w:rsidR="00862C9D" w:rsidRPr="00696F6C" w:rsidRDefault="00862C9D" w:rsidP="00862C9D">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Gomendatzen dugu ibilgetuaren altak eta bajak kontabilizatzeko irizpide batzuk ezartzea, kontabilitatearen arloko araudi indardunaren arabera, eta haiek irizpide horien arabera erregistratzea.</w:t>
      </w:r>
    </w:p>
    <w:p w:rsidR="00664669" w:rsidRPr="00654DCB"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Kontabilitate sistema garatzea, zerbitzu publikoen kostua zehazteko info</w:t>
      </w:r>
      <w:r>
        <w:rPr>
          <w:i/>
        </w:rPr>
        <w:t>r</w:t>
      </w:r>
      <w:r>
        <w:rPr>
          <w:i/>
        </w:rPr>
        <w:t>mazioa eman dezan.</w:t>
      </w:r>
    </w:p>
    <w:p w:rsidR="00664669" w:rsidRPr="00B01865" w:rsidRDefault="00664669" w:rsidP="00664669">
      <w:pPr>
        <w:pStyle w:val="atitulo2"/>
        <w:spacing w:before="240" w:after="120"/>
      </w:pPr>
      <w:bookmarkStart w:id="93" w:name="_Toc494270386"/>
      <w:bookmarkStart w:id="94" w:name="_Toc525907442"/>
      <w:bookmarkStart w:id="95" w:name="_Toc52267371"/>
      <w:bookmarkStart w:id="96" w:name="_Toc58843582"/>
      <w:r>
        <w:t>VI.5. Langile-gastuak</w:t>
      </w:r>
      <w:bookmarkEnd w:id="93"/>
      <w:bookmarkEnd w:id="94"/>
      <w:bookmarkEnd w:id="95"/>
      <w:bookmarkEnd w:id="96"/>
    </w:p>
    <w:p w:rsidR="00664669" w:rsidRPr="00B01865" w:rsidRDefault="00664669" w:rsidP="00664669">
      <w:pPr>
        <w:pStyle w:val="texto"/>
      </w:pPr>
      <w:r>
        <w:t>2019an, langile-gastuak 1.406,20 milioikoak izan dira; gastu guztien eh</w:t>
      </w:r>
      <w:r>
        <w:t>u</w:t>
      </w:r>
      <w:r>
        <w:t>neko 32, hain zuzen. Ehuneko 41 Osasun Departamentuari dagokio; ehuneko 30, Hezkuntza Departamentuari; eta ehuneko 20, Lehendakaritza, Funtzio P</w:t>
      </w:r>
      <w:r>
        <w:t>u</w:t>
      </w:r>
      <w:r>
        <w:t>bliko, Barne eta Justizia Departamentuari.</w:t>
      </w:r>
    </w:p>
    <w:p w:rsidR="00664669" w:rsidRPr="00B01865" w:rsidRDefault="00664669" w:rsidP="007235F9">
      <w:pPr>
        <w:pStyle w:val="texto"/>
        <w:spacing w:after="120"/>
      </w:pPr>
      <w:r>
        <w:t xml:space="preserve">Gastu horiek honela daude banatuta, kontzeptu ekonomikoen arabera: </w:t>
      </w:r>
    </w:p>
    <w:tbl>
      <w:tblPr>
        <w:tblW w:w="8808" w:type="dxa"/>
        <w:jc w:val="center"/>
        <w:tblCellMar>
          <w:left w:w="70" w:type="dxa"/>
          <w:right w:w="70" w:type="dxa"/>
        </w:tblCellMar>
        <w:tblLook w:val="04A0" w:firstRow="1" w:lastRow="0" w:firstColumn="1" w:lastColumn="0" w:noHBand="0" w:noVBand="1"/>
      </w:tblPr>
      <w:tblGrid>
        <w:gridCol w:w="3880"/>
        <w:gridCol w:w="1998"/>
        <w:gridCol w:w="1493"/>
        <w:gridCol w:w="1437"/>
      </w:tblGrid>
      <w:tr w:rsidR="00664669" w:rsidRPr="00B01865" w:rsidTr="000674E8">
        <w:trPr>
          <w:trHeight w:val="255"/>
          <w:jc w:val="center"/>
        </w:trPr>
        <w:tc>
          <w:tcPr>
            <w:tcW w:w="8808" w:type="dxa"/>
            <w:gridSpan w:val="4"/>
            <w:tcBorders>
              <w:left w:val="nil"/>
              <w:bottom w:val="single" w:sz="4" w:space="0" w:color="auto"/>
              <w:right w:val="nil"/>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49" w:firstLine="0"/>
              <w:jc w:val="right"/>
              <w:rPr>
                <w:rFonts w:ascii="Arial" w:hAnsi="Arial"/>
                <w:spacing w:val="6"/>
                <w:sz w:val="17"/>
                <w:szCs w:val="17"/>
              </w:rPr>
            </w:pPr>
            <w:r>
              <w:rPr>
                <w:rFonts w:ascii="Arial" w:hAnsi="Arial"/>
                <w:sz w:val="17"/>
                <w:szCs w:val="17"/>
              </w:rPr>
              <w:t>(milakotan)</w:t>
            </w:r>
          </w:p>
        </w:tc>
      </w:tr>
      <w:tr w:rsidR="00664669" w:rsidRPr="00B01865" w:rsidTr="000674E8">
        <w:trPr>
          <w:trHeight w:val="255"/>
          <w:jc w:val="center"/>
        </w:trPr>
        <w:tc>
          <w:tcPr>
            <w:tcW w:w="3880"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Langile-gastuak</w:t>
            </w:r>
          </w:p>
        </w:tc>
        <w:tc>
          <w:tcPr>
            <w:tcW w:w="1998"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w:t>
            </w:r>
          </w:p>
        </w:tc>
        <w:tc>
          <w:tcPr>
            <w:tcW w:w="1493"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2019</w:t>
            </w:r>
          </w:p>
        </w:tc>
        <w:tc>
          <w:tcPr>
            <w:tcW w:w="1437"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DE036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2019/2018 a</w:t>
            </w:r>
            <w:r>
              <w:rPr>
                <w:rFonts w:ascii="Arial" w:hAnsi="Arial"/>
                <w:sz w:val="18"/>
                <w:szCs w:val="24"/>
              </w:rPr>
              <w:t>l</w:t>
            </w:r>
            <w:r>
              <w:rPr>
                <w:rFonts w:ascii="Arial" w:hAnsi="Arial"/>
                <w:sz w:val="18"/>
                <w:szCs w:val="24"/>
              </w:rPr>
              <w:t>dea (%)</w:t>
            </w:r>
          </w:p>
        </w:tc>
      </w:tr>
      <w:tr w:rsidR="00664669" w:rsidRPr="00B01865" w:rsidTr="000674E8">
        <w:trPr>
          <w:trHeight w:val="198"/>
          <w:jc w:val="center"/>
        </w:trPr>
        <w:tc>
          <w:tcPr>
            <w:tcW w:w="3880" w:type="dxa"/>
            <w:tcBorders>
              <w:top w:val="single" w:sz="4"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Goi-karguak</w:t>
            </w:r>
          </w:p>
        </w:tc>
        <w:tc>
          <w:tcPr>
            <w:tcW w:w="1998" w:type="dxa"/>
            <w:tcBorders>
              <w:top w:val="single" w:sz="4" w:space="0" w:color="auto"/>
              <w:left w:val="nil"/>
              <w:bottom w:val="single" w:sz="2" w:space="0" w:color="auto"/>
              <w:right w:val="nil"/>
            </w:tcBorders>
            <w:vAlign w:val="center"/>
          </w:tcPr>
          <w:p w:rsidR="00664669" w:rsidRPr="007F07A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3.109</w:t>
            </w:r>
          </w:p>
        </w:tc>
        <w:tc>
          <w:tcPr>
            <w:tcW w:w="1493" w:type="dxa"/>
            <w:tcBorders>
              <w:top w:val="single" w:sz="4" w:space="0" w:color="auto"/>
              <w:left w:val="nil"/>
              <w:bottom w:val="single" w:sz="2" w:space="0" w:color="auto"/>
              <w:right w:val="nil"/>
            </w:tcBorders>
            <w:vAlign w:val="center"/>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3.775</w:t>
            </w:r>
          </w:p>
        </w:tc>
        <w:tc>
          <w:tcPr>
            <w:tcW w:w="1437" w:type="dxa"/>
            <w:tcBorders>
              <w:top w:val="single" w:sz="4" w:space="0" w:color="auto"/>
              <w:left w:val="nil"/>
              <w:bottom w:val="single" w:sz="2" w:space="0" w:color="auto"/>
              <w:right w:val="nil"/>
            </w:tcBorders>
            <w:noWrap/>
            <w:vAlign w:val="center"/>
            <w:hideMark/>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w:t>
            </w:r>
          </w:p>
        </w:tc>
      </w:tr>
      <w:tr w:rsidR="00664669" w:rsidRPr="00B01865" w:rsidTr="000674E8">
        <w:trPr>
          <w:trHeight w:val="198"/>
          <w:jc w:val="center"/>
        </w:trPr>
        <w:tc>
          <w:tcPr>
            <w:tcW w:w="3880"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319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Behin-behineko langileak.</w:t>
            </w:r>
          </w:p>
        </w:tc>
        <w:tc>
          <w:tcPr>
            <w:tcW w:w="1998" w:type="dxa"/>
            <w:tcBorders>
              <w:top w:val="single" w:sz="2" w:space="0" w:color="auto"/>
              <w:left w:val="nil"/>
              <w:bottom w:val="single" w:sz="2" w:space="0" w:color="auto"/>
              <w:right w:val="nil"/>
            </w:tcBorders>
            <w:vAlign w:val="center"/>
          </w:tcPr>
          <w:p w:rsidR="00664669" w:rsidRPr="007F07A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2.766</w:t>
            </w:r>
          </w:p>
        </w:tc>
        <w:tc>
          <w:tcPr>
            <w:tcW w:w="1493" w:type="dxa"/>
            <w:tcBorders>
              <w:top w:val="single" w:sz="2" w:space="0" w:color="auto"/>
              <w:left w:val="nil"/>
              <w:bottom w:val="single" w:sz="2" w:space="0" w:color="auto"/>
              <w:right w:val="nil"/>
            </w:tcBorders>
            <w:vAlign w:val="center"/>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2.811</w:t>
            </w:r>
          </w:p>
        </w:tc>
        <w:tc>
          <w:tcPr>
            <w:tcW w:w="1437" w:type="dxa"/>
            <w:tcBorders>
              <w:top w:val="single" w:sz="2" w:space="0" w:color="auto"/>
              <w:left w:val="nil"/>
              <w:bottom w:val="single" w:sz="2" w:space="0" w:color="auto"/>
              <w:right w:val="nil"/>
            </w:tcBorders>
            <w:noWrap/>
            <w:vAlign w:val="center"/>
            <w:hideMark/>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r w:rsidR="00664669" w:rsidRPr="00B01865" w:rsidTr="000674E8">
        <w:trPr>
          <w:trHeight w:val="198"/>
          <w:jc w:val="center"/>
        </w:trPr>
        <w:tc>
          <w:tcPr>
            <w:tcW w:w="3880"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Lanpostuko ordainsariak</w:t>
            </w:r>
          </w:p>
        </w:tc>
        <w:tc>
          <w:tcPr>
            <w:tcW w:w="1998" w:type="dxa"/>
            <w:tcBorders>
              <w:top w:val="single" w:sz="2" w:space="0" w:color="auto"/>
              <w:left w:val="nil"/>
              <w:bottom w:val="single" w:sz="2" w:space="0" w:color="auto"/>
              <w:right w:val="nil"/>
            </w:tcBorders>
            <w:vAlign w:val="center"/>
          </w:tcPr>
          <w:p w:rsidR="00664669" w:rsidRPr="007F07A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780.546</w:t>
            </w:r>
          </w:p>
        </w:tc>
        <w:tc>
          <w:tcPr>
            <w:tcW w:w="1493" w:type="dxa"/>
            <w:tcBorders>
              <w:top w:val="single" w:sz="2" w:space="0" w:color="auto"/>
              <w:left w:val="nil"/>
              <w:bottom w:val="single" w:sz="2" w:space="0" w:color="auto"/>
              <w:right w:val="nil"/>
            </w:tcBorders>
            <w:vAlign w:val="center"/>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829.463</w:t>
            </w:r>
          </w:p>
        </w:tc>
        <w:tc>
          <w:tcPr>
            <w:tcW w:w="1437" w:type="dxa"/>
            <w:tcBorders>
              <w:top w:val="single" w:sz="2" w:space="0" w:color="auto"/>
              <w:left w:val="nil"/>
              <w:bottom w:val="single" w:sz="2" w:space="0" w:color="auto"/>
              <w:right w:val="nil"/>
            </w:tcBorders>
            <w:noWrap/>
            <w:vAlign w:val="center"/>
            <w:hideMark/>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r>
      <w:tr w:rsidR="00664669" w:rsidRPr="00B01865" w:rsidTr="000674E8">
        <w:trPr>
          <w:trHeight w:val="198"/>
          <w:jc w:val="center"/>
        </w:trPr>
        <w:tc>
          <w:tcPr>
            <w:tcW w:w="3880"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Langileen ordainsariak</w:t>
            </w:r>
          </w:p>
        </w:tc>
        <w:tc>
          <w:tcPr>
            <w:tcW w:w="1998" w:type="dxa"/>
            <w:tcBorders>
              <w:top w:val="single" w:sz="2" w:space="0" w:color="auto"/>
              <w:left w:val="nil"/>
              <w:bottom w:val="single" w:sz="2" w:space="0" w:color="auto"/>
              <w:right w:val="nil"/>
            </w:tcBorders>
            <w:vAlign w:val="center"/>
          </w:tcPr>
          <w:p w:rsidR="00664669" w:rsidRPr="007F07A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123.464</w:t>
            </w:r>
          </w:p>
        </w:tc>
        <w:tc>
          <w:tcPr>
            <w:tcW w:w="1493" w:type="dxa"/>
            <w:tcBorders>
              <w:top w:val="single" w:sz="2" w:space="0" w:color="auto"/>
              <w:left w:val="nil"/>
              <w:bottom w:val="single" w:sz="2" w:space="0" w:color="auto"/>
              <w:right w:val="nil"/>
            </w:tcBorders>
            <w:vAlign w:val="center"/>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125.978</w:t>
            </w:r>
          </w:p>
        </w:tc>
        <w:tc>
          <w:tcPr>
            <w:tcW w:w="1437" w:type="dxa"/>
            <w:tcBorders>
              <w:top w:val="single" w:sz="2" w:space="0" w:color="auto"/>
              <w:left w:val="nil"/>
              <w:bottom w:val="single" w:sz="2" w:space="0" w:color="auto"/>
              <w:right w:val="nil"/>
            </w:tcBorders>
            <w:noWrap/>
            <w:vAlign w:val="center"/>
            <w:hideMark/>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r w:rsidR="00664669" w:rsidRPr="00B01865" w:rsidTr="000674E8">
        <w:trPr>
          <w:trHeight w:val="198"/>
          <w:jc w:val="center"/>
        </w:trPr>
        <w:tc>
          <w:tcPr>
            <w:tcW w:w="3880"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Kuotak, prestazioak eta gizarte-gastuak</w:t>
            </w:r>
          </w:p>
        </w:tc>
        <w:tc>
          <w:tcPr>
            <w:tcW w:w="1998" w:type="dxa"/>
            <w:tcBorders>
              <w:top w:val="single" w:sz="2" w:space="0" w:color="auto"/>
              <w:left w:val="nil"/>
              <w:bottom w:val="single" w:sz="2" w:space="0" w:color="auto"/>
              <w:right w:val="nil"/>
            </w:tcBorders>
            <w:vAlign w:val="center"/>
          </w:tcPr>
          <w:p w:rsidR="00664669" w:rsidRPr="007F07A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284.275</w:t>
            </w:r>
          </w:p>
        </w:tc>
        <w:tc>
          <w:tcPr>
            <w:tcW w:w="1493" w:type="dxa"/>
            <w:tcBorders>
              <w:top w:val="single" w:sz="2" w:space="0" w:color="auto"/>
              <w:left w:val="nil"/>
              <w:bottom w:val="single" w:sz="2" w:space="0" w:color="auto"/>
              <w:right w:val="nil"/>
            </w:tcBorders>
            <w:vAlign w:val="center"/>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318.743</w:t>
            </w:r>
          </w:p>
        </w:tc>
        <w:tc>
          <w:tcPr>
            <w:tcW w:w="1437" w:type="dxa"/>
            <w:tcBorders>
              <w:top w:val="single" w:sz="2" w:space="0" w:color="auto"/>
              <w:left w:val="nil"/>
              <w:bottom w:val="single" w:sz="2" w:space="0" w:color="auto"/>
              <w:right w:val="nil"/>
            </w:tcBorders>
            <w:noWrap/>
            <w:vAlign w:val="center"/>
            <w:hideMark/>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w:t>
            </w:r>
          </w:p>
        </w:tc>
      </w:tr>
      <w:tr w:rsidR="00664669" w:rsidRPr="00B01865" w:rsidTr="000674E8">
        <w:trPr>
          <w:trHeight w:val="198"/>
          <w:jc w:val="center"/>
        </w:trPr>
        <w:tc>
          <w:tcPr>
            <w:tcW w:w="3880"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Ordainsari aldakorrak</w:t>
            </w:r>
          </w:p>
        </w:tc>
        <w:tc>
          <w:tcPr>
            <w:tcW w:w="1998" w:type="dxa"/>
            <w:tcBorders>
              <w:top w:val="single" w:sz="2" w:space="0" w:color="auto"/>
              <w:left w:val="nil"/>
              <w:bottom w:val="single" w:sz="2" w:space="0" w:color="auto"/>
              <w:right w:val="nil"/>
            </w:tcBorders>
            <w:vAlign w:val="center"/>
          </w:tcPr>
          <w:p w:rsidR="00664669" w:rsidRPr="007F07A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56.051</w:t>
            </w:r>
          </w:p>
        </w:tc>
        <w:tc>
          <w:tcPr>
            <w:tcW w:w="1493" w:type="dxa"/>
            <w:tcBorders>
              <w:top w:val="single" w:sz="2" w:space="0" w:color="auto"/>
              <w:left w:val="nil"/>
              <w:bottom w:val="single" w:sz="2" w:space="0" w:color="auto"/>
              <w:right w:val="nil"/>
            </w:tcBorders>
            <w:vAlign w:val="center"/>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60.292</w:t>
            </w:r>
          </w:p>
        </w:tc>
        <w:tc>
          <w:tcPr>
            <w:tcW w:w="1437" w:type="dxa"/>
            <w:tcBorders>
              <w:top w:val="single" w:sz="2" w:space="0" w:color="auto"/>
              <w:left w:val="nil"/>
              <w:bottom w:val="single" w:sz="2" w:space="0" w:color="auto"/>
              <w:right w:val="nil"/>
            </w:tcBorders>
            <w:noWrap/>
            <w:vAlign w:val="center"/>
            <w:hideMark/>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w:t>
            </w:r>
          </w:p>
        </w:tc>
      </w:tr>
      <w:tr w:rsidR="00664669" w:rsidRPr="00B01865" w:rsidTr="000674E8">
        <w:trPr>
          <w:trHeight w:val="198"/>
          <w:jc w:val="center"/>
        </w:trPr>
        <w:tc>
          <w:tcPr>
            <w:tcW w:w="3880" w:type="dxa"/>
            <w:tcBorders>
              <w:top w:val="single" w:sz="2" w:space="0" w:color="auto"/>
              <w:left w:val="nil"/>
              <w:bottom w:val="single" w:sz="4"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hainbat ordainsari</w:t>
            </w:r>
          </w:p>
        </w:tc>
        <w:tc>
          <w:tcPr>
            <w:tcW w:w="1998" w:type="dxa"/>
            <w:tcBorders>
              <w:top w:val="single" w:sz="2" w:space="0" w:color="auto"/>
              <w:left w:val="nil"/>
              <w:bottom w:val="single" w:sz="4" w:space="0" w:color="auto"/>
              <w:right w:val="nil"/>
            </w:tcBorders>
            <w:vAlign w:val="center"/>
          </w:tcPr>
          <w:p w:rsidR="00664669" w:rsidRPr="007F07A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2.963</w:t>
            </w:r>
          </w:p>
        </w:tc>
        <w:tc>
          <w:tcPr>
            <w:tcW w:w="1493" w:type="dxa"/>
            <w:tcBorders>
              <w:top w:val="single" w:sz="2" w:space="0" w:color="auto"/>
              <w:left w:val="nil"/>
              <w:bottom w:val="single" w:sz="4" w:space="0" w:color="auto"/>
              <w:right w:val="nil"/>
            </w:tcBorders>
            <w:vAlign w:val="center"/>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65.142</w:t>
            </w:r>
          </w:p>
        </w:tc>
        <w:tc>
          <w:tcPr>
            <w:tcW w:w="1437" w:type="dxa"/>
            <w:tcBorders>
              <w:top w:val="single" w:sz="2" w:space="0" w:color="auto"/>
              <w:left w:val="nil"/>
              <w:bottom w:val="single" w:sz="4" w:space="0" w:color="auto"/>
              <w:right w:val="nil"/>
            </w:tcBorders>
            <w:noWrap/>
            <w:vAlign w:val="center"/>
            <w:hideMark/>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2.098</w:t>
            </w:r>
          </w:p>
        </w:tc>
      </w:tr>
      <w:tr w:rsidR="00664669" w:rsidRPr="00B01865" w:rsidTr="000674E8">
        <w:trPr>
          <w:trHeight w:val="255"/>
          <w:jc w:val="center"/>
        </w:trPr>
        <w:tc>
          <w:tcPr>
            <w:tcW w:w="3880"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1. kapitulua, guztira</w:t>
            </w:r>
          </w:p>
        </w:tc>
        <w:tc>
          <w:tcPr>
            <w:tcW w:w="1998" w:type="dxa"/>
            <w:tcBorders>
              <w:top w:val="single" w:sz="4" w:space="0" w:color="auto"/>
              <w:left w:val="nil"/>
              <w:bottom w:val="single" w:sz="4" w:space="0" w:color="auto"/>
              <w:right w:val="nil"/>
            </w:tcBorders>
            <w:shd w:val="clear" w:color="auto" w:fill="8DB3E2" w:themeFill="text2" w:themeFillTint="66"/>
            <w:vAlign w:val="center"/>
            <w:hideMark/>
          </w:tcPr>
          <w:p w:rsidR="00664669" w:rsidRPr="007F07AF"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1.253.174</w:t>
            </w:r>
          </w:p>
        </w:tc>
        <w:tc>
          <w:tcPr>
            <w:tcW w:w="1493" w:type="dxa"/>
            <w:tcBorders>
              <w:top w:val="single" w:sz="4" w:space="0" w:color="auto"/>
              <w:left w:val="nil"/>
              <w:bottom w:val="single" w:sz="4" w:space="0" w:color="auto"/>
              <w:right w:val="nil"/>
            </w:tcBorders>
            <w:shd w:val="clear" w:color="auto" w:fill="8DB3E2" w:themeFill="text2" w:themeFillTint="66"/>
            <w:vAlign w:val="center"/>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1.406.204</w:t>
            </w:r>
          </w:p>
        </w:tc>
        <w:tc>
          <w:tcPr>
            <w:tcW w:w="1437"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12</w:t>
            </w:r>
          </w:p>
        </w:tc>
      </w:tr>
    </w:tbl>
    <w:p w:rsidR="00664669" w:rsidRPr="00B64F2D" w:rsidRDefault="00664669" w:rsidP="00CF2413">
      <w:pPr>
        <w:pStyle w:val="texto"/>
        <w:spacing w:before="240"/>
      </w:pPr>
      <w:r>
        <w:t>2018ko datuekin alderatuta, langileen gastuak % 12 igo ziren (153 milioi). Hazkunde horren arrazoi nagusiak hauek dira: administrazio-kontratua duten aldi baterako langileei gradua ordaintzea, 2015eko urtarrilaren 1etik aurrerako atzeraeraginarekin (72 milioi inguru); 2019ko uztailaren 1etik aurrerako ond</w:t>
      </w:r>
      <w:r>
        <w:t>o</w:t>
      </w:r>
      <w:r>
        <w:t>rioekin onartutako urteko ordainsari-igoera (30 milioi inguru); hezkuntza-itunaren ondorioz bitarteko irakasleei udako hilabeteak ordaintzea (bost milioi inguru); eta sustapenean betetzen diren plazen gradua ordaintzea onartzea (hiru milioi inguru).</w:t>
      </w:r>
    </w:p>
    <w:p w:rsidR="00664669" w:rsidRPr="00B01865" w:rsidRDefault="00664669" w:rsidP="007235F9">
      <w:pPr>
        <w:spacing w:before="240" w:after="120"/>
        <w:ind w:firstLine="284"/>
        <w:jc w:val="left"/>
        <w:rPr>
          <w:rFonts w:ascii="Arial" w:hAnsi="Arial"/>
          <w:i/>
          <w:iCs/>
          <w:color w:val="000000"/>
          <w:spacing w:val="10"/>
          <w:kern w:val="28"/>
          <w:sz w:val="25"/>
          <w:szCs w:val="26"/>
        </w:rPr>
      </w:pPr>
      <w:r>
        <w:rPr>
          <w:rFonts w:ascii="Arial" w:hAnsi="Arial"/>
          <w:i/>
          <w:iCs/>
          <w:color w:val="000000"/>
          <w:sz w:val="25"/>
          <w:szCs w:val="26"/>
        </w:rPr>
        <w:t>Plantilla organikoa eta lan-eskaintza publikoa</w:t>
      </w:r>
    </w:p>
    <w:p w:rsidR="00664669" w:rsidRDefault="00664669" w:rsidP="00664669">
      <w:pPr>
        <w:pStyle w:val="texto"/>
      </w:pPr>
      <w:r>
        <w:t>NFKAren eta haren EEAAen 2019ko abenduaren 31ko plantilla organikoa eta langile finkoen eta behin-behineko langileen zerrenda Lehendakaritzako, Berdintasuneko, Funtzio Publikoko eta Barneko kontseilariaren maiatzaren 7ko 57/2020 Foru Aginduaren bidez argitaratu ziren, 2020ko maiatzaren 19ko NAOn.</w:t>
      </w:r>
    </w:p>
    <w:p w:rsidR="00664669" w:rsidRDefault="00664669" w:rsidP="00664669">
      <w:pPr>
        <w:pStyle w:val="texto"/>
      </w:pPr>
      <w:r>
        <w:t>Ganbera honek, aurreko txostenetan behin eta berriz esan duen moduan, n</w:t>
      </w:r>
      <w:r>
        <w:t>a</w:t>
      </w:r>
      <w:r>
        <w:t>barmentzekoa da plantilla organikoak atzerapenarekin argitaratzen direla.</w:t>
      </w:r>
    </w:p>
    <w:p w:rsidR="00664669" w:rsidRPr="00B01865" w:rsidRDefault="00664669" w:rsidP="00664669">
      <w:pPr>
        <w:pStyle w:val="texto"/>
        <w:spacing w:after="240"/>
      </w:pPr>
      <w:r>
        <w:t>2019ko abenduaren 31ko plantilla organikoko lanpostuak 23.682 ziren: 2018an baino 333 lanpostu gehiago dira. Honako hau da lanpostu beteen eta hutsen azalpena:</w:t>
      </w:r>
    </w:p>
    <w:tbl>
      <w:tblPr>
        <w:tblW w:w="8811"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779"/>
        <w:gridCol w:w="944"/>
        <w:gridCol w:w="782"/>
        <w:gridCol w:w="996"/>
        <w:gridCol w:w="876"/>
        <w:gridCol w:w="758"/>
        <w:gridCol w:w="876"/>
        <w:gridCol w:w="961"/>
      </w:tblGrid>
      <w:tr w:rsidR="00664669" w:rsidRPr="00B01865" w:rsidTr="000674E8">
        <w:trPr>
          <w:trHeight w:val="198"/>
          <w:jc w:val="center"/>
        </w:trPr>
        <w:tc>
          <w:tcPr>
            <w:tcW w:w="1839" w:type="dxa"/>
            <w:vMerge w:val="restart"/>
            <w:tcBorders>
              <w:top w:val="single" w:sz="4" w:space="0" w:color="auto"/>
              <w:left w:val="nil"/>
              <w:bottom w:val="single" w:sz="2"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Lanpostuak</w:t>
            </w:r>
          </w:p>
        </w:tc>
        <w:tc>
          <w:tcPr>
            <w:tcW w:w="1723" w:type="dxa"/>
            <w:gridSpan w:val="2"/>
            <w:tcBorders>
              <w:top w:val="single" w:sz="4" w:space="0" w:color="auto"/>
              <w:left w:val="nil"/>
              <w:bottom w:val="single" w:sz="2" w:space="0" w:color="auto"/>
              <w:right w:val="single" w:sz="2"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164" w:firstLine="0"/>
              <w:jc w:val="center"/>
              <w:rPr>
                <w:rFonts w:ascii="Arial" w:hAnsi="Arial"/>
                <w:spacing w:val="6"/>
                <w:sz w:val="18"/>
                <w:szCs w:val="18"/>
              </w:rPr>
            </w:pPr>
            <w:r>
              <w:rPr>
                <w:rFonts w:ascii="Arial" w:hAnsi="Arial"/>
                <w:sz w:val="18"/>
                <w:szCs w:val="18"/>
              </w:rPr>
              <w:t>Administrazio Erroa</w:t>
            </w:r>
          </w:p>
        </w:tc>
        <w:tc>
          <w:tcPr>
            <w:tcW w:w="1778" w:type="dxa"/>
            <w:gridSpan w:val="2"/>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left="428" w:firstLine="0"/>
              <w:jc w:val="left"/>
              <w:rPr>
                <w:rFonts w:ascii="Arial" w:hAnsi="Arial"/>
                <w:spacing w:val="6"/>
                <w:sz w:val="18"/>
                <w:szCs w:val="18"/>
              </w:rPr>
            </w:pPr>
            <w:r>
              <w:rPr>
                <w:rFonts w:ascii="Arial" w:hAnsi="Arial"/>
                <w:sz w:val="18"/>
                <w:szCs w:val="18"/>
              </w:rPr>
              <w:t>Hezkuntza</w:t>
            </w:r>
          </w:p>
        </w:tc>
        <w:tc>
          <w:tcPr>
            <w:tcW w:w="1634" w:type="dxa"/>
            <w:gridSpan w:val="2"/>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left="524" w:firstLine="0"/>
              <w:jc w:val="left"/>
              <w:rPr>
                <w:rFonts w:ascii="Arial" w:hAnsi="Arial"/>
                <w:spacing w:val="6"/>
                <w:sz w:val="18"/>
                <w:szCs w:val="18"/>
              </w:rPr>
            </w:pPr>
            <w:r>
              <w:rPr>
                <w:rFonts w:ascii="Arial" w:hAnsi="Arial"/>
                <w:sz w:val="18"/>
                <w:szCs w:val="18"/>
              </w:rPr>
              <w:t>O-NOZ</w:t>
            </w:r>
          </w:p>
        </w:tc>
        <w:tc>
          <w:tcPr>
            <w:tcW w:w="1837" w:type="dxa"/>
            <w:gridSpan w:val="2"/>
            <w:tcBorders>
              <w:top w:val="single" w:sz="4" w:space="0" w:color="auto"/>
              <w:left w:val="single" w:sz="2" w:space="0" w:color="auto"/>
              <w:bottom w:val="single" w:sz="2"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left="612" w:firstLine="0"/>
              <w:jc w:val="left"/>
              <w:rPr>
                <w:rFonts w:ascii="Arial" w:hAnsi="Arial"/>
                <w:spacing w:val="6"/>
                <w:sz w:val="18"/>
                <w:szCs w:val="18"/>
              </w:rPr>
            </w:pPr>
            <w:r>
              <w:rPr>
                <w:rFonts w:ascii="Arial" w:hAnsi="Arial"/>
                <w:sz w:val="18"/>
                <w:szCs w:val="18"/>
              </w:rPr>
              <w:t>Guztira</w:t>
            </w:r>
          </w:p>
        </w:tc>
      </w:tr>
      <w:tr w:rsidR="00664669" w:rsidRPr="00B01865" w:rsidTr="000674E8">
        <w:trPr>
          <w:trHeight w:val="198"/>
          <w:jc w:val="center"/>
        </w:trPr>
        <w:tc>
          <w:tcPr>
            <w:tcW w:w="1839" w:type="dxa"/>
            <w:vMerge/>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rPr>
                <w:rFonts w:ascii="Arial" w:hAnsi="Arial"/>
                <w:spacing w:val="6"/>
                <w:sz w:val="18"/>
                <w:szCs w:val="18"/>
              </w:rPr>
            </w:pPr>
          </w:p>
        </w:tc>
        <w:tc>
          <w:tcPr>
            <w:tcW w:w="779" w:type="dxa"/>
            <w:tcBorders>
              <w:top w:val="single" w:sz="2"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2018</w:t>
            </w:r>
          </w:p>
        </w:tc>
        <w:tc>
          <w:tcPr>
            <w:tcW w:w="944" w:type="dxa"/>
            <w:tcBorders>
              <w:top w:val="single" w:sz="2" w:space="0" w:color="auto"/>
              <w:left w:val="nil"/>
              <w:bottom w:val="single" w:sz="4" w:space="0" w:color="auto"/>
              <w:right w:val="single" w:sz="2"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2019</w:t>
            </w:r>
          </w:p>
        </w:tc>
        <w:tc>
          <w:tcPr>
            <w:tcW w:w="782" w:type="dxa"/>
            <w:tcBorders>
              <w:top w:val="single" w:sz="2" w:space="0" w:color="auto"/>
              <w:left w:val="single" w:sz="2" w:space="0" w:color="auto"/>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2018</w:t>
            </w:r>
          </w:p>
        </w:tc>
        <w:tc>
          <w:tcPr>
            <w:tcW w:w="996" w:type="dxa"/>
            <w:tcBorders>
              <w:top w:val="single" w:sz="2" w:space="0" w:color="auto"/>
              <w:left w:val="nil"/>
              <w:bottom w:val="single" w:sz="4" w:space="0" w:color="auto"/>
              <w:right w:val="single" w:sz="2"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2019</w:t>
            </w:r>
          </w:p>
        </w:tc>
        <w:tc>
          <w:tcPr>
            <w:tcW w:w="876" w:type="dxa"/>
            <w:tcBorders>
              <w:top w:val="single" w:sz="2" w:space="0" w:color="auto"/>
              <w:left w:val="single" w:sz="2" w:space="0" w:color="auto"/>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2018</w:t>
            </w:r>
          </w:p>
        </w:tc>
        <w:tc>
          <w:tcPr>
            <w:tcW w:w="758" w:type="dxa"/>
            <w:tcBorders>
              <w:top w:val="single" w:sz="2" w:space="0" w:color="auto"/>
              <w:left w:val="nil"/>
              <w:bottom w:val="single" w:sz="4" w:space="0" w:color="auto"/>
              <w:right w:val="single" w:sz="2"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2019</w:t>
            </w:r>
          </w:p>
        </w:tc>
        <w:tc>
          <w:tcPr>
            <w:tcW w:w="876" w:type="dxa"/>
            <w:tcBorders>
              <w:top w:val="single" w:sz="2" w:space="0" w:color="auto"/>
              <w:left w:val="single" w:sz="2" w:space="0" w:color="auto"/>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2018</w:t>
            </w:r>
          </w:p>
        </w:tc>
        <w:tc>
          <w:tcPr>
            <w:tcW w:w="961" w:type="dxa"/>
            <w:tcBorders>
              <w:top w:val="single" w:sz="2"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2019</w:t>
            </w:r>
          </w:p>
        </w:tc>
      </w:tr>
      <w:tr w:rsidR="00664669" w:rsidRPr="00B01865" w:rsidTr="000674E8">
        <w:trPr>
          <w:trHeight w:val="198"/>
          <w:jc w:val="center"/>
        </w:trPr>
        <w:tc>
          <w:tcPr>
            <w:tcW w:w="1839" w:type="dxa"/>
            <w:tcBorders>
              <w:top w:val="single" w:sz="4" w:space="0" w:color="auto"/>
              <w:left w:val="nil"/>
              <w:bottom w:val="single" w:sz="2"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Betetako lanpostuak</w:t>
            </w:r>
          </w:p>
        </w:tc>
        <w:tc>
          <w:tcPr>
            <w:tcW w:w="779" w:type="dxa"/>
            <w:tcBorders>
              <w:top w:val="single" w:sz="4" w:space="0" w:color="auto"/>
              <w:left w:val="nil"/>
              <w:bottom w:val="single" w:sz="2"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4.671</w:t>
            </w:r>
          </w:p>
        </w:tc>
        <w:tc>
          <w:tcPr>
            <w:tcW w:w="944" w:type="dxa"/>
            <w:tcBorders>
              <w:top w:val="single" w:sz="4" w:space="0" w:color="auto"/>
              <w:left w:val="nil"/>
              <w:bottom w:val="single" w:sz="2" w:space="0" w:color="auto"/>
              <w:right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4.689</w:t>
            </w:r>
          </w:p>
        </w:tc>
        <w:tc>
          <w:tcPr>
            <w:tcW w:w="782" w:type="dxa"/>
            <w:tcBorders>
              <w:top w:val="single" w:sz="4" w:space="0" w:color="auto"/>
              <w:left w:val="single" w:sz="2" w:space="0" w:color="auto"/>
              <w:bottom w:val="single" w:sz="2"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5.576</w:t>
            </w:r>
          </w:p>
        </w:tc>
        <w:tc>
          <w:tcPr>
            <w:tcW w:w="996" w:type="dxa"/>
            <w:tcBorders>
              <w:top w:val="single" w:sz="4" w:space="0" w:color="auto"/>
              <w:left w:val="nil"/>
              <w:bottom w:val="single" w:sz="2" w:space="0" w:color="auto"/>
              <w:right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5.752</w:t>
            </w:r>
          </w:p>
        </w:tc>
        <w:tc>
          <w:tcPr>
            <w:tcW w:w="876" w:type="dxa"/>
            <w:tcBorders>
              <w:top w:val="single" w:sz="4" w:space="0" w:color="auto"/>
              <w:left w:val="single" w:sz="2" w:space="0" w:color="auto"/>
              <w:bottom w:val="single" w:sz="2"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6.024</w:t>
            </w:r>
          </w:p>
        </w:tc>
        <w:tc>
          <w:tcPr>
            <w:tcW w:w="758" w:type="dxa"/>
            <w:tcBorders>
              <w:top w:val="single" w:sz="4" w:space="0" w:color="auto"/>
              <w:left w:val="nil"/>
              <w:bottom w:val="single" w:sz="2" w:space="0" w:color="auto"/>
              <w:right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5.797</w:t>
            </w:r>
          </w:p>
        </w:tc>
        <w:tc>
          <w:tcPr>
            <w:tcW w:w="876" w:type="dxa"/>
            <w:tcBorders>
              <w:top w:val="single" w:sz="4" w:space="0" w:color="auto"/>
              <w:left w:val="single" w:sz="2" w:space="0" w:color="auto"/>
              <w:bottom w:val="single" w:sz="2"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16.271</w:t>
            </w:r>
          </w:p>
        </w:tc>
        <w:tc>
          <w:tcPr>
            <w:tcW w:w="961" w:type="dxa"/>
            <w:tcBorders>
              <w:top w:val="single" w:sz="4"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16.238</w:t>
            </w:r>
          </w:p>
        </w:tc>
      </w:tr>
      <w:tr w:rsidR="00664669" w:rsidRPr="00B01865" w:rsidTr="00611FA6">
        <w:trPr>
          <w:trHeight w:val="198"/>
          <w:jc w:val="center"/>
        </w:trPr>
        <w:tc>
          <w:tcPr>
            <w:tcW w:w="1839" w:type="dxa"/>
            <w:tcBorders>
              <w:top w:val="single" w:sz="2" w:space="0" w:color="auto"/>
              <w:left w:val="nil"/>
              <w:bottom w:val="single" w:sz="4"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Lanpostu hutsak </w:t>
            </w:r>
          </w:p>
        </w:tc>
        <w:tc>
          <w:tcPr>
            <w:tcW w:w="779" w:type="dxa"/>
            <w:tcBorders>
              <w:top w:val="single" w:sz="2" w:space="0" w:color="auto"/>
              <w:left w:val="nil"/>
              <w:bottom w:val="single" w:sz="4"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1.757</w:t>
            </w:r>
          </w:p>
        </w:tc>
        <w:tc>
          <w:tcPr>
            <w:tcW w:w="944" w:type="dxa"/>
            <w:tcBorders>
              <w:top w:val="single" w:sz="2" w:space="0" w:color="auto"/>
              <w:left w:val="nil"/>
              <w:bottom w:val="single" w:sz="4" w:space="0" w:color="auto"/>
              <w:right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1.930</w:t>
            </w:r>
          </w:p>
        </w:tc>
        <w:tc>
          <w:tcPr>
            <w:tcW w:w="782" w:type="dxa"/>
            <w:tcBorders>
              <w:top w:val="single" w:sz="2" w:space="0" w:color="auto"/>
              <w:left w:val="single" w:sz="2" w:space="0" w:color="auto"/>
              <w:bottom w:val="single" w:sz="4"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2.481</w:t>
            </w:r>
          </w:p>
        </w:tc>
        <w:tc>
          <w:tcPr>
            <w:tcW w:w="996" w:type="dxa"/>
            <w:tcBorders>
              <w:top w:val="single" w:sz="2" w:space="0" w:color="auto"/>
              <w:left w:val="nil"/>
              <w:bottom w:val="single" w:sz="4" w:space="0" w:color="auto"/>
              <w:right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2.313</w:t>
            </w:r>
          </w:p>
        </w:tc>
        <w:tc>
          <w:tcPr>
            <w:tcW w:w="876" w:type="dxa"/>
            <w:tcBorders>
              <w:top w:val="single" w:sz="2" w:space="0" w:color="auto"/>
              <w:left w:val="single" w:sz="2" w:space="0" w:color="auto"/>
              <w:bottom w:val="single" w:sz="4"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2.840</w:t>
            </w:r>
          </w:p>
        </w:tc>
        <w:tc>
          <w:tcPr>
            <w:tcW w:w="758" w:type="dxa"/>
            <w:tcBorders>
              <w:top w:val="single" w:sz="2" w:space="0" w:color="auto"/>
              <w:left w:val="nil"/>
              <w:bottom w:val="single" w:sz="4" w:space="0" w:color="auto"/>
              <w:right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3.201</w:t>
            </w:r>
          </w:p>
        </w:tc>
        <w:tc>
          <w:tcPr>
            <w:tcW w:w="876" w:type="dxa"/>
            <w:tcBorders>
              <w:top w:val="single" w:sz="2" w:space="0" w:color="auto"/>
              <w:left w:val="single" w:sz="2" w:space="0" w:color="auto"/>
              <w:bottom w:val="single" w:sz="4"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7.078</w:t>
            </w:r>
          </w:p>
        </w:tc>
        <w:tc>
          <w:tcPr>
            <w:tcW w:w="961" w:type="dxa"/>
            <w:tcBorders>
              <w:top w:val="single" w:sz="2" w:space="0" w:color="auto"/>
              <w:left w:val="nil"/>
              <w:bottom w:val="single" w:sz="4"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7.444</w:t>
            </w:r>
          </w:p>
        </w:tc>
      </w:tr>
      <w:tr w:rsidR="00664669" w:rsidRPr="00B01865" w:rsidTr="000674E8">
        <w:trPr>
          <w:trHeight w:val="255"/>
          <w:jc w:val="center"/>
        </w:trPr>
        <w:tc>
          <w:tcPr>
            <w:tcW w:w="1839"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Deitutako lanpo</w:t>
            </w:r>
            <w:r>
              <w:rPr>
                <w:rFonts w:ascii="Arial" w:hAnsi="Arial"/>
                <w:sz w:val="18"/>
                <w:szCs w:val="18"/>
              </w:rPr>
              <w:t>s</w:t>
            </w:r>
            <w:r>
              <w:rPr>
                <w:rFonts w:ascii="Arial" w:hAnsi="Arial"/>
                <w:sz w:val="18"/>
                <w:szCs w:val="18"/>
              </w:rPr>
              <w:t>tuak</w:t>
            </w:r>
          </w:p>
        </w:tc>
        <w:tc>
          <w:tcPr>
            <w:tcW w:w="779"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6.428</w:t>
            </w:r>
          </w:p>
        </w:tc>
        <w:tc>
          <w:tcPr>
            <w:tcW w:w="944" w:type="dxa"/>
            <w:tcBorders>
              <w:top w:val="single" w:sz="4" w:space="0" w:color="auto"/>
              <w:left w:val="nil"/>
              <w:bottom w:val="single" w:sz="4" w:space="0" w:color="auto"/>
              <w:right w:val="single" w:sz="2"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6.619</w:t>
            </w:r>
          </w:p>
        </w:tc>
        <w:tc>
          <w:tcPr>
            <w:tcW w:w="782"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8.057</w:t>
            </w:r>
          </w:p>
        </w:tc>
        <w:tc>
          <w:tcPr>
            <w:tcW w:w="996" w:type="dxa"/>
            <w:tcBorders>
              <w:top w:val="single" w:sz="4" w:space="0" w:color="auto"/>
              <w:left w:val="nil"/>
              <w:bottom w:val="single" w:sz="4" w:space="0" w:color="auto"/>
              <w:right w:val="single" w:sz="2"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8.065</w:t>
            </w:r>
          </w:p>
        </w:tc>
        <w:tc>
          <w:tcPr>
            <w:tcW w:w="876"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8.864</w:t>
            </w:r>
          </w:p>
        </w:tc>
        <w:tc>
          <w:tcPr>
            <w:tcW w:w="758" w:type="dxa"/>
            <w:tcBorders>
              <w:top w:val="single" w:sz="4" w:space="0" w:color="auto"/>
              <w:left w:val="nil"/>
              <w:bottom w:val="single" w:sz="4" w:space="0" w:color="auto"/>
              <w:right w:val="single" w:sz="2"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8.998</w:t>
            </w:r>
          </w:p>
        </w:tc>
        <w:tc>
          <w:tcPr>
            <w:tcW w:w="876"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23.349</w:t>
            </w:r>
          </w:p>
        </w:tc>
        <w:tc>
          <w:tcPr>
            <w:tcW w:w="961"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23.682</w:t>
            </w:r>
          </w:p>
        </w:tc>
      </w:tr>
    </w:tbl>
    <w:p w:rsidR="00664669" w:rsidRPr="00B01865" w:rsidRDefault="00664669" w:rsidP="00664669">
      <w:pPr>
        <w:pStyle w:val="texto"/>
        <w:spacing w:before="240"/>
      </w:pPr>
      <w:r>
        <w:t>Lanpostuen ehuneko 38 O-NOZi dagozkio; ehuneko 34 Hezkuntzari, eta ga</w:t>
      </w:r>
      <w:r>
        <w:t>i</w:t>
      </w:r>
      <w:r>
        <w:t xml:space="preserve">nerako ehuneko 28a Administrazio Erroari. Lanpostu guztietatik, ehuneko 69 beteta daude eta ehuneko 31 hutsik dago. </w:t>
      </w:r>
    </w:p>
    <w:p w:rsidR="00664669" w:rsidRPr="00B01865" w:rsidRDefault="00664669" w:rsidP="00664669">
      <w:pPr>
        <w:pStyle w:val="texto"/>
        <w:spacing w:after="240"/>
      </w:pPr>
      <w:r>
        <w:t>2019an betetako lanpostuen kopurua, tipologiari begiratuta, honela banatzen da:</w:t>
      </w:r>
    </w:p>
    <w:tbl>
      <w:tblPr>
        <w:tblW w:w="8824" w:type="dxa"/>
        <w:jc w:val="center"/>
        <w:tblBorders>
          <w:top w:val="single" w:sz="4" w:space="0" w:color="auto"/>
          <w:bottom w:val="single" w:sz="4" w:space="0" w:color="auto"/>
        </w:tblBorders>
        <w:tblCellMar>
          <w:top w:w="10" w:type="dxa"/>
          <w:left w:w="10" w:type="dxa"/>
          <w:bottom w:w="10" w:type="dxa"/>
          <w:right w:w="10" w:type="dxa"/>
        </w:tblCellMar>
        <w:tblLook w:val="04A0" w:firstRow="1" w:lastRow="0" w:firstColumn="1" w:lastColumn="0" w:noHBand="0" w:noVBand="1"/>
      </w:tblPr>
      <w:tblGrid>
        <w:gridCol w:w="3012"/>
        <w:gridCol w:w="2658"/>
        <w:gridCol w:w="1539"/>
        <w:gridCol w:w="1615"/>
      </w:tblGrid>
      <w:tr w:rsidR="00664669" w:rsidRPr="00B01865" w:rsidTr="00DE0366">
        <w:trPr>
          <w:trHeight w:val="255"/>
          <w:jc w:val="center"/>
        </w:trPr>
        <w:tc>
          <w:tcPr>
            <w:tcW w:w="5670" w:type="dxa"/>
            <w:gridSpan w:val="2"/>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Betetako lanpostu mota</w:t>
            </w:r>
          </w:p>
        </w:tc>
        <w:tc>
          <w:tcPr>
            <w:tcW w:w="1539"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w:t>
            </w:r>
          </w:p>
        </w:tc>
        <w:tc>
          <w:tcPr>
            <w:tcW w:w="1615"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w:t>
            </w:r>
          </w:p>
        </w:tc>
      </w:tr>
      <w:tr w:rsidR="00664669" w:rsidRPr="00B01865" w:rsidTr="00DE0366">
        <w:trPr>
          <w:trHeight w:val="198"/>
          <w:jc w:val="center"/>
        </w:trPr>
        <w:tc>
          <w:tcPr>
            <w:tcW w:w="3012" w:type="dxa"/>
            <w:vMerge w:val="restart"/>
            <w:tcBorders>
              <w:top w:val="single" w:sz="4"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Lanpostu ez-oinarrizkoak</w:t>
            </w:r>
          </w:p>
        </w:tc>
        <w:tc>
          <w:tcPr>
            <w:tcW w:w="2658" w:type="dxa"/>
            <w:tcBorders>
              <w:top w:val="single" w:sz="4"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rPr>
              <w:t>Behin-behineko langileak</w:t>
            </w:r>
          </w:p>
        </w:tc>
        <w:tc>
          <w:tcPr>
            <w:tcW w:w="1539" w:type="dxa"/>
            <w:tcBorders>
              <w:top w:val="single" w:sz="4" w:space="0" w:color="auto"/>
              <w:left w:val="nil"/>
              <w:bottom w:val="single" w:sz="2" w:space="0" w:color="auto"/>
              <w:right w:val="nil"/>
            </w:tcBorders>
            <w:vAlign w:val="bottom"/>
          </w:tcPr>
          <w:p w:rsidR="00664669" w:rsidRPr="00B01865" w:rsidRDefault="00664669" w:rsidP="000674E8">
            <w:pPr>
              <w:spacing w:after="0"/>
              <w:jc w:val="right"/>
              <w:rPr>
                <w:rFonts w:ascii="Arial Narrow" w:hAnsi="Arial Narrow" w:cs="Arial"/>
              </w:rPr>
            </w:pPr>
            <w:r>
              <w:rPr>
                <w:rFonts w:ascii="Arial Narrow" w:hAnsi="Arial Narrow"/>
              </w:rPr>
              <w:t>115</w:t>
            </w:r>
          </w:p>
        </w:tc>
        <w:tc>
          <w:tcPr>
            <w:tcW w:w="1615" w:type="dxa"/>
            <w:tcBorders>
              <w:top w:val="single" w:sz="4" w:space="0" w:color="auto"/>
              <w:left w:val="nil"/>
              <w:bottom w:val="single" w:sz="2" w:space="0" w:color="auto"/>
              <w:right w:val="nil"/>
            </w:tcBorders>
            <w:vAlign w:val="center"/>
          </w:tcPr>
          <w:p w:rsidR="00664669" w:rsidRPr="00B01865" w:rsidRDefault="00664669" w:rsidP="000674E8">
            <w:pPr>
              <w:spacing w:after="0"/>
              <w:jc w:val="right"/>
              <w:rPr>
                <w:rFonts w:ascii="Arial Narrow" w:hAnsi="Arial Narrow" w:cs="Arial"/>
              </w:rPr>
            </w:pPr>
            <w:r>
              <w:rPr>
                <w:rFonts w:ascii="Arial Narrow" w:hAnsi="Arial Narrow"/>
              </w:rPr>
              <w:t>135</w:t>
            </w:r>
          </w:p>
        </w:tc>
      </w:tr>
      <w:tr w:rsidR="00664669" w:rsidRPr="00B01865" w:rsidTr="00DE0366">
        <w:trPr>
          <w:trHeight w:val="198"/>
          <w:jc w:val="center"/>
        </w:trPr>
        <w:tc>
          <w:tcPr>
            <w:tcW w:w="3012" w:type="dxa"/>
            <w:vMerge/>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p>
        </w:tc>
        <w:tc>
          <w:tcPr>
            <w:tcW w:w="2658"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rPr>
              <w:t>Burutzak</w:t>
            </w:r>
          </w:p>
        </w:tc>
        <w:tc>
          <w:tcPr>
            <w:tcW w:w="1539" w:type="dxa"/>
            <w:tcBorders>
              <w:top w:val="single" w:sz="2" w:space="0" w:color="auto"/>
              <w:left w:val="nil"/>
              <w:bottom w:val="single" w:sz="2" w:space="0" w:color="auto"/>
              <w:right w:val="nil"/>
            </w:tcBorders>
            <w:vAlign w:val="bottom"/>
          </w:tcPr>
          <w:p w:rsidR="00664669" w:rsidRPr="00B01865" w:rsidRDefault="00664669" w:rsidP="000674E8">
            <w:pPr>
              <w:spacing w:after="0"/>
              <w:jc w:val="right"/>
              <w:rPr>
                <w:rFonts w:ascii="Arial Narrow" w:hAnsi="Arial Narrow" w:cs="Arial"/>
              </w:rPr>
            </w:pPr>
            <w:r>
              <w:rPr>
                <w:rFonts w:ascii="Arial Narrow" w:hAnsi="Arial Narrow"/>
              </w:rPr>
              <w:t>1.508</w:t>
            </w:r>
          </w:p>
        </w:tc>
        <w:tc>
          <w:tcPr>
            <w:tcW w:w="1615" w:type="dxa"/>
            <w:tcBorders>
              <w:top w:val="single" w:sz="2" w:space="0" w:color="auto"/>
              <w:left w:val="nil"/>
              <w:bottom w:val="single" w:sz="2" w:space="0" w:color="auto"/>
              <w:right w:val="nil"/>
            </w:tcBorders>
            <w:vAlign w:val="center"/>
          </w:tcPr>
          <w:p w:rsidR="00664669" w:rsidRPr="00B01865" w:rsidRDefault="00664669" w:rsidP="000674E8">
            <w:pPr>
              <w:spacing w:after="0"/>
              <w:jc w:val="right"/>
              <w:rPr>
                <w:rFonts w:ascii="Arial Narrow" w:hAnsi="Arial Narrow" w:cs="Arial"/>
              </w:rPr>
            </w:pPr>
            <w:r>
              <w:rPr>
                <w:rFonts w:ascii="Arial Narrow" w:hAnsi="Arial Narrow"/>
              </w:rPr>
              <w:t>1.537</w:t>
            </w:r>
          </w:p>
        </w:tc>
      </w:tr>
      <w:tr w:rsidR="00664669" w:rsidRPr="00B01865" w:rsidTr="00DE0366">
        <w:trPr>
          <w:trHeight w:val="198"/>
          <w:jc w:val="center"/>
        </w:trPr>
        <w:tc>
          <w:tcPr>
            <w:tcW w:w="5670" w:type="dxa"/>
            <w:gridSpan w:val="2"/>
            <w:tcBorders>
              <w:top w:val="single" w:sz="2" w:space="0" w:color="auto"/>
              <w:left w:val="nil"/>
              <w:bottom w:val="single" w:sz="4"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Oinarrizko lanpostuak </w:t>
            </w:r>
          </w:p>
        </w:tc>
        <w:tc>
          <w:tcPr>
            <w:tcW w:w="1539" w:type="dxa"/>
            <w:tcBorders>
              <w:top w:val="single" w:sz="2" w:space="0" w:color="auto"/>
              <w:left w:val="nil"/>
              <w:bottom w:val="single" w:sz="4" w:space="0" w:color="auto"/>
              <w:right w:val="nil"/>
            </w:tcBorders>
            <w:vAlign w:val="center"/>
          </w:tcPr>
          <w:p w:rsidR="00664669" w:rsidRPr="00B01865" w:rsidRDefault="00664669" w:rsidP="000674E8">
            <w:pPr>
              <w:spacing w:after="0"/>
              <w:jc w:val="right"/>
              <w:rPr>
                <w:rFonts w:ascii="Arial Narrow" w:hAnsi="Arial Narrow" w:cs="Arial"/>
              </w:rPr>
            </w:pPr>
            <w:r>
              <w:rPr>
                <w:rFonts w:ascii="Arial Narrow" w:hAnsi="Arial Narrow"/>
              </w:rPr>
              <w:t>14.648</w:t>
            </w:r>
          </w:p>
        </w:tc>
        <w:tc>
          <w:tcPr>
            <w:tcW w:w="1615" w:type="dxa"/>
            <w:tcBorders>
              <w:top w:val="single" w:sz="2" w:space="0" w:color="auto"/>
              <w:left w:val="nil"/>
              <w:bottom w:val="single" w:sz="4" w:space="0" w:color="auto"/>
              <w:right w:val="nil"/>
            </w:tcBorders>
            <w:vAlign w:val="center"/>
          </w:tcPr>
          <w:p w:rsidR="00664669" w:rsidRPr="00B01865" w:rsidRDefault="00664669" w:rsidP="000674E8">
            <w:pPr>
              <w:spacing w:after="0"/>
              <w:jc w:val="right"/>
              <w:rPr>
                <w:rFonts w:ascii="Arial Narrow" w:hAnsi="Arial Narrow" w:cs="Arial"/>
              </w:rPr>
            </w:pPr>
            <w:r>
              <w:rPr>
                <w:rFonts w:ascii="Arial Narrow" w:hAnsi="Arial Narrow"/>
              </w:rPr>
              <w:t>14.566</w:t>
            </w:r>
          </w:p>
        </w:tc>
      </w:tr>
      <w:tr w:rsidR="00664669" w:rsidRPr="00B01865" w:rsidTr="00DE0366">
        <w:trPr>
          <w:trHeight w:val="255"/>
          <w:jc w:val="center"/>
        </w:trPr>
        <w:tc>
          <w:tcPr>
            <w:tcW w:w="5670" w:type="dxa"/>
            <w:gridSpan w:val="2"/>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Betetako lanpostuak, guztira</w:t>
            </w:r>
          </w:p>
        </w:tc>
        <w:tc>
          <w:tcPr>
            <w:tcW w:w="1539"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16.271</w:t>
            </w:r>
          </w:p>
        </w:tc>
        <w:tc>
          <w:tcPr>
            <w:tcW w:w="1615"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16.238</w:t>
            </w:r>
          </w:p>
        </w:tc>
      </w:tr>
    </w:tbl>
    <w:p w:rsidR="00664669" w:rsidRPr="00B01865" w:rsidRDefault="00664669" w:rsidP="00664669">
      <w:pPr>
        <w:pStyle w:val="texto"/>
        <w:spacing w:before="240"/>
      </w:pPr>
      <w:r>
        <w:t>2018arekin alderatuta, portzentajeen alde aipagarriena behin-behineko lang</w:t>
      </w:r>
      <w:r>
        <w:t>i</w:t>
      </w:r>
      <w:r>
        <w:t>leei dagozkien eta oinarrizkoak ez diren lanpostuetan ageri da, lanpostu horiek ehuneko 17 hazi baitziren 2019an; hau da, 20 lanpostu. Bestetik, oinarrizko lanpostuek ehuneko bat egin zuten behera (82 lanpostu).</w:t>
      </w:r>
    </w:p>
    <w:p w:rsidR="00664669" w:rsidRDefault="00664669" w:rsidP="00862C9D">
      <w:pPr>
        <w:pStyle w:val="texto"/>
        <w:spacing w:after="120"/>
      </w:pPr>
      <w:r>
        <w:t>Kontu Orokorren oroitidazkian ageri den moduan, 2.446 lanpostu ez dituzte beren titularrek betetzen, hainbat arrazoi tarteko: eszedentziak, burutzengatiko erreserbak, zerbitzu-eginkizunak, prestakuntzarengatiko zerbitzu bereziak, s</w:t>
      </w:r>
      <w:r>
        <w:t>a</w:t>
      </w:r>
      <w:r>
        <w:t>kontzea edo ikerketa, eta abar.</w:t>
      </w:r>
    </w:p>
    <w:p w:rsidR="00664669" w:rsidRPr="00B01865" w:rsidRDefault="00664669" w:rsidP="00664669">
      <w:pPr>
        <w:pStyle w:val="texto"/>
        <w:spacing w:after="240"/>
      </w:pPr>
      <w:r>
        <w:t>Bete gabe dauden lanpostuen zerrenda, egoera eta bilakaera, lanpostuen gu</w:t>
      </w:r>
      <w:r>
        <w:t>z</w:t>
      </w:r>
      <w:r>
        <w:t>tizkoari erreferentzia eginda, honako taula honetan ageri dira:</w:t>
      </w:r>
    </w:p>
    <w:tbl>
      <w:tblPr>
        <w:tblW w:w="8849" w:type="dxa"/>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5585"/>
        <w:gridCol w:w="1632"/>
        <w:gridCol w:w="1632"/>
      </w:tblGrid>
      <w:tr w:rsidR="00664669" w:rsidRPr="00B01865" w:rsidTr="000674E8">
        <w:trPr>
          <w:trHeight w:val="255"/>
          <w:jc w:val="center"/>
        </w:trPr>
        <w:tc>
          <w:tcPr>
            <w:tcW w:w="5585" w:type="dxa"/>
            <w:tcBorders>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Kontzeptua</w:t>
            </w:r>
          </w:p>
        </w:tc>
        <w:tc>
          <w:tcPr>
            <w:tcW w:w="1632"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w:t>
            </w:r>
          </w:p>
        </w:tc>
        <w:tc>
          <w:tcPr>
            <w:tcW w:w="1632" w:type="dxa"/>
            <w:tcBorders>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w:t>
            </w:r>
          </w:p>
        </w:tc>
      </w:tr>
      <w:tr w:rsidR="00664669" w:rsidRPr="00B01865" w:rsidTr="000674E8">
        <w:trPr>
          <w:trHeight w:val="198"/>
          <w:jc w:val="center"/>
        </w:trPr>
        <w:tc>
          <w:tcPr>
            <w:tcW w:w="5585" w:type="dxa"/>
            <w:tcBorders>
              <w:bottom w:val="single" w:sz="2" w:space="0" w:color="auto"/>
            </w:tcBorders>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Deitutako lanpostuak</w:t>
            </w:r>
          </w:p>
        </w:tc>
        <w:tc>
          <w:tcPr>
            <w:tcW w:w="1632" w:type="dxa"/>
            <w:tcBorders>
              <w:bottom w:val="single" w:sz="2" w:space="0" w:color="auto"/>
            </w:tcBorders>
            <w:vAlign w:val="center"/>
          </w:tcPr>
          <w:p w:rsidR="00664669" w:rsidRPr="00B01865" w:rsidRDefault="00664669" w:rsidP="000674E8">
            <w:pPr>
              <w:spacing w:after="0"/>
              <w:jc w:val="right"/>
              <w:rPr>
                <w:rFonts w:ascii="Arial Narrow" w:hAnsi="Arial Narrow" w:cs="Arial"/>
              </w:rPr>
            </w:pPr>
            <w:r>
              <w:rPr>
                <w:rFonts w:ascii="Arial Narrow" w:hAnsi="Arial Narrow"/>
              </w:rPr>
              <w:t>23.349</w:t>
            </w:r>
          </w:p>
        </w:tc>
        <w:tc>
          <w:tcPr>
            <w:tcW w:w="1632" w:type="dxa"/>
            <w:tcBorders>
              <w:bottom w:val="single" w:sz="2" w:space="0" w:color="auto"/>
            </w:tcBorders>
            <w:vAlign w:val="center"/>
          </w:tcPr>
          <w:p w:rsidR="00664669" w:rsidRPr="00584EF7" w:rsidRDefault="00664669" w:rsidP="000674E8">
            <w:pPr>
              <w:spacing w:after="0"/>
              <w:jc w:val="right"/>
              <w:rPr>
                <w:rFonts w:ascii="Arial Narrow" w:hAnsi="Arial Narrow" w:cs="Arial"/>
              </w:rPr>
            </w:pPr>
            <w:r>
              <w:rPr>
                <w:rFonts w:ascii="Arial Narrow" w:hAnsi="Arial Narrow"/>
              </w:rPr>
              <w:t>23.682</w:t>
            </w:r>
          </w:p>
        </w:tc>
      </w:tr>
      <w:tr w:rsidR="00664669" w:rsidRPr="00B01865" w:rsidTr="000674E8">
        <w:trPr>
          <w:trHeight w:val="198"/>
          <w:jc w:val="center"/>
        </w:trPr>
        <w:tc>
          <w:tcPr>
            <w:tcW w:w="5585" w:type="dxa"/>
            <w:tcBorders>
              <w:top w:val="single" w:sz="2" w:space="0" w:color="auto"/>
              <w:bottom w:val="single" w:sz="2" w:space="0" w:color="auto"/>
            </w:tcBorders>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Lanpostu hutsak</w:t>
            </w:r>
          </w:p>
        </w:tc>
        <w:tc>
          <w:tcPr>
            <w:tcW w:w="1632" w:type="dxa"/>
            <w:tcBorders>
              <w:top w:val="single" w:sz="2" w:space="0" w:color="auto"/>
              <w:bottom w:val="single" w:sz="2" w:space="0" w:color="auto"/>
            </w:tcBorders>
            <w:vAlign w:val="center"/>
          </w:tcPr>
          <w:p w:rsidR="00664669" w:rsidRPr="00B01865" w:rsidRDefault="00664669" w:rsidP="000674E8">
            <w:pPr>
              <w:tabs>
                <w:tab w:val="left" w:pos="817"/>
              </w:tabs>
              <w:spacing w:after="0"/>
              <w:ind w:firstLine="0"/>
              <w:jc w:val="right"/>
              <w:rPr>
                <w:rFonts w:ascii="Arial Narrow" w:hAnsi="Arial Narrow" w:cs="Arial"/>
              </w:rPr>
            </w:pPr>
            <w:r>
              <w:rPr>
                <w:rFonts w:ascii="Arial Narrow" w:hAnsi="Arial Narrow"/>
              </w:rPr>
              <w:t>7.078</w:t>
            </w:r>
          </w:p>
        </w:tc>
        <w:tc>
          <w:tcPr>
            <w:tcW w:w="1632" w:type="dxa"/>
            <w:tcBorders>
              <w:top w:val="single" w:sz="2" w:space="0" w:color="auto"/>
              <w:bottom w:val="single" w:sz="2" w:space="0" w:color="auto"/>
            </w:tcBorders>
            <w:vAlign w:val="center"/>
          </w:tcPr>
          <w:p w:rsidR="00664669" w:rsidRPr="00584EF7" w:rsidRDefault="00664669" w:rsidP="000674E8">
            <w:pPr>
              <w:spacing w:after="0"/>
              <w:jc w:val="right"/>
              <w:rPr>
                <w:rFonts w:ascii="Arial Narrow" w:hAnsi="Arial Narrow" w:cs="Arial"/>
              </w:rPr>
            </w:pPr>
            <w:r>
              <w:rPr>
                <w:rFonts w:ascii="Arial Narrow" w:hAnsi="Arial Narrow"/>
              </w:rPr>
              <w:t>7.444</w:t>
            </w:r>
          </w:p>
        </w:tc>
      </w:tr>
      <w:tr w:rsidR="00664669" w:rsidRPr="00B01865" w:rsidTr="000674E8">
        <w:trPr>
          <w:trHeight w:val="198"/>
          <w:jc w:val="center"/>
        </w:trPr>
        <w:tc>
          <w:tcPr>
            <w:tcW w:w="5585" w:type="dxa"/>
            <w:tcBorders>
              <w:top w:val="single" w:sz="2" w:space="0" w:color="auto"/>
              <w:bottom w:val="single" w:sz="2" w:space="0" w:color="auto"/>
            </w:tcBorders>
            <w:vAlign w:val="center"/>
            <w:hideMark/>
          </w:tcPr>
          <w:p w:rsidR="00664669" w:rsidRPr="00B01865" w:rsidRDefault="00664669" w:rsidP="00DE0366">
            <w:pPr>
              <w:spacing w:after="0"/>
              <w:ind w:firstLine="0"/>
              <w:jc w:val="left"/>
              <w:rPr>
                <w:rFonts w:ascii="Arial Narrow" w:hAnsi="Arial Narrow" w:cs="Arial"/>
              </w:rPr>
            </w:pPr>
            <w:r>
              <w:rPr>
                <w:rFonts w:ascii="Arial Narrow" w:hAnsi="Arial Narrow"/>
              </w:rPr>
              <w:t>Lanpostu guztien gaineko lanpostu hutsak (%)</w:t>
            </w:r>
          </w:p>
        </w:tc>
        <w:tc>
          <w:tcPr>
            <w:tcW w:w="1632" w:type="dxa"/>
            <w:tcBorders>
              <w:top w:val="single" w:sz="2" w:space="0" w:color="auto"/>
              <w:bottom w:val="single" w:sz="2" w:space="0" w:color="auto"/>
            </w:tcBorders>
            <w:vAlign w:val="center"/>
          </w:tcPr>
          <w:p w:rsidR="00664669" w:rsidRPr="00B01865" w:rsidRDefault="00664669" w:rsidP="000674E8">
            <w:pPr>
              <w:spacing w:after="0"/>
              <w:jc w:val="right"/>
              <w:rPr>
                <w:rFonts w:ascii="Arial Narrow" w:hAnsi="Arial Narrow" w:cs="Arial"/>
              </w:rPr>
            </w:pPr>
            <w:r>
              <w:rPr>
                <w:rFonts w:ascii="Arial Narrow" w:hAnsi="Arial Narrow"/>
              </w:rPr>
              <w:t>30</w:t>
            </w:r>
          </w:p>
        </w:tc>
        <w:tc>
          <w:tcPr>
            <w:tcW w:w="1632" w:type="dxa"/>
            <w:tcBorders>
              <w:top w:val="single" w:sz="2" w:space="0" w:color="auto"/>
              <w:bottom w:val="single" w:sz="2" w:space="0" w:color="auto"/>
            </w:tcBorders>
            <w:vAlign w:val="center"/>
          </w:tcPr>
          <w:p w:rsidR="00664669" w:rsidRPr="00584EF7" w:rsidRDefault="00664669" w:rsidP="000674E8">
            <w:pPr>
              <w:spacing w:after="0"/>
              <w:jc w:val="right"/>
              <w:rPr>
                <w:rFonts w:ascii="Arial Narrow" w:hAnsi="Arial Narrow" w:cs="Arial"/>
              </w:rPr>
            </w:pPr>
            <w:r>
              <w:rPr>
                <w:rFonts w:ascii="Arial Narrow" w:hAnsi="Arial Narrow"/>
              </w:rPr>
              <w:t>31</w:t>
            </w:r>
          </w:p>
        </w:tc>
      </w:tr>
      <w:tr w:rsidR="00664669" w:rsidRPr="00B01865" w:rsidTr="0027339A">
        <w:trPr>
          <w:trHeight w:val="198"/>
          <w:jc w:val="center"/>
        </w:trPr>
        <w:tc>
          <w:tcPr>
            <w:tcW w:w="5585" w:type="dxa"/>
            <w:tcBorders>
              <w:top w:val="single" w:sz="2" w:space="0" w:color="auto"/>
              <w:bottom w:val="single" w:sz="2" w:space="0" w:color="auto"/>
            </w:tcBorders>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rPr>
              <w:t>Aldi baterako betetako lanpostu hutsak</w:t>
            </w:r>
          </w:p>
        </w:tc>
        <w:tc>
          <w:tcPr>
            <w:tcW w:w="1632" w:type="dxa"/>
            <w:tcBorders>
              <w:top w:val="single" w:sz="2" w:space="0" w:color="auto"/>
              <w:bottom w:val="single" w:sz="2" w:space="0" w:color="auto"/>
            </w:tcBorders>
            <w:vAlign w:val="center"/>
          </w:tcPr>
          <w:p w:rsidR="00664669" w:rsidRPr="00B01865" w:rsidRDefault="00664669" w:rsidP="000674E8">
            <w:pPr>
              <w:spacing w:after="0"/>
              <w:jc w:val="right"/>
              <w:rPr>
                <w:rFonts w:ascii="Arial Narrow" w:hAnsi="Arial Narrow" w:cs="Arial"/>
              </w:rPr>
            </w:pPr>
            <w:r>
              <w:rPr>
                <w:rFonts w:ascii="Arial Narrow" w:hAnsi="Arial Narrow"/>
              </w:rPr>
              <w:t>4.292</w:t>
            </w:r>
          </w:p>
        </w:tc>
        <w:tc>
          <w:tcPr>
            <w:tcW w:w="1632" w:type="dxa"/>
            <w:tcBorders>
              <w:top w:val="single" w:sz="2" w:space="0" w:color="auto"/>
              <w:bottom w:val="single" w:sz="2" w:space="0" w:color="auto"/>
            </w:tcBorders>
            <w:vAlign w:val="center"/>
          </w:tcPr>
          <w:p w:rsidR="00664669" w:rsidRPr="00584EF7" w:rsidRDefault="00664669" w:rsidP="000674E8">
            <w:pPr>
              <w:spacing w:after="0"/>
              <w:jc w:val="right"/>
              <w:rPr>
                <w:rFonts w:ascii="Arial Narrow" w:hAnsi="Arial Narrow" w:cs="Arial"/>
              </w:rPr>
            </w:pPr>
            <w:r>
              <w:rPr>
                <w:rFonts w:ascii="Arial Narrow" w:hAnsi="Arial Narrow"/>
              </w:rPr>
              <w:t>4.731</w:t>
            </w:r>
          </w:p>
        </w:tc>
      </w:tr>
      <w:tr w:rsidR="00664669" w:rsidRPr="00B01865" w:rsidTr="000674E8">
        <w:trPr>
          <w:trHeight w:val="198"/>
          <w:jc w:val="center"/>
        </w:trPr>
        <w:tc>
          <w:tcPr>
            <w:tcW w:w="5585" w:type="dxa"/>
            <w:tcBorders>
              <w:top w:val="single" w:sz="2" w:space="0" w:color="auto"/>
            </w:tcBorders>
            <w:vAlign w:val="center"/>
            <w:hideMark/>
          </w:tcPr>
          <w:p w:rsidR="00664669" w:rsidRPr="00B01865" w:rsidRDefault="00664669" w:rsidP="00DE0366">
            <w:pPr>
              <w:spacing w:after="0"/>
              <w:ind w:firstLine="0"/>
              <w:jc w:val="left"/>
              <w:rPr>
                <w:rFonts w:ascii="Arial Narrow" w:hAnsi="Arial Narrow" w:cs="Arial"/>
              </w:rPr>
            </w:pPr>
            <w:r>
              <w:rPr>
                <w:rFonts w:ascii="Arial Narrow" w:hAnsi="Arial Narrow"/>
              </w:rPr>
              <w:t>Betetako lanpostu hutsak lanpostu hutsen guztizkoaren gainean (%)</w:t>
            </w:r>
          </w:p>
        </w:tc>
        <w:tc>
          <w:tcPr>
            <w:tcW w:w="1632" w:type="dxa"/>
            <w:tcBorders>
              <w:top w:val="single" w:sz="2" w:space="0" w:color="auto"/>
            </w:tcBorders>
            <w:vAlign w:val="center"/>
          </w:tcPr>
          <w:p w:rsidR="00664669" w:rsidRPr="00B01865" w:rsidRDefault="00664669" w:rsidP="000674E8">
            <w:pPr>
              <w:spacing w:after="0"/>
              <w:jc w:val="right"/>
              <w:rPr>
                <w:rFonts w:ascii="Arial Narrow" w:hAnsi="Arial Narrow" w:cs="Arial"/>
              </w:rPr>
            </w:pPr>
            <w:r>
              <w:rPr>
                <w:rFonts w:ascii="Arial Narrow" w:hAnsi="Arial Narrow"/>
              </w:rPr>
              <w:t>61</w:t>
            </w:r>
          </w:p>
        </w:tc>
        <w:tc>
          <w:tcPr>
            <w:tcW w:w="1632" w:type="dxa"/>
            <w:tcBorders>
              <w:top w:val="single" w:sz="2" w:space="0" w:color="auto"/>
            </w:tcBorders>
            <w:vAlign w:val="center"/>
          </w:tcPr>
          <w:p w:rsidR="00664669" w:rsidRPr="00584EF7" w:rsidRDefault="00664669" w:rsidP="000674E8">
            <w:pPr>
              <w:spacing w:after="0"/>
              <w:jc w:val="right"/>
              <w:rPr>
                <w:rFonts w:ascii="Arial Narrow" w:hAnsi="Arial Narrow" w:cs="Arial"/>
              </w:rPr>
            </w:pPr>
            <w:r>
              <w:rPr>
                <w:rFonts w:ascii="Arial Narrow" w:hAnsi="Arial Narrow"/>
              </w:rPr>
              <w:t>64</w:t>
            </w:r>
          </w:p>
        </w:tc>
      </w:tr>
    </w:tbl>
    <w:p w:rsidR="00664669" w:rsidRDefault="00664669" w:rsidP="00664669">
      <w:pPr>
        <w:pStyle w:val="texto"/>
        <w:spacing w:before="240" w:after="120"/>
      </w:pPr>
      <w:r>
        <w:t>2019an, lanpostu guztien ehuneko 31 hutsik zeuden, eta horien barruan, eh</w:t>
      </w:r>
      <w:r>
        <w:t>u</w:t>
      </w:r>
      <w:r>
        <w:t xml:space="preserve">neko 64 aldi baterako beteta zeuden. 2018an, portzentaje horiek ehuneko 30 eta ehuneko 61 ziren, hurrenez hurren. </w:t>
      </w:r>
    </w:p>
    <w:p w:rsidR="00664669" w:rsidRPr="00F42885" w:rsidRDefault="00664669" w:rsidP="00664669">
      <w:pPr>
        <w:pStyle w:val="texto"/>
        <w:spacing w:after="120"/>
        <w:rPr>
          <w:rFonts w:cs="Arial"/>
        </w:rPr>
      </w:pPr>
      <w:r>
        <w:t>Egiaztatu dugu ezen plantilla organikoan jasotako datuak eta horri buruz Kontu Orokorretako oroitidazkian emandako informazioa bat datozela.</w:t>
      </w:r>
    </w:p>
    <w:p w:rsidR="00664669" w:rsidRDefault="00664669" w:rsidP="00664669">
      <w:pPr>
        <w:pStyle w:val="texto"/>
      </w:pPr>
      <w:r>
        <w:t>Gobernuak, 27 foru dekreturen bidez, plantillaren aldaketak onetsi zituen, 97 lanpostu amortizatzeko (Administrazio Erroko 44, osasun arloko 48 eta He</w:t>
      </w:r>
      <w:r>
        <w:t>z</w:t>
      </w:r>
      <w:r>
        <w:t>kuntza Departamentuko bost) eta 140 lanpostu sortzeko (78 Administrazio Errorako, 54 Osasun Departamenturako eta zortzi Hezkuntzarako).</w:t>
      </w:r>
      <w:r>
        <w:rPr>
          <w:color w:val="FF0000"/>
        </w:rPr>
        <w:t xml:space="preserve"> </w:t>
      </w:r>
      <w:r>
        <w:t>Gainera, egiturazko enplegua sendotzeko, 68/2009 Foru Dekretuaren 7. artikulua aplik</w:t>
      </w:r>
      <w:r>
        <w:t>a</w:t>
      </w:r>
      <w:r>
        <w:t xml:space="preserve">tuz eta epaiak betez, osasun-arloan 143 lanpostu sortu ziren guztira. </w:t>
      </w:r>
    </w:p>
    <w:p w:rsidR="00664669" w:rsidRDefault="00664669" w:rsidP="00664669">
      <w:pPr>
        <w:pStyle w:val="texto"/>
      </w:pPr>
      <w:r>
        <w:t>Egiaztatu dugu aldaketa horiek guztiak plantillan jaso direla.</w:t>
      </w:r>
    </w:p>
    <w:p w:rsidR="00B01242" w:rsidRPr="00E4509D" w:rsidRDefault="00B01242" w:rsidP="00664669">
      <w:pPr>
        <w:pStyle w:val="texto"/>
      </w:pPr>
      <w:r>
        <w:t xml:space="preserve">Lanpostu horiez gain, badira foru dekretu bidez sortzen ez diren beste batzuk ere, hala nola burutzekin zerikusia dutenak, antolaketa-egituraren aldaketen arabera. </w:t>
      </w:r>
    </w:p>
    <w:p w:rsidR="00664669" w:rsidRDefault="00664669" w:rsidP="00664669">
      <w:pPr>
        <w:pStyle w:val="texto"/>
        <w:spacing w:after="240"/>
      </w:pPr>
      <w:r>
        <w:t>2019an zehar, sei foru dekreturen bidez, lan-eskaintza publiko (LEP) partzial bat onetsi zen, 817 lanpostukoa; hona hemen xehakatzea:</w:t>
      </w:r>
    </w:p>
    <w:tbl>
      <w:tblPr>
        <w:tblW w:w="8782" w:type="dxa"/>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7150"/>
        <w:gridCol w:w="1632"/>
      </w:tblGrid>
      <w:tr w:rsidR="00664669" w:rsidRPr="00B46932" w:rsidTr="000674E8">
        <w:trPr>
          <w:trHeight w:val="255"/>
          <w:jc w:val="center"/>
        </w:trPr>
        <w:tc>
          <w:tcPr>
            <w:tcW w:w="7150" w:type="dxa"/>
            <w:shd w:val="clear" w:color="auto" w:fill="8DB3E2" w:themeFill="text2" w:themeFillTint="66"/>
            <w:vAlign w:val="center"/>
            <w:hideMark/>
          </w:tcPr>
          <w:p w:rsidR="00664669" w:rsidRPr="00B46932"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LEParen arrazoia eta haren esparrua</w:t>
            </w:r>
          </w:p>
        </w:tc>
        <w:tc>
          <w:tcPr>
            <w:tcW w:w="1632" w:type="dxa"/>
            <w:shd w:val="clear" w:color="auto" w:fill="8DB3E2" w:themeFill="text2" w:themeFillTint="66"/>
            <w:vAlign w:val="center"/>
            <w:hideMark/>
          </w:tcPr>
          <w:p w:rsidR="00664669" w:rsidRPr="00B4693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Zenbat lanpostu</w:t>
            </w:r>
          </w:p>
        </w:tc>
      </w:tr>
      <w:tr w:rsidR="00664669" w:rsidRPr="00B01865" w:rsidTr="004966A8">
        <w:trPr>
          <w:trHeight w:val="255"/>
          <w:jc w:val="center"/>
        </w:trPr>
        <w:tc>
          <w:tcPr>
            <w:tcW w:w="7150" w:type="dxa"/>
            <w:tcBorders>
              <w:bottom w:val="single" w:sz="2" w:space="0" w:color="auto"/>
            </w:tcBorders>
            <w:shd w:val="clear" w:color="auto" w:fill="auto"/>
            <w:vAlign w:val="center"/>
          </w:tcPr>
          <w:p w:rsidR="00664669" w:rsidRPr="009A174E"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z w:val="18"/>
                <w:szCs w:val="18"/>
              </w:rPr>
            </w:pPr>
            <w:r>
              <w:rPr>
                <w:rFonts w:ascii="Arial" w:hAnsi="Arial"/>
                <w:sz w:val="18"/>
                <w:szCs w:val="18"/>
              </w:rPr>
              <w:t>Egonkortze-tasa:</w:t>
            </w:r>
          </w:p>
          <w:p w:rsidR="00664669" w:rsidRPr="009A174E" w:rsidRDefault="00664669" w:rsidP="000674E8">
            <w:pPr>
              <w:keepLines/>
              <w:tabs>
                <w:tab w:val="right" w:pos="2835"/>
                <w:tab w:val="right" w:pos="3969"/>
                <w:tab w:val="right" w:pos="5103"/>
                <w:tab w:val="right" w:pos="6237"/>
                <w:tab w:val="right" w:pos="7371"/>
              </w:tabs>
              <w:spacing w:after="0"/>
              <w:ind w:firstLine="271"/>
              <w:jc w:val="left"/>
              <w:rPr>
                <w:rFonts w:ascii="Arial Narrow" w:hAnsi="Arial Narrow" w:cs="Arial"/>
                <w:sz w:val="18"/>
                <w:szCs w:val="18"/>
              </w:rPr>
            </w:pPr>
            <w:r>
              <w:rPr>
                <w:rFonts w:ascii="Arial Narrow" w:hAnsi="Arial Narrow"/>
                <w:sz w:val="18"/>
                <w:szCs w:val="18"/>
              </w:rPr>
              <w:t>Unibertsitatekoak ez diren irakasleak, NFKA</w:t>
            </w:r>
          </w:p>
        </w:tc>
        <w:tc>
          <w:tcPr>
            <w:tcW w:w="1632" w:type="dxa"/>
            <w:tcBorders>
              <w:bottom w:val="single" w:sz="2" w:space="0" w:color="auto"/>
            </w:tcBorders>
            <w:shd w:val="clear" w:color="auto" w:fill="auto"/>
          </w:tcPr>
          <w:p w:rsidR="00664669" w:rsidRPr="009A174E"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92</w:t>
            </w:r>
          </w:p>
          <w:p w:rsidR="00664669" w:rsidRPr="0080012C"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i/>
                <w:spacing w:val="6"/>
                <w:sz w:val="18"/>
                <w:szCs w:val="18"/>
              </w:rPr>
            </w:pPr>
            <w:r>
              <w:rPr>
                <w:rFonts w:ascii="Arial Narrow" w:hAnsi="Arial Narrow"/>
                <w:i/>
                <w:sz w:val="18"/>
                <w:szCs w:val="18"/>
              </w:rPr>
              <w:t>92</w:t>
            </w:r>
          </w:p>
        </w:tc>
      </w:tr>
      <w:tr w:rsidR="00664669" w:rsidRPr="00B01865" w:rsidTr="004966A8">
        <w:trPr>
          <w:trHeight w:val="255"/>
          <w:jc w:val="center"/>
        </w:trPr>
        <w:tc>
          <w:tcPr>
            <w:tcW w:w="7150" w:type="dxa"/>
            <w:tcBorders>
              <w:top w:val="single" w:sz="2" w:space="0" w:color="auto"/>
            </w:tcBorders>
            <w:shd w:val="clear" w:color="auto" w:fill="auto"/>
            <w:vAlign w:val="center"/>
          </w:tcPr>
          <w:p w:rsidR="00664669" w:rsidRPr="009A174E" w:rsidRDefault="00664669" w:rsidP="000674E8">
            <w:pPr>
              <w:keepLines/>
              <w:tabs>
                <w:tab w:val="right" w:pos="2835"/>
                <w:tab w:val="right" w:pos="3969"/>
                <w:tab w:val="right" w:pos="5103"/>
                <w:tab w:val="right" w:pos="6237"/>
                <w:tab w:val="right" w:pos="7371"/>
              </w:tabs>
              <w:spacing w:after="0"/>
              <w:ind w:left="281" w:hanging="281"/>
              <w:jc w:val="left"/>
              <w:rPr>
                <w:rFonts w:ascii="Arial" w:hAnsi="Arial" w:cs="Arial"/>
                <w:sz w:val="18"/>
                <w:szCs w:val="18"/>
              </w:rPr>
            </w:pPr>
            <w:r>
              <w:rPr>
                <w:rFonts w:ascii="Arial" w:hAnsi="Arial"/>
                <w:sz w:val="18"/>
                <w:szCs w:val="18"/>
              </w:rPr>
              <w:t>Berrezarpen-tasa:</w:t>
            </w:r>
          </w:p>
          <w:p w:rsidR="00664669" w:rsidRDefault="00664669" w:rsidP="000674E8">
            <w:pPr>
              <w:keepLines/>
              <w:tabs>
                <w:tab w:val="right" w:pos="2835"/>
                <w:tab w:val="right" w:pos="3969"/>
                <w:tab w:val="right" w:pos="5103"/>
                <w:tab w:val="right" w:pos="6237"/>
                <w:tab w:val="right" w:pos="7371"/>
              </w:tabs>
              <w:spacing w:after="0"/>
              <w:ind w:left="281" w:firstLine="0"/>
              <w:jc w:val="left"/>
              <w:rPr>
                <w:rFonts w:ascii="Arial Narrow" w:hAnsi="Arial Narrow" w:cs="Arial"/>
                <w:sz w:val="18"/>
                <w:szCs w:val="18"/>
              </w:rPr>
            </w:pPr>
            <w:r>
              <w:rPr>
                <w:rFonts w:ascii="Arial Narrow" w:hAnsi="Arial Narrow"/>
                <w:sz w:val="18"/>
                <w:szCs w:val="18"/>
              </w:rPr>
              <w:t>Unibertsitatekoak ez diren irakasleak, NFKA</w:t>
            </w:r>
          </w:p>
          <w:p w:rsidR="00664669" w:rsidRPr="009A174E" w:rsidRDefault="00664669" w:rsidP="000674E8">
            <w:pPr>
              <w:keepLines/>
              <w:tabs>
                <w:tab w:val="right" w:pos="2835"/>
                <w:tab w:val="right" w:pos="3969"/>
                <w:tab w:val="right" w:pos="5103"/>
                <w:tab w:val="right" w:pos="6237"/>
                <w:tab w:val="right" w:pos="7371"/>
              </w:tabs>
              <w:spacing w:after="0"/>
              <w:ind w:left="281" w:firstLine="0"/>
              <w:jc w:val="left"/>
              <w:rPr>
                <w:rFonts w:ascii="Arial Narrow" w:hAnsi="Arial Narrow" w:cs="Arial"/>
                <w:sz w:val="18"/>
                <w:szCs w:val="18"/>
              </w:rPr>
            </w:pPr>
            <w:r>
              <w:rPr>
                <w:rFonts w:ascii="Arial Narrow" w:hAnsi="Arial Narrow"/>
                <w:sz w:val="18"/>
                <w:szCs w:val="18"/>
              </w:rPr>
              <w:t>O-NOZeko eta NOPLOIko osasun-langileak</w:t>
            </w:r>
          </w:p>
          <w:p w:rsidR="00664669" w:rsidRPr="009A174E" w:rsidRDefault="00664669" w:rsidP="000674E8">
            <w:pPr>
              <w:keepLines/>
              <w:tabs>
                <w:tab w:val="right" w:pos="2835"/>
                <w:tab w:val="right" w:pos="3969"/>
                <w:tab w:val="right" w:pos="5103"/>
                <w:tab w:val="right" w:pos="6237"/>
                <w:tab w:val="right" w:pos="7371"/>
              </w:tabs>
              <w:spacing w:after="0"/>
              <w:ind w:left="281" w:firstLine="0"/>
              <w:jc w:val="left"/>
              <w:rPr>
                <w:rFonts w:ascii="Arial Narrow" w:hAnsi="Arial Narrow" w:cs="Arial"/>
                <w:sz w:val="18"/>
                <w:szCs w:val="18"/>
              </w:rPr>
            </w:pPr>
            <w:r>
              <w:rPr>
                <w:rFonts w:ascii="Arial Narrow" w:hAnsi="Arial Narrow"/>
                <w:sz w:val="18"/>
                <w:szCs w:val="18"/>
              </w:rPr>
              <w:t>NFKAko Administrazio Erroko langileak</w:t>
            </w:r>
          </w:p>
        </w:tc>
        <w:tc>
          <w:tcPr>
            <w:tcW w:w="1632" w:type="dxa"/>
            <w:tcBorders>
              <w:top w:val="single" w:sz="2" w:space="0" w:color="auto"/>
            </w:tcBorders>
            <w:shd w:val="clear" w:color="auto" w:fill="auto"/>
          </w:tcPr>
          <w:p w:rsidR="00664669" w:rsidRPr="009A174E" w:rsidRDefault="00664669" w:rsidP="000674E8">
            <w:pPr>
              <w:keepLines/>
              <w:tabs>
                <w:tab w:val="right" w:pos="2835"/>
                <w:tab w:val="right" w:pos="3969"/>
                <w:tab w:val="right" w:pos="5103"/>
                <w:tab w:val="right" w:pos="6237"/>
                <w:tab w:val="right" w:pos="7371"/>
              </w:tabs>
              <w:spacing w:after="0"/>
              <w:ind w:left="788" w:hanging="788"/>
              <w:jc w:val="right"/>
              <w:rPr>
                <w:rFonts w:ascii="Arial" w:hAnsi="Arial" w:cs="Arial"/>
                <w:spacing w:val="6"/>
                <w:sz w:val="18"/>
                <w:szCs w:val="18"/>
              </w:rPr>
            </w:pPr>
            <w:r>
              <w:rPr>
                <w:rFonts w:ascii="Arial" w:hAnsi="Arial"/>
                <w:sz w:val="18"/>
                <w:szCs w:val="18"/>
              </w:rPr>
              <w:t>725</w:t>
            </w:r>
          </w:p>
          <w:p w:rsidR="00664669" w:rsidRPr="009A174E" w:rsidRDefault="00664669" w:rsidP="000674E8">
            <w:pPr>
              <w:keepLines/>
              <w:tabs>
                <w:tab w:val="right" w:pos="2835"/>
                <w:tab w:val="right" w:pos="3969"/>
                <w:tab w:val="right" w:pos="5103"/>
                <w:tab w:val="right" w:pos="6237"/>
                <w:tab w:val="right" w:pos="7371"/>
              </w:tabs>
              <w:spacing w:after="0"/>
              <w:ind w:left="788" w:hanging="788"/>
              <w:jc w:val="right"/>
              <w:rPr>
                <w:rFonts w:ascii="Arial Narrow" w:hAnsi="Arial Narrow" w:cs="Arial"/>
                <w:i/>
                <w:spacing w:val="6"/>
                <w:sz w:val="18"/>
                <w:szCs w:val="18"/>
              </w:rPr>
            </w:pPr>
            <w:r>
              <w:rPr>
                <w:rFonts w:ascii="Arial Narrow" w:hAnsi="Arial Narrow"/>
                <w:i/>
                <w:sz w:val="18"/>
                <w:szCs w:val="18"/>
              </w:rPr>
              <w:t>337</w:t>
            </w:r>
          </w:p>
          <w:p w:rsidR="00664669" w:rsidRPr="0080012C" w:rsidRDefault="00664669" w:rsidP="000674E8">
            <w:pPr>
              <w:keepLines/>
              <w:tabs>
                <w:tab w:val="right" w:pos="2835"/>
                <w:tab w:val="right" w:pos="3969"/>
                <w:tab w:val="right" w:pos="5103"/>
                <w:tab w:val="right" w:pos="6237"/>
                <w:tab w:val="right" w:pos="7371"/>
              </w:tabs>
              <w:spacing w:after="0"/>
              <w:ind w:left="788" w:hanging="788"/>
              <w:jc w:val="right"/>
              <w:rPr>
                <w:rFonts w:ascii="Arial Narrow" w:hAnsi="Arial Narrow" w:cs="Arial"/>
                <w:i/>
                <w:spacing w:val="6"/>
                <w:sz w:val="18"/>
                <w:szCs w:val="18"/>
              </w:rPr>
            </w:pPr>
            <w:r>
              <w:rPr>
                <w:rFonts w:ascii="Arial Narrow" w:hAnsi="Arial Narrow"/>
                <w:i/>
                <w:sz w:val="18"/>
                <w:szCs w:val="18"/>
              </w:rPr>
              <w:t>219</w:t>
            </w:r>
          </w:p>
          <w:p w:rsidR="00664669" w:rsidRPr="009A174E" w:rsidRDefault="00664669" w:rsidP="000674E8">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sz w:val="18"/>
                <w:szCs w:val="18"/>
              </w:rPr>
            </w:pPr>
            <w:r>
              <w:rPr>
                <w:rFonts w:ascii="Arial Narrow" w:hAnsi="Arial Narrow"/>
                <w:i/>
                <w:sz w:val="18"/>
                <w:szCs w:val="18"/>
              </w:rPr>
              <w:t>169</w:t>
            </w:r>
          </w:p>
        </w:tc>
      </w:tr>
      <w:tr w:rsidR="00664669" w:rsidRPr="00B46932" w:rsidTr="000674E8">
        <w:trPr>
          <w:trHeight w:val="255"/>
          <w:jc w:val="center"/>
        </w:trPr>
        <w:tc>
          <w:tcPr>
            <w:tcW w:w="7150" w:type="dxa"/>
            <w:shd w:val="clear" w:color="auto" w:fill="8DB3E2" w:themeFill="text2" w:themeFillTint="66"/>
            <w:vAlign w:val="center"/>
          </w:tcPr>
          <w:p w:rsidR="00664669" w:rsidRPr="00B46932"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z w:val="18"/>
                <w:szCs w:val="18"/>
              </w:rPr>
            </w:pPr>
            <w:r>
              <w:rPr>
                <w:rFonts w:ascii="Arial" w:hAnsi="Arial"/>
                <w:sz w:val="18"/>
                <w:szCs w:val="18"/>
              </w:rPr>
              <w:t>2019ko LEPerako lanpostuak, guztira</w:t>
            </w:r>
          </w:p>
        </w:tc>
        <w:tc>
          <w:tcPr>
            <w:tcW w:w="1632" w:type="dxa"/>
            <w:shd w:val="clear" w:color="auto" w:fill="8DB3E2" w:themeFill="text2" w:themeFillTint="66"/>
            <w:vAlign w:val="center"/>
          </w:tcPr>
          <w:p w:rsidR="00664669" w:rsidRPr="00B4693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817</w:t>
            </w:r>
          </w:p>
        </w:tc>
      </w:tr>
    </w:tbl>
    <w:p w:rsidR="00664669" w:rsidRDefault="00664669" w:rsidP="00664669">
      <w:pPr>
        <w:pStyle w:val="texto"/>
        <w:spacing w:before="240"/>
      </w:pPr>
      <w:r>
        <w:t>Ikusi denez, 817 lanpostuetatik, 429 lanpostu (ehuneko 52) hezkuntzaren e</w:t>
      </w:r>
      <w:r>
        <w:t>s</w:t>
      </w:r>
      <w:r>
        <w:t>parrukoak dira, 219 lanpostu (ehuneko 27) osasunaren esparrukoak eta gain</w:t>
      </w:r>
      <w:r>
        <w:t>e</w:t>
      </w:r>
      <w:r>
        <w:t>rako 169ak (ehuneko 21) Administrazio Erroaren esparrukoak.</w:t>
      </w:r>
    </w:p>
    <w:p w:rsidR="00664669" w:rsidRDefault="00664669" w:rsidP="00664669">
      <w:pPr>
        <w:pStyle w:val="texto"/>
        <w:spacing w:before="120"/>
      </w:pPr>
      <w:r>
        <w:t>Egonkortze-tasatik datozen 92 lanpostuak bat datoz, oso-osorik, 2018ko lan-eskaintza publikoan hutsik geratu ziren lanpostuekin.</w:t>
      </w:r>
    </w:p>
    <w:p w:rsidR="00664669" w:rsidRDefault="00664669" w:rsidP="00664669">
      <w:pPr>
        <w:pStyle w:val="texto"/>
        <w:spacing w:before="120"/>
        <w:rPr>
          <w:rFonts w:ascii="Arial" w:hAnsi="Arial"/>
          <w:i/>
          <w:iCs/>
          <w:color w:val="000000"/>
          <w:spacing w:val="10"/>
          <w:kern w:val="28"/>
          <w:sz w:val="25"/>
          <w:szCs w:val="26"/>
        </w:rPr>
      </w:pPr>
      <w:r>
        <w:t>Eskaintza horiek onetsi zituzten foru dekretuetan ez zen zehazten ez aurre</w:t>
      </w:r>
      <w:r>
        <w:t>i</w:t>
      </w:r>
      <w:r>
        <w:t>kusitako egutegia, ez deialdiak egiteko datak ere. Dena den, Administrazio Erroaren eta Osasunaren arloetako lanpostuei buruzko informazioa erantsi da NFKAren webgunean.</w:t>
      </w:r>
    </w:p>
    <w:p w:rsidR="00664669" w:rsidRPr="00B01865" w:rsidRDefault="00664669" w:rsidP="00664669">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Berrezarpen- eta egonkortze-tasaren azterketa</w:t>
      </w:r>
    </w:p>
    <w:p w:rsidR="00664669" w:rsidRDefault="00664669" w:rsidP="00664669">
      <w:pPr>
        <w:pStyle w:val="texto"/>
        <w:spacing w:before="120"/>
      </w:pPr>
      <w:r>
        <w:t>Berritze-tasa aplikatzearen ondorioz 2019ko lan-eskaintza publikoan lanpo</w:t>
      </w:r>
      <w:r>
        <w:t>s</w:t>
      </w:r>
      <w:r>
        <w:t xml:space="preserve">tuak sartu diren aztertu dugu, eta emaitza zuzena da. </w:t>
      </w:r>
    </w:p>
    <w:p w:rsidR="00664669" w:rsidRPr="005123E6" w:rsidRDefault="00664669" w:rsidP="00664669">
      <w:pPr>
        <w:pStyle w:val="texto"/>
        <w:spacing w:before="120"/>
      </w:pPr>
      <w:r>
        <w:t>Egonkortze-tasaren aplikazioari dagokionez, txosten hau idazterakoan ez da lanposturik deitu arrazoi horrengatik; NFKAk ez digu eman arrazoi horrengatik zenbat plaza dei litezkeen, eta ez daukagu horiek zenbatzeko informazio nah</w:t>
      </w:r>
      <w:r>
        <w:t>i</w:t>
      </w:r>
      <w:r>
        <w:t>korik.</w:t>
      </w:r>
    </w:p>
    <w:p w:rsidR="00664669" w:rsidRPr="0080012C" w:rsidRDefault="00664669" w:rsidP="00474DFB">
      <w:pPr>
        <w:pStyle w:val="texto"/>
        <w:spacing w:before="240"/>
        <w:rPr>
          <w:rFonts w:ascii="Arial" w:hAnsi="Arial"/>
          <w:i/>
          <w:iCs/>
          <w:color w:val="FF0000"/>
          <w:spacing w:val="10"/>
          <w:kern w:val="28"/>
          <w:sz w:val="25"/>
          <w:szCs w:val="26"/>
        </w:rPr>
      </w:pPr>
      <w:r>
        <w:t xml:space="preserve">  Azkenik, esan behar dugu ezen, txosten hau idazteko egunean, 2019ko L</w:t>
      </w:r>
      <w:r>
        <w:t>E</w:t>
      </w:r>
      <w:r>
        <w:t>Petik 642 lanpostu daudela deitu gabe. Aurreko urteetako LEPei dagokienez, 2018koan 1.042 lanpostu eta 2017ko eskaintzan 53 lanpostu deitzea falta da.</w:t>
      </w:r>
    </w:p>
    <w:p w:rsidR="005D2FD1" w:rsidRDefault="005D2FD1">
      <w:pPr>
        <w:spacing w:after="0"/>
        <w:ind w:firstLine="0"/>
        <w:jc w:val="left"/>
        <w:rPr>
          <w:rFonts w:ascii="Arial" w:hAnsi="Arial"/>
          <w:i/>
          <w:iCs/>
          <w:color w:val="000000"/>
          <w:spacing w:val="10"/>
          <w:kern w:val="28"/>
          <w:sz w:val="25"/>
          <w:szCs w:val="26"/>
        </w:rPr>
      </w:pPr>
      <w:r>
        <w:br w:type="page"/>
      </w:r>
    </w:p>
    <w:p w:rsidR="00664669" w:rsidRPr="00B01865" w:rsidRDefault="00664669" w:rsidP="00664669">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Nafarroako administrazio publikoetako langile finkoei eta aldi baterako lang</w:t>
      </w:r>
      <w:r>
        <w:rPr>
          <w:rFonts w:ascii="Arial" w:hAnsi="Arial"/>
          <w:i/>
          <w:iCs/>
          <w:color w:val="000000"/>
          <w:sz w:val="25"/>
          <w:szCs w:val="26"/>
        </w:rPr>
        <w:t>i</w:t>
      </w:r>
      <w:r>
        <w:rPr>
          <w:rFonts w:ascii="Arial" w:hAnsi="Arial"/>
          <w:i/>
          <w:iCs/>
          <w:color w:val="000000"/>
          <w:sz w:val="25"/>
          <w:szCs w:val="26"/>
        </w:rPr>
        <w:t>leei buruzko azterketa</w:t>
      </w:r>
    </w:p>
    <w:p w:rsidR="00664669" w:rsidRPr="00626C50" w:rsidRDefault="00664669" w:rsidP="00664669">
      <w:pPr>
        <w:pStyle w:val="texto"/>
        <w:spacing w:after="240"/>
      </w:pPr>
      <w:r>
        <w:t>2015-2019 aldiko langile finkoen alten eta bajen kopurua aztertu dugu, la</w:t>
      </w:r>
      <w:r>
        <w:t>n</w:t>
      </w:r>
      <w:r>
        <w:t>postuaren erreserbak kontuan izan gabe (zeren eta ez baitira administrazioko behin betiko bajak), eta honako hauek dira emaitzak:</w:t>
      </w:r>
    </w:p>
    <w:tbl>
      <w:tblPr>
        <w:tblStyle w:val="Tablaconcuadrcula"/>
        <w:tblW w:w="8847" w:type="dxa"/>
        <w:tblBorders>
          <w:left w:val="none" w:sz="0" w:space="0" w:color="auto"/>
          <w:right w:val="none" w:sz="0" w:space="0" w:color="auto"/>
          <w:insideV w:val="none" w:sz="0" w:space="0" w:color="auto"/>
        </w:tblBorders>
        <w:tblLook w:val="04A0" w:firstRow="1" w:lastRow="0" w:firstColumn="1" w:lastColumn="0" w:noHBand="0" w:noVBand="1"/>
      </w:tblPr>
      <w:tblGrid>
        <w:gridCol w:w="2908"/>
        <w:gridCol w:w="884"/>
        <w:gridCol w:w="1024"/>
        <w:gridCol w:w="1024"/>
        <w:gridCol w:w="1024"/>
        <w:gridCol w:w="1025"/>
        <w:gridCol w:w="958"/>
      </w:tblGrid>
      <w:tr w:rsidR="00664669" w:rsidRPr="00626C50" w:rsidTr="00C26D90">
        <w:trPr>
          <w:trHeight w:val="255"/>
        </w:trPr>
        <w:tc>
          <w:tcPr>
            <w:tcW w:w="2908" w:type="dxa"/>
            <w:shd w:val="clear" w:color="auto" w:fill="8DB3E2" w:themeFill="text2" w:themeFillTint="66"/>
            <w:vAlign w:val="center"/>
          </w:tcPr>
          <w:p w:rsidR="00664669" w:rsidRPr="00295391" w:rsidRDefault="00664669" w:rsidP="000674E8">
            <w:pPr>
              <w:tabs>
                <w:tab w:val="center" w:pos="2835"/>
                <w:tab w:val="center" w:pos="3969"/>
                <w:tab w:val="center" w:pos="5103"/>
                <w:tab w:val="center" w:pos="6237"/>
                <w:tab w:val="center" w:pos="7371"/>
              </w:tabs>
              <w:spacing w:after="0" w:line="240" w:lineRule="atLeast"/>
              <w:ind w:firstLine="0"/>
              <w:rPr>
                <w:rFonts w:ascii="Arial" w:hAnsi="Arial" w:cs="Arial"/>
                <w:spacing w:val="6"/>
                <w:sz w:val="18"/>
                <w:szCs w:val="18"/>
              </w:rPr>
            </w:pPr>
          </w:p>
        </w:tc>
        <w:tc>
          <w:tcPr>
            <w:tcW w:w="884" w:type="dxa"/>
            <w:shd w:val="clear" w:color="auto" w:fill="8DB3E2" w:themeFill="text2" w:themeFillTint="66"/>
            <w:vAlign w:val="center"/>
          </w:tcPr>
          <w:p w:rsidR="00664669" w:rsidRPr="00626C50" w:rsidRDefault="00664669" w:rsidP="000674E8">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2015</w:t>
            </w:r>
          </w:p>
        </w:tc>
        <w:tc>
          <w:tcPr>
            <w:tcW w:w="1024" w:type="dxa"/>
            <w:shd w:val="clear" w:color="auto" w:fill="8DB3E2" w:themeFill="text2" w:themeFillTint="66"/>
            <w:vAlign w:val="center"/>
          </w:tcPr>
          <w:p w:rsidR="00664669" w:rsidRPr="00626C50" w:rsidRDefault="00664669" w:rsidP="000674E8">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2016</w:t>
            </w:r>
          </w:p>
        </w:tc>
        <w:tc>
          <w:tcPr>
            <w:tcW w:w="1024" w:type="dxa"/>
            <w:shd w:val="clear" w:color="auto" w:fill="8DB3E2" w:themeFill="text2" w:themeFillTint="66"/>
            <w:vAlign w:val="center"/>
          </w:tcPr>
          <w:p w:rsidR="00664669" w:rsidRPr="00626C50" w:rsidRDefault="00664669" w:rsidP="000674E8">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2017</w:t>
            </w:r>
          </w:p>
        </w:tc>
        <w:tc>
          <w:tcPr>
            <w:tcW w:w="1024" w:type="dxa"/>
            <w:shd w:val="clear" w:color="auto" w:fill="8DB3E2" w:themeFill="text2" w:themeFillTint="66"/>
            <w:vAlign w:val="center"/>
          </w:tcPr>
          <w:p w:rsidR="00664669" w:rsidRPr="00626C50" w:rsidRDefault="00664669" w:rsidP="000674E8">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2018</w:t>
            </w:r>
          </w:p>
        </w:tc>
        <w:tc>
          <w:tcPr>
            <w:tcW w:w="1025" w:type="dxa"/>
            <w:shd w:val="clear" w:color="auto" w:fill="8DB3E2" w:themeFill="text2" w:themeFillTint="66"/>
            <w:vAlign w:val="center"/>
          </w:tcPr>
          <w:p w:rsidR="00664669" w:rsidRPr="00626C50" w:rsidRDefault="00664669" w:rsidP="000674E8">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2019</w:t>
            </w:r>
          </w:p>
        </w:tc>
        <w:tc>
          <w:tcPr>
            <w:tcW w:w="958" w:type="dxa"/>
            <w:shd w:val="clear" w:color="auto" w:fill="8DB3E2" w:themeFill="text2" w:themeFillTint="66"/>
            <w:vAlign w:val="center"/>
          </w:tcPr>
          <w:p w:rsidR="00664669" w:rsidRPr="00626C50" w:rsidRDefault="00664669" w:rsidP="000674E8">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Guztira</w:t>
            </w:r>
          </w:p>
        </w:tc>
      </w:tr>
      <w:tr w:rsidR="00664669" w:rsidRPr="009A174E" w:rsidTr="00C26D90">
        <w:trPr>
          <w:trHeight w:val="198"/>
        </w:trPr>
        <w:tc>
          <w:tcPr>
            <w:tcW w:w="2908" w:type="dxa"/>
            <w:tcBorders>
              <w:bottom w:val="single" w:sz="2" w:space="0" w:color="auto"/>
            </w:tcBorders>
            <w:vAlign w:val="center"/>
          </w:tcPr>
          <w:p w:rsidR="00664669" w:rsidRPr="009A174E" w:rsidRDefault="00664669" w:rsidP="000674E8">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rPr>
            </w:pPr>
            <w:r>
              <w:rPr>
                <w:rFonts w:ascii="Arial" w:hAnsi="Arial"/>
                <w:sz w:val="18"/>
                <w:szCs w:val="18"/>
              </w:rPr>
              <w:t>Altak:</w:t>
            </w:r>
          </w:p>
          <w:p w:rsidR="00664669" w:rsidRPr="009A174E" w:rsidRDefault="00664669" w:rsidP="000674E8">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 w:val="18"/>
                <w:szCs w:val="18"/>
              </w:rPr>
            </w:pPr>
            <w:r>
              <w:rPr>
                <w:rFonts w:ascii="Arial Narrow" w:hAnsi="Arial Narrow"/>
                <w:sz w:val="18"/>
                <w:szCs w:val="18"/>
              </w:rPr>
              <w:t>Hezkuntza</w:t>
            </w:r>
          </w:p>
          <w:p w:rsidR="00664669" w:rsidRPr="009A174E" w:rsidRDefault="00664669" w:rsidP="000674E8">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 w:val="18"/>
                <w:szCs w:val="18"/>
              </w:rPr>
            </w:pPr>
            <w:r>
              <w:rPr>
                <w:rFonts w:ascii="Arial Narrow" w:hAnsi="Arial Narrow"/>
                <w:sz w:val="18"/>
                <w:szCs w:val="18"/>
              </w:rPr>
              <w:t>Osasuna</w:t>
            </w:r>
          </w:p>
          <w:p w:rsidR="00664669" w:rsidRPr="009A174E" w:rsidRDefault="00664669" w:rsidP="000674E8">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 w:val="18"/>
                <w:szCs w:val="18"/>
              </w:rPr>
            </w:pPr>
            <w:r>
              <w:rPr>
                <w:rFonts w:ascii="Arial Narrow" w:hAnsi="Arial Narrow"/>
                <w:sz w:val="18"/>
                <w:szCs w:val="18"/>
              </w:rPr>
              <w:t>Administrazio Erroa</w:t>
            </w:r>
          </w:p>
        </w:tc>
        <w:tc>
          <w:tcPr>
            <w:tcW w:w="884" w:type="dxa"/>
            <w:tcBorders>
              <w:bottom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Pr>
                <w:rFonts w:ascii="Arial" w:hAnsi="Arial"/>
                <w:sz w:val="18"/>
                <w:szCs w:val="18"/>
              </w:rPr>
              <w:t>92</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51</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8</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33</w:t>
            </w:r>
          </w:p>
        </w:tc>
        <w:tc>
          <w:tcPr>
            <w:tcW w:w="1024" w:type="dxa"/>
            <w:tcBorders>
              <w:bottom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Pr>
                <w:rFonts w:ascii="Arial" w:hAnsi="Arial"/>
                <w:sz w:val="18"/>
                <w:szCs w:val="18"/>
              </w:rPr>
              <w:t>28</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6</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4</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18</w:t>
            </w:r>
          </w:p>
        </w:tc>
        <w:tc>
          <w:tcPr>
            <w:tcW w:w="1024" w:type="dxa"/>
            <w:tcBorders>
              <w:bottom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Pr>
                <w:rFonts w:ascii="Arial" w:hAnsi="Arial"/>
                <w:sz w:val="18"/>
                <w:szCs w:val="18"/>
              </w:rPr>
              <w:t>288</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230</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48</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10</w:t>
            </w:r>
          </w:p>
        </w:tc>
        <w:tc>
          <w:tcPr>
            <w:tcW w:w="1024" w:type="dxa"/>
            <w:tcBorders>
              <w:bottom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Pr>
                <w:rFonts w:ascii="Arial" w:hAnsi="Arial"/>
                <w:sz w:val="18"/>
                <w:szCs w:val="18"/>
              </w:rPr>
              <w:t>130</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7</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34</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89</w:t>
            </w:r>
          </w:p>
        </w:tc>
        <w:tc>
          <w:tcPr>
            <w:tcW w:w="1025" w:type="dxa"/>
            <w:tcBorders>
              <w:bottom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Pr>
                <w:rFonts w:ascii="Arial" w:hAnsi="Arial"/>
                <w:sz w:val="18"/>
                <w:szCs w:val="18"/>
              </w:rPr>
              <w:t>369</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301</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28</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40</w:t>
            </w:r>
          </w:p>
        </w:tc>
        <w:tc>
          <w:tcPr>
            <w:tcW w:w="958" w:type="dxa"/>
            <w:tcBorders>
              <w:bottom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Pr>
                <w:rFonts w:ascii="Arial" w:hAnsi="Arial"/>
                <w:sz w:val="18"/>
                <w:szCs w:val="18"/>
              </w:rPr>
              <w:t>907</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595</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122</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190</w:t>
            </w:r>
          </w:p>
        </w:tc>
      </w:tr>
      <w:tr w:rsidR="00664669" w:rsidRPr="009A174E" w:rsidTr="00C26D90">
        <w:trPr>
          <w:trHeight w:val="198"/>
        </w:trPr>
        <w:tc>
          <w:tcPr>
            <w:tcW w:w="2908" w:type="dxa"/>
            <w:tcBorders>
              <w:top w:val="single" w:sz="2" w:space="0" w:color="auto"/>
            </w:tcBorders>
            <w:vAlign w:val="center"/>
          </w:tcPr>
          <w:p w:rsidR="00664669" w:rsidRPr="009A174E" w:rsidRDefault="00664669" w:rsidP="000674E8">
            <w:pPr>
              <w:spacing w:after="0" w:line="240" w:lineRule="atLeast"/>
              <w:ind w:firstLine="0"/>
              <w:jc w:val="left"/>
              <w:rPr>
                <w:rFonts w:ascii="Arial" w:hAnsi="Arial" w:cs="Arial"/>
                <w:sz w:val="18"/>
                <w:szCs w:val="18"/>
              </w:rPr>
            </w:pPr>
            <w:r>
              <w:rPr>
                <w:rFonts w:ascii="Arial" w:hAnsi="Arial"/>
                <w:sz w:val="18"/>
                <w:szCs w:val="18"/>
              </w:rPr>
              <w:t>Bajak:</w:t>
            </w:r>
          </w:p>
          <w:p w:rsidR="00664669" w:rsidRPr="009A174E" w:rsidRDefault="00664669" w:rsidP="000674E8">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 w:val="18"/>
                <w:szCs w:val="18"/>
              </w:rPr>
            </w:pPr>
            <w:r>
              <w:rPr>
                <w:rFonts w:ascii="Arial Narrow" w:hAnsi="Arial Narrow"/>
                <w:sz w:val="18"/>
                <w:szCs w:val="18"/>
              </w:rPr>
              <w:t>Hezkuntza</w:t>
            </w:r>
          </w:p>
          <w:p w:rsidR="00664669" w:rsidRPr="009A174E" w:rsidRDefault="00664669" w:rsidP="000674E8">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 w:val="18"/>
                <w:szCs w:val="18"/>
              </w:rPr>
            </w:pPr>
            <w:r>
              <w:rPr>
                <w:rFonts w:ascii="Arial Narrow" w:hAnsi="Arial Narrow"/>
                <w:sz w:val="18"/>
                <w:szCs w:val="18"/>
              </w:rPr>
              <w:t>Osasuna</w:t>
            </w:r>
          </w:p>
          <w:p w:rsidR="00664669" w:rsidRPr="009A174E" w:rsidRDefault="00664669" w:rsidP="000674E8">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 w:val="18"/>
                <w:szCs w:val="18"/>
              </w:rPr>
            </w:pPr>
            <w:r>
              <w:rPr>
                <w:rFonts w:ascii="Arial Narrow" w:hAnsi="Arial Narrow"/>
                <w:sz w:val="18"/>
                <w:szCs w:val="18"/>
              </w:rPr>
              <w:t>Administrazio Erroa</w:t>
            </w:r>
          </w:p>
        </w:tc>
        <w:tc>
          <w:tcPr>
            <w:tcW w:w="884" w:type="dxa"/>
            <w:tcBorders>
              <w:top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Pr>
                <w:rFonts w:ascii="Arial" w:hAnsi="Arial"/>
                <w:sz w:val="18"/>
                <w:szCs w:val="18"/>
              </w:rPr>
              <w:t>719</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355</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243</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121</w:t>
            </w:r>
          </w:p>
        </w:tc>
        <w:tc>
          <w:tcPr>
            <w:tcW w:w="1024" w:type="dxa"/>
            <w:tcBorders>
              <w:top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Pr>
                <w:rFonts w:ascii="Arial" w:hAnsi="Arial"/>
                <w:sz w:val="18"/>
                <w:szCs w:val="18"/>
              </w:rPr>
              <w:t>570</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211</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241</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118</w:t>
            </w:r>
          </w:p>
        </w:tc>
        <w:tc>
          <w:tcPr>
            <w:tcW w:w="1024" w:type="dxa"/>
            <w:tcBorders>
              <w:top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Pr>
                <w:rFonts w:ascii="Arial" w:hAnsi="Arial"/>
                <w:sz w:val="18"/>
                <w:szCs w:val="18"/>
              </w:rPr>
              <w:t>765</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375</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242</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148</w:t>
            </w:r>
          </w:p>
        </w:tc>
        <w:tc>
          <w:tcPr>
            <w:tcW w:w="1024" w:type="dxa"/>
            <w:tcBorders>
              <w:top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Pr>
                <w:rFonts w:ascii="Arial" w:hAnsi="Arial"/>
                <w:sz w:val="18"/>
                <w:szCs w:val="18"/>
              </w:rPr>
              <w:t>679</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320</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242</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117</w:t>
            </w:r>
          </w:p>
        </w:tc>
        <w:tc>
          <w:tcPr>
            <w:tcW w:w="1025" w:type="dxa"/>
            <w:tcBorders>
              <w:top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Pr>
                <w:rFonts w:ascii="Arial" w:hAnsi="Arial"/>
                <w:sz w:val="18"/>
                <w:szCs w:val="18"/>
              </w:rPr>
              <w:t>750</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382</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214</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154</w:t>
            </w:r>
          </w:p>
        </w:tc>
        <w:tc>
          <w:tcPr>
            <w:tcW w:w="958" w:type="dxa"/>
            <w:tcBorders>
              <w:top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Pr>
                <w:rFonts w:ascii="Arial" w:hAnsi="Arial"/>
                <w:sz w:val="18"/>
                <w:szCs w:val="18"/>
              </w:rPr>
              <w:t>3.483</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1.643</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1.182</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658</w:t>
            </w:r>
          </w:p>
        </w:tc>
      </w:tr>
      <w:tr w:rsidR="00664669" w:rsidRPr="00626C50" w:rsidTr="00C26D90">
        <w:trPr>
          <w:trHeight w:val="255"/>
        </w:trPr>
        <w:tc>
          <w:tcPr>
            <w:tcW w:w="2908" w:type="dxa"/>
            <w:shd w:val="clear" w:color="auto" w:fill="8DB3E2" w:themeFill="text2" w:themeFillTint="66"/>
            <w:vAlign w:val="center"/>
          </w:tcPr>
          <w:p w:rsidR="00664669" w:rsidRPr="00626C50" w:rsidRDefault="00664669" w:rsidP="000674E8">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rPr>
            </w:pPr>
            <w:r>
              <w:rPr>
                <w:rFonts w:ascii="Arial" w:hAnsi="Arial"/>
                <w:sz w:val="18"/>
                <w:szCs w:val="18"/>
              </w:rPr>
              <w:t>Alde garbia (altak-bajak)</w:t>
            </w:r>
          </w:p>
        </w:tc>
        <w:tc>
          <w:tcPr>
            <w:tcW w:w="884" w:type="dxa"/>
            <w:shd w:val="clear" w:color="auto" w:fill="8DB3E2" w:themeFill="text2" w:themeFillTint="66"/>
            <w:vAlign w:val="center"/>
          </w:tcPr>
          <w:p w:rsidR="00664669" w:rsidRPr="00626C50" w:rsidRDefault="00664669" w:rsidP="000674E8">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-627</w:t>
            </w:r>
          </w:p>
        </w:tc>
        <w:tc>
          <w:tcPr>
            <w:tcW w:w="1024" w:type="dxa"/>
            <w:shd w:val="clear" w:color="auto" w:fill="8DB3E2" w:themeFill="text2" w:themeFillTint="66"/>
            <w:vAlign w:val="center"/>
          </w:tcPr>
          <w:p w:rsidR="00664669" w:rsidRPr="00626C50" w:rsidRDefault="00664669" w:rsidP="000674E8">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-542</w:t>
            </w:r>
          </w:p>
        </w:tc>
        <w:tc>
          <w:tcPr>
            <w:tcW w:w="1024" w:type="dxa"/>
            <w:shd w:val="clear" w:color="auto" w:fill="8DB3E2" w:themeFill="text2" w:themeFillTint="66"/>
            <w:vAlign w:val="center"/>
          </w:tcPr>
          <w:p w:rsidR="00664669" w:rsidRPr="00626C50" w:rsidRDefault="00664669" w:rsidP="000674E8">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-477</w:t>
            </w:r>
          </w:p>
        </w:tc>
        <w:tc>
          <w:tcPr>
            <w:tcW w:w="1024" w:type="dxa"/>
            <w:shd w:val="clear" w:color="auto" w:fill="8DB3E2" w:themeFill="text2" w:themeFillTint="66"/>
            <w:vAlign w:val="center"/>
          </w:tcPr>
          <w:p w:rsidR="00664669" w:rsidRPr="00626C50" w:rsidRDefault="00664669" w:rsidP="000674E8">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-549</w:t>
            </w:r>
          </w:p>
        </w:tc>
        <w:tc>
          <w:tcPr>
            <w:tcW w:w="1025" w:type="dxa"/>
            <w:shd w:val="clear" w:color="auto" w:fill="8DB3E2" w:themeFill="text2" w:themeFillTint="66"/>
            <w:vAlign w:val="center"/>
          </w:tcPr>
          <w:p w:rsidR="00664669" w:rsidRPr="00626C50" w:rsidRDefault="00664669" w:rsidP="000674E8">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-381</w:t>
            </w:r>
          </w:p>
        </w:tc>
        <w:tc>
          <w:tcPr>
            <w:tcW w:w="958" w:type="dxa"/>
            <w:shd w:val="clear" w:color="auto" w:fill="8DB3E2" w:themeFill="text2" w:themeFillTint="66"/>
            <w:vAlign w:val="center"/>
          </w:tcPr>
          <w:p w:rsidR="00664669" w:rsidRPr="00626C50" w:rsidRDefault="00664669" w:rsidP="000674E8">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-2.576</w:t>
            </w:r>
          </w:p>
        </w:tc>
      </w:tr>
    </w:tbl>
    <w:p w:rsidR="00664669" w:rsidRPr="007235F9" w:rsidRDefault="00664669" w:rsidP="007235F9">
      <w:pPr>
        <w:pStyle w:val="texto"/>
        <w:spacing w:before="240"/>
        <w:rPr>
          <w:b/>
          <w:color w:val="FF0000"/>
        </w:rPr>
      </w:pPr>
      <w:r>
        <w:t>Aurreko premisekin, 2015-2019 aldian 2.576 pertsonako alde garbi negat</w:t>
      </w:r>
      <w:r>
        <w:t>i</w:t>
      </w:r>
      <w:r>
        <w:t xml:space="preserve">boa hauteman da, eta urteko batez bestekoa 515 pertsonakoa da; 2019an alde garbia negatiboa da, baina batez bestekoarekin alderatuta jaitsi egin da, 381 pertsonako baliora iritsiz. </w:t>
      </w:r>
    </w:p>
    <w:p w:rsidR="00664669" w:rsidRDefault="00664669" w:rsidP="00664669">
      <w:pPr>
        <w:pStyle w:val="texto"/>
        <w:spacing w:after="240"/>
      </w:pPr>
      <w:r>
        <w:t>Halaber, lortu dugu 2017-2019 urteetan abenduaren 31n lanean ari ziren la</w:t>
      </w:r>
      <w:r>
        <w:t>n</w:t>
      </w:r>
      <w:r>
        <w:t>gile finkoen eta aldi baterakoen datua, NFKA osoaren data horretako langileen behin-behinekotasunaren adierazlea lortzeko; honako hauek dira emaitzak:</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665"/>
        <w:gridCol w:w="1665"/>
        <w:gridCol w:w="1665"/>
      </w:tblGrid>
      <w:tr w:rsidR="00664669" w:rsidRPr="00FE4A24" w:rsidTr="000674E8">
        <w:trPr>
          <w:trHeight w:val="243"/>
        </w:trPr>
        <w:tc>
          <w:tcPr>
            <w:tcW w:w="3794" w:type="dxa"/>
            <w:tcBorders>
              <w:top w:val="single" w:sz="4" w:space="0" w:color="auto"/>
              <w:bottom w:val="single" w:sz="4" w:space="0" w:color="auto"/>
            </w:tcBorders>
            <w:shd w:val="clear" w:color="auto" w:fill="8DB3E2" w:themeFill="text2" w:themeFillTint="66"/>
          </w:tcPr>
          <w:p w:rsidR="00664669" w:rsidRPr="00295391" w:rsidRDefault="00664669" w:rsidP="000674E8">
            <w:pPr>
              <w:pStyle w:val="texto"/>
              <w:spacing w:after="0" w:line="240" w:lineRule="atLeast"/>
              <w:ind w:firstLine="0"/>
              <w:rPr>
                <w:rFonts w:ascii="Arial" w:hAnsi="Arial" w:cs="Arial"/>
                <w:sz w:val="18"/>
                <w:szCs w:val="18"/>
              </w:rPr>
            </w:pPr>
          </w:p>
        </w:tc>
        <w:tc>
          <w:tcPr>
            <w:tcW w:w="1665" w:type="dxa"/>
            <w:tcBorders>
              <w:top w:val="single" w:sz="4" w:space="0" w:color="auto"/>
              <w:bottom w:val="single" w:sz="4" w:space="0" w:color="auto"/>
            </w:tcBorders>
            <w:shd w:val="clear" w:color="auto" w:fill="8DB3E2" w:themeFill="text2" w:themeFillTint="66"/>
          </w:tcPr>
          <w:p w:rsidR="00664669" w:rsidRPr="00FE4A24" w:rsidRDefault="00664669" w:rsidP="000674E8">
            <w:pPr>
              <w:pStyle w:val="texto"/>
              <w:spacing w:after="0" w:line="240" w:lineRule="atLeast"/>
              <w:ind w:firstLine="0"/>
              <w:jc w:val="right"/>
              <w:rPr>
                <w:rFonts w:ascii="Arial" w:hAnsi="Arial" w:cs="Arial"/>
                <w:sz w:val="18"/>
                <w:szCs w:val="18"/>
              </w:rPr>
            </w:pPr>
            <w:r>
              <w:rPr>
                <w:rFonts w:ascii="Arial" w:hAnsi="Arial"/>
                <w:sz w:val="18"/>
                <w:szCs w:val="18"/>
              </w:rPr>
              <w:t>2017</w:t>
            </w:r>
          </w:p>
        </w:tc>
        <w:tc>
          <w:tcPr>
            <w:tcW w:w="1665" w:type="dxa"/>
            <w:tcBorders>
              <w:top w:val="single" w:sz="4" w:space="0" w:color="auto"/>
              <w:bottom w:val="single" w:sz="4" w:space="0" w:color="auto"/>
            </w:tcBorders>
            <w:shd w:val="clear" w:color="auto" w:fill="8DB3E2" w:themeFill="text2" w:themeFillTint="66"/>
          </w:tcPr>
          <w:p w:rsidR="00664669" w:rsidRPr="00FE4A24" w:rsidRDefault="00664669" w:rsidP="000674E8">
            <w:pPr>
              <w:pStyle w:val="texto"/>
              <w:spacing w:after="0" w:line="240" w:lineRule="atLeast"/>
              <w:ind w:firstLine="0"/>
              <w:jc w:val="right"/>
              <w:rPr>
                <w:rFonts w:ascii="Arial" w:hAnsi="Arial" w:cs="Arial"/>
                <w:sz w:val="18"/>
                <w:szCs w:val="18"/>
              </w:rPr>
            </w:pPr>
            <w:r>
              <w:rPr>
                <w:rFonts w:ascii="Arial" w:hAnsi="Arial"/>
                <w:sz w:val="18"/>
                <w:szCs w:val="18"/>
              </w:rPr>
              <w:t>2018</w:t>
            </w:r>
          </w:p>
        </w:tc>
        <w:tc>
          <w:tcPr>
            <w:tcW w:w="1665" w:type="dxa"/>
            <w:tcBorders>
              <w:top w:val="single" w:sz="4" w:space="0" w:color="auto"/>
              <w:bottom w:val="single" w:sz="4" w:space="0" w:color="auto"/>
            </w:tcBorders>
            <w:shd w:val="clear" w:color="auto" w:fill="8DB3E2" w:themeFill="text2" w:themeFillTint="66"/>
          </w:tcPr>
          <w:p w:rsidR="00664669" w:rsidRPr="00FE4A24" w:rsidRDefault="00664669" w:rsidP="000674E8">
            <w:pPr>
              <w:pStyle w:val="texto"/>
              <w:spacing w:after="0" w:line="240" w:lineRule="atLeast"/>
              <w:ind w:firstLine="0"/>
              <w:jc w:val="right"/>
              <w:rPr>
                <w:rFonts w:ascii="Arial" w:hAnsi="Arial" w:cs="Arial"/>
                <w:sz w:val="18"/>
                <w:szCs w:val="18"/>
              </w:rPr>
            </w:pPr>
            <w:r>
              <w:rPr>
                <w:rFonts w:ascii="Arial" w:hAnsi="Arial"/>
                <w:sz w:val="18"/>
                <w:szCs w:val="18"/>
              </w:rPr>
              <w:t>2019</w:t>
            </w:r>
          </w:p>
        </w:tc>
      </w:tr>
      <w:tr w:rsidR="00664669" w:rsidRPr="00FE4A24" w:rsidTr="000674E8">
        <w:trPr>
          <w:trHeight w:val="243"/>
        </w:trPr>
        <w:tc>
          <w:tcPr>
            <w:tcW w:w="3794" w:type="dxa"/>
            <w:tcBorders>
              <w:top w:val="single" w:sz="4" w:space="0" w:color="auto"/>
              <w:bottom w:val="single" w:sz="2" w:space="0" w:color="auto"/>
            </w:tcBorders>
          </w:tcPr>
          <w:p w:rsidR="00664669" w:rsidRPr="00FE4A24" w:rsidRDefault="00664669" w:rsidP="000674E8">
            <w:pPr>
              <w:pStyle w:val="texto"/>
              <w:spacing w:after="0" w:line="240" w:lineRule="atLeast"/>
              <w:ind w:firstLine="0"/>
              <w:jc w:val="left"/>
              <w:rPr>
                <w:rFonts w:ascii="Arial Narrow" w:hAnsi="Arial Narrow"/>
                <w:sz w:val="20"/>
                <w:szCs w:val="20"/>
              </w:rPr>
            </w:pPr>
            <w:r>
              <w:rPr>
                <w:rFonts w:ascii="Arial Narrow" w:hAnsi="Arial Narrow"/>
                <w:sz w:val="20"/>
                <w:szCs w:val="20"/>
              </w:rPr>
              <w:t>Egiazko langileak</w:t>
            </w:r>
          </w:p>
        </w:tc>
        <w:tc>
          <w:tcPr>
            <w:tcW w:w="1665" w:type="dxa"/>
            <w:tcBorders>
              <w:top w:val="single" w:sz="4"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Pr>
                <w:rFonts w:ascii="Arial Narrow" w:hAnsi="Arial Narrow"/>
              </w:rPr>
              <w:t>28.045</w:t>
            </w:r>
          </w:p>
        </w:tc>
        <w:tc>
          <w:tcPr>
            <w:tcW w:w="1665" w:type="dxa"/>
            <w:tcBorders>
              <w:top w:val="single" w:sz="4"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Pr>
                <w:rFonts w:ascii="Arial Narrow" w:hAnsi="Arial Narrow"/>
              </w:rPr>
              <w:t>28.834</w:t>
            </w:r>
          </w:p>
        </w:tc>
        <w:tc>
          <w:tcPr>
            <w:tcW w:w="1665" w:type="dxa"/>
            <w:tcBorders>
              <w:top w:val="single" w:sz="4"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Pr>
                <w:rFonts w:ascii="Arial Narrow" w:hAnsi="Arial Narrow"/>
              </w:rPr>
              <w:t>29.946</w:t>
            </w:r>
          </w:p>
        </w:tc>
      </w:tr>
      <w:tr w:rsidR="00664669" w:rsidRPr="00FE4A24" w:rsidTr="000674E8">
        <w:trPr>
          <w:trHeight w:val="243"/>
        </w:trPr>
        <w:tc>
          <w:tcPr>
            <w:tcW w:w="3794" w:type="dxa"/>
            <w:tcBorders>
              <w:top w:val="single" w:sz="2" w:space="0" w:color="auto"/>
              <w:bottom w:val="single" w:sz="2" w:space="0" w:color="auto"/>
            </w:tcBorders>
          </w:tcPr>
          <w:p w:rsidR="00664669" w:rsidRPr="00FE4A24" w:rsidRDefault="00664669" w:rsidP="000674E8">
            <w:pPr>
              <w:pStyle w:val="texto"/>
              <w:spacing w:after="0" w:line="240" w:lineRule="atLeast"/>
              <w:ind w:firstLine="0"/>
              <w:jc w:val="left"/>
              <w:rPr>
                <w:rFonts w:ascii="Arial Narrow" w:hAnsi="Arial Narrow"/>
                <w:sz w:val="20"/>
                <w:szCs w:val="20"/>
              </w:rPr>
            </w:pPr>
            <w:r>
              <w:rPr>
                <w:rFonts w:ascii="Arial Narrow" w:hAnsi="Arial Narrow"/>
                <w:sz w:val="20"/>
                <w:szCs w:val="20"/>
              </w:rPr>
              <w:t>Langile finkoak</w:t>
            </w:r>
          </w:p>
        </w:tc>
        <w:tc>
          <w:tcPr>
            <w:tcW w:w="1665" w:type="dxa"/>
            <w:tcBorders>
              <w:top w:val="single" w:sz="2"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Pr>
                <w:rFonts w:ascii="Arial Narrow" w:hAnsi="Arial Narrow"/>
              </w:rPr>
              <w:t>15.388</w:t>
            </w:r>
          </w:p>
        </w:tc>
        <w:tc>
          <w:tcPr>
            <w:tcW w:w="1665" w:type="dxa"/>
            <w:tcBorders>
              <w:top w:val="single" w:sz="2"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Pr>
                <w:rFonts w:ascii="Arial Narrow" w:hAnsi="Arial Narrow"/>
              </w:rPr>
              <w:t>15.145</w:t>
            </w:r>
          </w:p>
        </w:tc>
        <w:tc>
          <w:tcPr>
            <w:tcW w:w="1665" w:type="dxa"/>
            <w:tcBorders>
              <w:top w:val="single" w:sz="2"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Pr>
                <w:rFonts w:ascii="Arial Narrow" w:hAnsi="Arial Narrow"/>
              </w:rPr>
              <w:t>15.065</w:t>
            </w:r>
          </w:p>
        </w:tc>
      </w:tr>
      <w:tr w:rsidR="00664669" w:rsidRPr="00FE4A24" w:rsidTr="000674E8">
        <w:trPr>
          <w:trHeight w:val="243"/>
        </w:trPr>
        <w:tc>
          <w:tcPr>
            <w:tcW w:w="3794" w:type="dxa"/>
            <w:tcBorders>
              <w:top w:val="single" w:sz="2" w:space="0" w:color="auto"/>
              <w:bottom w:val="single" w:sz="2" w:space="0" w:color="auto"/>
            </w:tcBorders>
          </w:tcPr>
          <w:p w:rsidR="00664669" w:rsidRDefault="00664669" w:rsidP="000674E8">
            <w:pPr>
              <w:pStyle w:val="texto"/>
              <w:spacing w:after="0" w:line="240" w:lineRule="atLeast"/>
              <w:ind w:firstLine="0"/>
              <w:jc w:val="left"/>
              <w:rPr>
                <w:rFonts w:ascii="Arial Narrow" w:hAnsi="Arial Narrow"/>
                <w:sz w:val="20"/>
                <w:szCs w:val="20"/>
              </w:rPr>
            </w:pPr>
            <w:r>
              <w:rPr>
                <w:rFonts w:ascii="Arial Narrow" w:hAnsi="Arial Narrow"/>
                <w:sz w:val="20"/>
                <w:szCs w:val="20"/>
              </w:rPr>
              <w:t>Aldi baterako langileak</w:t>
            </w:r>
          </w:p>
        </w:tc>
        <w:tc>
          <w:tcPr>
            <w:tcW w:w="1665" w:type="dxa"/>
            <w:tcBorders>
              <w:top w:val="single" w:sz="2"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Pr>
                <w:rFonts w:ascii="Arial Narrow" w:hAnsi="Arial Narrow"/>
              </w:rPr>
              <w:t>12.657</w:t>
            </w:r>
          </w:p>
        </w:tc>
        <w:tc>
          <w:tcPr>
            <w:tcW w:w="1665" w:type="dxa"/>
            <w:tcBorders>
              <w:top w:val="single" w:sz="2"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Pr>
                <w:rFonts w:ascii="Arial Narrow" w:hAnsi="Arial Narrow"/>
              </w:rPr>
              <w:t>13.689</w:t>
            </w:r>
          </w:p>
        </w:tc>
        <w:tc>
          <w:tcPr>
            <w:tcW w:w="1665" w:type="dxa"/>
            <w:tcBorders>
              <w:top w:val="single" w:sz="2"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Pr>
                <w:rFonts w:ascii="Arial Narrow" w:hAnsi="Arial Narrow"/>
              </w:rPr>
              <w:t>14.881</w:t>
            </w:r>
          </w:p>
        </w:tc>
      </w:tr>
      <w:tr w:rsidR="00664669" w:rsidRPr="00FE4A24" w:rsidTr="000674E8">
        <w:trPr>
          <w:trHeight w:val="243"/>
        </w:trPr>
        <w:tc>
          <w:tcPr>
            <w:tcW w:w="3794" w:type="dxa"/>
            <w:tcBorders>
              <w:top w:val="single" w:sz="2" w:space="0" w:color="auto"/>
              <w:bottom w:val="single" w:sz="4" w:space="0" w:color="auto"/>
            </w:tcBorders>
          </w:tcPr>
          <w:p w:rsidR="00664669" w:rsidRDefault="00664669" w:rsidP="000674E8">
            <w:pPr>
              <w:pStyle w:val="texto"/>
              <w:spacing w:after="0" w:line="240" w:lineRule="atLeast"/>
              <w:ind w:firstLine="0"/>
              <w:jc w:val="left"/>
              <w:rPr>
                <w:rFonts w:ascii="Arial Narrow" w:hAnsi="Arial Narrow"/>
                <w:sz w:val="20"/>
                <w:szCs w:val="20"/>
              </w:rPr>
            </w:pPr>
            <w:r>
              <w:rPr>
                <w:rFonts w:ascii="Arial Narrow" w:hAnsi="Arial Narrow"/>
                <w:sz w:val="20"/>
                <w:szCs w:val="20"/>
              </w:rPr>
              <w:t>Aldi baterako langileak/benetako langileak (%)</w:t>
            </w:r>
          </w:p>
        </w:tc>
        <w:tc>
          <w:tcPr>
            <w:tcW w:w="1665" w:type="dxa"/>
            <w:tcBorders>
              <w:top w:val="single" w:sz="2" w:space="0" w:color="auto"/>
              <w:bottom w:val="single" w:sz="4" w:space="0" w:color="auto"/>
            </w:tcBorders>
            <w:vAlign w:val="center"/>
          </w:tcPr>
          <w:p w:rsidR="00664669" w:rsidRPr="0032013C" w:rsidRDefault="00664669" w:rsidP="000674E8">
            <w:pPr>
              <w:spacing w:after="0" w:line="240" w:lineRule="atLeast"/>
              <w:ind w:firstLine="0"/>
              <w:jc w:val="right"/>
              <w:rPr>
                <w:rFonts w:ascii="Arial Narrow" w:hAnsi="Arial Narrow" w:cs="Arial"/>
              </w:rPr>
            </w:pPr>
            <w:r>
              <w:rPr>
                <w:rFonts w:ascii="Arial Narrow" w:hAnsi="Arial Narrow"/>
              </w:rPr>
              <w:t>45</w:t>
            </w:r>
          </w:p>
        </w:tc>
        <w:tc>
          <w:tcPr>
            <w:tcW w:w="1665" w:type="dxa"/>
            <w:tcBorders>
              <w:top w:val="single" w:sz="2" w:space="0" w:color="auto"/>
              <w:bottom w:val="single" w:sz="4"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Pr>
                <w:rFonts w:ascii="Arial Narrow" w:hAnsi="Arial Narrow"/>
              </w:rPr>
              <w:t>47</w:t>
            </w:r>
          </w:p>
        </w:tc>
        <w:tc>
          <w:tcPr>
            <w:tcW w:w="1665" w:type="dxa"/>
            <w:tcBorders>
              <w:top w:val="single" w:sz="2" w:space="0" w:color="auto"/>
              <w:bottom w:val="single" w:sz="4" w:space="0" w:color="auto"/>
            </w:tcBorders>
            <w:vAlign w:val="center"/>
          </w:tcPr>
          <w:p w:rsidR="00664669" w:rsidRPr="0032013C" w:rsidRDefault="00664669" w:rsidP="000674E8">
            <w:pPr>
              <w:spacing w:after="0" w:line="240" w:lineRule="atLeast"/>
              <w:ind w:firstLine="0"/>
              <w:jc w:val="right"/>
              <w:rPr>
                <w:rFonts w:ascii="Arial Narrow" w:hAnsi="Arial Narrow" w:cs="Arial"/>
              </w:rPr>
            </w:pPr>
            <w:r>
              <w:rPr>
                <w:rFonts w:ascii="Arial Narrow" w:hAnsi="Arial Narrow"/>
              </w:rPr>
              <w:t>50</w:t>
            </w:r>
          </w:p>
        </w:tc>
      </w:tr>
    </w:tbl>
    <w:p w:rsidR="00664669" w:rsidRDefault="00664669" w:rsidP="00664669">
      <w:pPr>
        <w:pStyle w:val="texto"/>
        <w:spacing w:before="240"/>
      </w:pPr>
      <w:r>
        <w:t xml:space="preserve">Ikusten denez, aipatutako datako behin-behinekotasun adierazlea nabarmen handitu da aztertutako aldian, eta 2017an ehuneko 45 izatetik 2019an ehuneko 50 izatera pasatu dira. </w:t>
      </w:r>
    </w:p>
    <w:p w:rsidR="00664669" w:rsidRDefault="00664669" w:rsidP="00664669">
      <w:pPr>
        <w:pStyle w:val="texto"/>
        <w:spacing w:before="120" w:after="240"/>
      </w:pPr>
      <w:r>
        <w:t>Honako hau da 2017-2019 aldiko abenduaren 31n lanean ari ziren NFKAko langileen esparruaren araberako sailkapena:</w:t>
      </w:r>
    </w:p>
    <w:tbl>
      <w:tblPr>
        <w:tblW w:w="8830" w:type="dxa"/>
        <w:jc w:val="center"/>
        <w:tblLayout w:type="fixed"/>
        <w:tblCellMar>
          <w:left w:w="70" w:type="dxa"/>
          <w:right w:w="70" w:type="dxa"/>
        </w:tblCellMar>
        <w:tblLook w:val="04A0" w:firstRow="1" w:lastRow="0" w:firstColumn="1" w:lastColumn="0" w:noHBand="0" w:noVBand="1"/>
      </w:tblPr>
      <w:tblGrid>
        <w:gridCol w:w="840"/>
        <w:gridCol w:w="622"/>
        <w:gridCol w:w="666"/>
        <w:gridCol w:w="691"/>
        <w:gridCol w:w="666"/>
        <w:gridCol w:w="761"/>
        <w:gridCol w:w="669"/>
        <w:gridCol w:w="761"/>
        <w:gridCol w:w="666"/>
        <w:gridCol w:w="691"/>
        <w:gridCol w:w="524"/>
        <w:gridCol w:w="665"/>
        <w:gridCol w:w="608"/>
      </w:tblGrid>
      <w:tr w:rsidR="00664669" w:rsidRPr="00467A81" w:rsidTr="004966A8">
        <w:trPr>
          <w:trHeight w:val="198"/>
          <w:jc w:val="center"/>
        </w:trPr>
        <w:tc>
          <w:tcPr>
            <w:tcW w:w="840" w:type="dxa"/>
            <w:tcBorders>
              <w:top w:val="single" w:sz="4" w:space="0" w:color="auto"/>
              <w:left w:val="nil"/>
              <w:right w:val="nil"/>
            </w:tcBorders>
            <w:shd w:val="clear" w:color="auto" w:fill="8DB3E2" w:themeFill="text2" w:themeFillTint="66"/>
            <w:vAlign w:val="center"/>
          </w:tcPr>
          <w:p w:rsidR="00664669" w:rsidRPr="00295391" w:rsidRDefault="00664669" w:rsidP="000674E8">
            <w:pPr>
              <w:spacing w:after="0"/>
              <w:ind w:firstLine="0"/>
              <w:jc w:val="left"/>
              <w:rPr>
                <w:rFonts w:ascii="Arial" w:hAnsi="Arial" w:cs="Arial"/>
                <w:color w:val="000000"/>
                <w:sz w:val="16"/>
                <w:szCs w:val="16"/>
                <w:lang w:eastAsia="es-ES"/>
              </w:rPr>
            </w:pPr>
          </w:p>
        </w:tc>
        <w:tc>
          <w:tcPr>
            <w:tcW w:w="1979" w:type="dxa"/>
            <w:gridSpan w:val="3"/>
            <w:tcBorders>
              <w:top w:val="single" w:sz="4" w:space="0" w:color="auto"/>
              <w:left w:val="nil"/>
              <w:bottom w:val="single" w:sz="2" w:space="0" w:color="auto"/>
              <w:right w:val="single" w:sz="2" w:space="0" w:color="auto"/>
            </w:tcBorders>
            <w:shd w:val="clear" w:color="auto" w:fill="8DB3E2" w:themeFill="text2" w:themeFillTint="66"/>
            <w:vAlign w:val="center"/>
          </w:tcPr>
          <w:p w:rsidR="00664669" w:rsidRPr="00467A81" w:rsidRDefault="00664669" w:rsidP="000674E8">
            <w:pPr>
              <w:spacing w:after="0"/>
              <w:ind w:left="-28" w:firstLine="0"/>
              <w:jc w:val="center"/>
              <w:rPr>
                <w:rFonts w:ascii="Arial" w:hAnsi="Arial" w:cs="Arial"/>
                <w:color w:val="000000"/>
                <w:sz w:val="16"/>
                <w:szCs w:val="16"/>
              </w:rPr>
            </w:pPr>
            <w:r>
              <w:rPr>
                <w:rFonts w:ascii="Arial" w:hAnsi="Arial"/>
                <w:color w:val="000000"/>
                <w:sz w:val="16"/>
                <w:szCs w:val="16"/>
              </w:rPr>
              <w:t>Langile finkoak</w:t>
            </w:r>
          </w:p>
        </w:tc>
        <w:tc>
          <w:tcPr>
            <w:tcW w:w="2096" w:type="dxa"/>
            <w:gridSpan w:val="3"/>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tcPr>
          <w:p w:rsidR="00664669" w:rsidRPr="00467A81" w:rsidRDefault="00664669" w:rsidP="000674E8">
            <w:pPr>
              <w:spacing w:after="0"/>
              <w:ind w:left="-28" w:firstLine="0"/>
              <w:jc w:val="center"/>
              <w:rPr>
                <w:rFonts w:ascii="Arial" w:hAnsi="Arial" w:cs="Arial"/>
                <w:color w:val="000000"/>
                <w:sz w:val="16"/>
                <w:szCs w:val="16"/>
              </w:rPr>
            </w:pPr>
            <w:r>
              <w:rPr>
                <w:rFonts w:ascii="Arial" w:hAnsi="Arial"/>
                <w:color w:val="000000"/>
                <w:sz w:val="16"/>
                <w:szCs w:val="16"/>
              </w:rPr>
              <w:t>Aldi baterako langileak</w:t>
            </w:r>
          </w:p>
        </w:tc>
        <w:tc>
          <w:tcPr>
            <w:tcW w:w="2118" w:type="dxa"/>
            <w:gridSpan w:val="3"/>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tcPr>
          <w:p w:rsidR="00664669" w:rsidRPr="00467A81" w:rsidRDefault="00664669" w:rsidP="000674E8">
            <w:pPr>
              <w:spacing w:after="0"/>
              <w:ind w:left="-28" w:firstLine="0"/>
              <w:jc w:val="center"/>
              <w:rPr>
                <w:rFonts w:ascii="Arial" w:hAnsi="Arial" w:cs="Arial"/>
                <w:color w:val="000000"/>
                <w:sz w:val="16"/>
                <w:szCs w:val="16"/>
              </w:rPr>
            </w:pPr>
            <w:r>
              <w:rPr>
                <w:rFonts w:ascii="Arial" w:hAnsi="Arial"/>
                <w:color w:val="000000"/>
                <w:sz w:val="16"/>
                <w:szCs w:val="16"/>
              </w:rPr>
              <w:t>Langileak, guztira</w:t>
            </w:r>
          </w:p>
        </w:tc>
        <w:tc>
          <w:tcPr>
            <w:tcW w:w="1797" w:type="dxa"/>
            <w:gridSpan w:val="3"/>
            <w:tcBorders>
              <w:top w:val="single" w:sz="4" w:space="0" w:color="auto"/>
              <w:left w:val="single" w:sz="2" w:space="0" w:color="auto"/>
              <w:bottom w:val="single" w:sz="2" w:space="0" w:color="auto"/>
              <w:right w:val="nil"/>
            </w:tcBorders>
            <w:shd w:val="clear" w:color="auto" w:fill="8DB3E2" w:themeFill="text2" w:themeFillTint="66"/>
            <w:noWrap/>
            <w:vAlign w:val="bottom"/>
          </w:tcPr>
          <w:p w:rsidR="00664669" w:rsidRPr="00467A81" w:rsidRDefault="00664669" w:rsidP="00962D01">
            <w:pPr>
              <w:spacing w:after="0"/>
              <w:ind w:left="100" w:firstLine="0"/>
              <w:jc w:val="center"/>
              <w:rPr>
                <w:rFonts w:ascii="Arial" w:hAnsi="Arial" w:cs="Arial"/>
                <w:color w:val="000000"/>
                <w:sz w:val="16"/>
                <w:szCs w:val="16"/>
              </w:rPr>
            </w:pPr>
            <w:r>
              <w:rPr>
                <w:rFonts w:ascii="Arial" w:hAnsi="Arial"/>
                <w:color w:val="000000"/>
                <w:sz w:val="16"/>
                <w:szCs w:val="16"/>
              </w:rPr>
              <w:t>Aldi baterako lang</w:t>
            </w:r>
            <w:r>
              <w:rPr>
                <w:rFonts w:ascii="Arial" w:hAnsi="Arial"/>
                <w:color w:val="000000"/>
                <w:sz w:val="16"/>
                <w:szCs w:val="16"/>
              </w:rPr>
              <w:t>i</w:t>
            </w:r>
            <w:r>
              <w:rPr>
                <w:rFonts w:ascii="Arial" w:hAnsi="Arial"/>
                <w:color w:val="000000"/>
                <w:sz w:val="16"/>
                <w:szCs w:val="16"/>
              </w:rPr>
              <w:t>leak (%)</w:t>
            </w:r>
          </w:p>
        </w:tc>
      </w:tr>
      <w:tr w:rsidR="00664669" w:rsidRPr="00467A81" w:rsidTr="004966A8">
        <w:trPr>
          <w:trHeight w:val="198"/>
          <w:jc w:val="center"/>
        </w:trPr>
        <w:tc>
          <w:tcPr>
            <w:tcW w:w="840" w:type="dxa"/>
            <w:tcBorders>
              <w:left w:val="nil"/>
              <w:bottom w:val="single" w:sz="4" w:space="0" w:color="auto"/>
              <w:right w:val="nil"/>
            </w:tcBorders>
            <w:shd w:val="clear" w:color="auto" w:fill="8DB3E2" w:themeFill="text2" w:themeFillTint="66"/>
            <w:vAlign w:val="center"/>
          </w:tcPr>
          <w:p w:rsidR="00664669" w:rsidRPr="00467A81" w:rsidRDefault="00664669" w:rsidP="000674E8">
            <w:pPr>
              <w:spacing w:after="0"/>
              <w:ind w:firstLine="0"/>
              <w:jc w:val="left"/>
              <w:rPr>
                <w:rFonts w:ascii="Arial" w:hAnsi="Arial" w:cs="Arial"/>
                <w:color w:val="000000"/>
                <w:sz w:val="16"/>
                <w:szCs w:val="16"/>
                <w:lang w:val="es-ES" w:eastAsia="es-ES"/>
              </w:rPr>
            </w:pPr>
          </w:p>
        </w:tc>
        <w:tc>
          <w:tcPr>
            <w:tcW w:w="622" w:type="dxa"/>
            <w:tcBorders>
              <w:top w:val="single" w:sz="2" w:space="0" w:color="auto"/>
              <w:left w:val="nil"/>
              <w:bottom w:val="single" w:sz="4" w:space="0" w:color="auto"/>
              <w:right w:val="nil"/>
            </w:tcBorders>
            <w:shd w:val="clear" w:color="auto" w:fill="8DB3E2" w:themeFill="text2" w:themeFillTint="66"/>
            <w:vAlign w:val="center"/>
          </w:tcPr>
          <w:p w:rsidR="00664669" w:rsidRPr="00467A81" w:rsidRDefault="00664669" w:rsidP="000674E8">
            <w:pPr>
              <w:spacing w:after="0"/>
              <w:ind w:left="-28" w:firstLine="0"/>
              <w:jc w:val="right"/>
              <w:rPr>
                <w:rFonts w:ascii="Arial" w:hAnsi="Arial" w:cs="Arial"/>
                <w:color w:val="000000"/>
                <w:sz w:val="16"/>
                <w:szCs w:val="16"/>
              </w:rPr>
            </w:pPr>
            <w:r>
              <w:rPr>
                <w:rFonts w:ascii="Arial" w:hAnsi="Arial"/>
                <w:color w:val="000000"/>
                <w:sz w:val="16"/>
                <w:szCs w:val="16"/>
              </w:rPr>
              <w:t>2017</w:t>
            </w:r>
          </w:p>
        </w:tc>
        <w:tc>
          <w:tcPr>
            <w:tcW w:w="666" w:type="dxa"/>
            <w:tcBorders>
              <w:top w:val="single" w:sz="2" w:space="0" w:color="auto"/>
              <w:left w:val="nil"/>
              <w:bottom w:val="single" w:sz="4" w:space="0" w:color="auto"/>
              <w:right w:val="nil"/>
            </w:tcBorders>
            <w:shd w:val="clear" w:color="auto" w:fill="8DB3E2" w:themeFill="text2" w:themeFillTint="66"/>
            <w:vAlign w:val="center"/>
          </w:tcPr>
          <w:p w:rsidR="00664669" w:rsidRPr="00467A81" w:rsidRDefault="00664669" w:rsidP="000674E8">
            <w:pPr>
              <w:spacing w:after="0"/>
              <w:ind w:left="-28" w:firstLine="0"/>
              <w:jc w:val="right"/>
              <w:rPr>
                <w:rFonts w:ascii="Arial" w:hAnsi="Arial" w:cs="Arial"/>
                <w:color w:val="000000"/>
                <w:sz w:val="16"/>
                <w:szCs w:val="16"/>
              </w:rPr>
            </w:pPr>
            <w:r>
              <w:rPr>
                <w:rFonts w:ascii="Arial" w:hAnsi="Arial"/>
                <w:color w:val="000000"/>
                <w:sz w:val="16"/>
                <w:szCs w:val="16"/>
              </w:rPr>
              <w:t>2018</w:t>
            </w:r>
          </w:p>
        </w:tc>
        <w:tc>
          <w:tcPr>
            <w:tcW w:w="691" w:type="dxa"/>
            <w:tcBorders>
              <w:top w:val="single" w:sz="2" w:space="0" w:color="auto"/>
              <w:left w:val="nil"/>
              <w:bottom w:val="single" w:sz="4" w:space="0" w:color="auto"/>
              <w:right w:val="single" w:sz="2" w:space="0" w:color="auto"/>
            </w:tcBorders>
            <w:shd w:val="clear" w:color="auto" w:fill="8DB3E2" w:themeFill="text2" w:themeFillTint="66"/>
            <w:vAlign w:val="center"/>
          </w:tcPr>
          <w:p w:rsidR="00664669" w:rsidRPr="00467A81" w:rsidRDefault="00664669" w:rsidP="000674E8">
            <w:pPr>
              <w:spacing w:after="0"/>
              <w:ind w:left="-28" w:firstLine="0"/>
              <w:jc w:val="right"/>
              <w:rPr>
                <w:rFonts w:ascii="Arial" w:hAnsi="Arial" w:cs="Arial"/>
                <w:color w:val="000000"/>
                <w:sz w:val="16"/>
                <w:szCs w:val="16"/>
              </w:rPr>
            </w:pPr>
            <w:r>
              <w:rPr>
                <w:rFonts w:ascii="Arial" w:hAnsi="Arial"/>
                <w:color w:val="000000"/>
                <w:sz w:val="16"/>
                <w:szCs w:val="16"/>
              </w:rPr>
              <w:t>2019</w:t>
            </w:r>
          </w:p>
        </w:tc>
        <w:tc>
          <w:tcPr>
            <w:tcW w:w="666" w:type="dxa"/>
            <w:tcBorders>
              <w:top w:val="single" w:sz="2" w:space="0" w:color="auto"/>
              <w:left w:val="single" w:sz="2" w:space="0" w:color="auto"/>
              <w:bottom w:val="single" w:sz="4" w:space="0" w:color="auto"/>
              <w:right w:val="nil"/>
            </w:tcBorders>
            <w:shd w:val="clear" w:color="auto" w:fill="8DB3E2" w:themeFill="text2" w:themeFillTint="66"/>
            <w:vAlign w:val="center"/>
          </w:tcPr>
          <w:p w:rsidR="00664669" w:rsidRPr="00467A81" w:rsidRDefault="00664669" w:rsidP="000674E8">
            <w:pPr>
              <w:spacing w:after="0"/>
              <w:ind w:left="-28" w:firstLine="0"/>
              <w:jc w:val="right"/>
              <w:rPr>
                <w:rFonts w:ascii="Arial" w:hAnsi="Arial" w:cs="Arial"/>
                <w:color w:val="000000"/>
                <w:sz w:val="16"/>
                <w:szCs w:val="16"/>
              </w:rPr>
            </w:pPr>
            <w:r>
              <w:rPr>
                <w:rFonts w:ascii="Arial" w:hAnsi="Arial"/>
                <w:color w:val="000000"/>
                <w:sz w:val="16"/>
                <w:szCs w:val="16"/>
              </w:rPr>
              <w:t>2017</w:t>
            </w:r>
          </w:p>
        </w:tc>
        <w:tc>
          <w:tcPr>
            <w:tcW w:w="761" w:type="dxa"/>
            <w:tcBorders>
              <w:top w:val="single" w:sz="2" w:space="0" w:color="auto"/>
              <w:left w:val="nil"/>
              <w:bottom w:val="single" w:sz="4" w:space="0" w:color="auto"/>
              <w:right w:val="nil"/>
            </w:tcBorders>
            <w:shd w:val="clear" w:color="auto" w:fill="8DB3E2" w:themeFill="text2" w:themeFillTint="66"/>
            <w:vAlign w:val="center"/>
          </w:tcPr>
          <w:p w:rsidR="00664669" w:rsidRPr="00467A81" w:rsidRDefault="00664669" w:rsidP="000674E8">
            <w:pPr>
              <w:spacing w:after="0"/>
              <w:ind w:left="-28" w:firstLine="0"/>
              <w:jc w:val="right"/>
              <w:rPr>
                <w:rFonts w:ascii="Arial" w:hAnsi="Arial" w:cs="Arial"/>
                <w:color w:val="000000"/>
                <w:sz w:val="16"/>
                <w:szCs w:val="16"/>
              </w:rPr>
            </w:pPr>
            <w:r>
              <w:rPr>
                <w:rFonts w:ascii="Arial" w:hAnsi="Arial"/>
                <w:color w:val="000000"/>
                <w:sz w:val="16"/>
                <w:szCs w:val="16"/>
              </w:rPr>
              <w:t>2018</w:t>
            </w:r>
          </w:p>
        </w:tc>
        <w:tc>
          <w:tcPr>
            <w:tcW w:w="669" w:type="dxa"/>
            <w:tcBorders>
              <w:top w:val="single" w:sz="2" w:space="0" w:color="auto"/>
              <w:left w:val="nil"/>
              <w:bottom w:val="single" w:sz="4" w:space="0" w:color="auto"/>
              <w:right w:val="single" w:sz="2" w:space="0" w:color="auto"/>
            </w:tcBorders>
            <w:shd w:val="clear" w:color="auto" w:fill="8DB3E2" w:themeFill="text2" w:themeFillTint="66"/>
            <w:vAlign w:val="center"/>
          </w:tcPr>
          <w:p w:rsidR="00664669" w:rsidRPr="00467A81" w:rsidRDefault="00664669" w:rsidP="000674E8">
            <w:pPr>
              <w:spacing w:after="0"/>
              <w:ind w:left="-28" w:firstLine="0"/>
              <w:jc w:val="right"/>
              <w:rPr>
                <w:rFonts w:ascii="Arial" w:hAnsi="Arial" w:cs="Arial"/>
                <w:color w:val="000000"/>
                <w:sz w:val="16"/>
                <w:szCs w:val="16"/>
              </w:rPr>
            </w:pPr>
            <w:r>
              <w:rPr>
                <w:rFonts w:ascii="Arial" w:hAnsi="Arial"/>
                <w:color w:val="000000"/>
                <w:sz w:val="16"/>
                <w:szCs w:val="16"/>
              </w:rPr>
              <w:t>2019</w:t>
            </w:r>
          </w:p>
        </w:tc>
        <w:tc>
          <w:tcPr>
            <w:tcW w:w="761" w:type="dxa"/>
            <w:tcBorders>
              <w:top w:val="single" w:sz="2" w:space="0" w:color="auto"/>
              <w:left w:val="single" w:sz="2" w:space="0" w:color="auto"/>
              <w:bottom w:val="single" w:sz="4" w:space="0" w:color="auto"/>
              <w:right w:val="nil"/>
            </w:tcBorders>
            <w:shd w:val="clear" w:color="auto" w:fill="8DB3E2" w:themeFill="text2" w:themeFillTint="66"/>
            <w:vAlign w:val="center"/>
          </w:tcPr>
          <w:p w:rsidR="00664669" w:rsidRPr="00467A81" w:rsidRDefault="00664669" w:rsidP="000674E8">
            <w:pPr>
              <w:spacing w:after="0"/>
              <w:ind w:left="-28" w:firstLine="0"/>
              <w:jc w:val="right"/>
              <w:rPr>
                <w:rFonts w:ascii="Arial" w:hAnsi="Arial" w:cs="Arial"/>
                <w:color w:val="000000"/>
                <w:sz w:val="16"/>
                <w:szCs w:val="16"/>
              </w:rPr>
            </w:pPr>
            <w:r>
              <w:rPr>
                <w:rFonts w:ascii="Arial" w:hAnsi="Arial"/>
                <w:color w:val="000000"/>
                <w:sz w:val="16"/>
                <w:szCs w:val="16"/>
              </w:rPr>
              <w:t>2017</w:t>
            </w:r>
          </w:p>
        </w:tc>
        <w:tc>
          <w:tcPr>
            <w:tcW w:w="666" w:type="dxa"/>
            <w:tcBorders>
              <w:top w:val="single" w:sz="2" w:space="0" w:color="auto"/>
              <w:left w:val="nil"/>
              <w:bottom w:val="single" w:sz="4" w:space="0" w:color="auto"/>
              <w:right w:val="nil"/>
            </w:tcBorders>
            <w:shd w:val="clear" w:color="auto" w:fill="8DB3E2" w:themeFill="text2" w:themeFillTint="66"/>
            <w:vAlign w:val="center"/>
          </w:tcPr>
          <w:p w:rsidR="00664669" w:rsidRPr="00467A81" w:rsidRDefault="00664669" w:rsidP="000674E8">
            <w:pPr>
              <w:spacing w:after="0"/>
              <w:ind w:left="-294" w:right="111" w:firstLine="0"/>
              <w:jc w:val="right"/>
              <w:rPr>
                <w:rFonts w:ascii="Arial" w:hAnsi="Arial" w:cs="Arial"/>
                <w:color w:val="000000"/>
                <w:sz w:val="16"/>
                <w:szCs w:val="16"/>
              </w:rPr>
            </w:pPr>
            <w:r>
              <w:rPr>
                <w:rFonts w:ascii="Arial" w:hAnsi="Arial"/>
                <w:color w:val="000000"/>
                <w:sz w:val="16"/>
                <w:szCs w:val="16"/>
              </w:rPr>
              <w:t>2018</w:t>
            </w:r>
          </w:p>
        </w:tc>
        <w:tc>
          <w:tcPr>
            <w:tcW w:w="691" w:type="dxa"/>
            <w:tcBorders>
              <w:top w:val="single" w:sz="2" w:space="0" w:color="auto"/>
              <w:left w:val="nil"/>
              <w:bottom w:val="single" w:sz="4" w:space="0" w:color="auto"/>
              <w:right w:val="single" w:sz="2" w:space="0" w:color="auto"/>
            </w:tcBorders>
            <w:shd w:val="clear" w:color="auto" w:fill="8DB3E2" w:themeFill="text2" w:themeFillTint="66"/>
            <w:vAlign w:val="center"/>
          </w:tcPr>
          <w:p w:rsidR="00664669" w:rsidRPr="00467A81" w:rsidRDefault="00664669" w:rsidP="000674E8">
            <w:pPr>
              <w:spacing w:after="0"/>
              <w:ind w:left="-294" w:right="111" w:firstLine="0"/>
              <w:jc w:val="right"/>
              <w:rPr>
                <w:rFonts w:ascii="Arial" w:hAnsi="Arial" w:cs="Arial"/>
                <w:color w:val="000000"/>
                <w:sz w:val="16"/>
                <w:szCs w:val="16"/>
              </w:rPr>
            </w:pPr>
            <w:r>
              <w:rPr>
                <w:rFonts w:ascii="Arial" w:hAnsi="Arial"/>
                <w:color w:val="000000"/>
                <w:sz w:val="16"/>
                <w:szCs w:val="16"/>
              </w:rPr>
              <w:t>2019</w:t>
            </w:r>
          </w:p>
        </w:tc>
        <w:tc>
          <w:tcPr>
            <w:tcW w:w="524" w:type="dxa"/>
            <w:tcBorders>
              <w:top w:val="single" w:sz="2" w:space="0" w:color="auto"/>
              <w:left w:val="single" w:sz="2" w:space="0" w:color="auto"/>
              <w:bottom w:val="single" w:sz="4" w:space="0" w:color="auto"/>
              <w:right w:val="nil"/>
            </w:tcBorders>
            <w:shd w:val="clear" w:color="auto" w:fill="8DB3E2" w:themeFill="text2" w:themeFillTint="66"/>
            <w:noWrap/>
            <w:vAlign w:val="center"/>
          </w:tcPr>
          <w:p w:rsidR="00664669" w:rsidRPr="00467A81" w:rsidRDefault="00664669" w:rsidP="000674E8">
            <w:pPr>
              <w:spacing w:after="0"/>
              <w:ind w:left="-28" w:firstLine="0"/>
              <w:jc w:val="right"/>
              <w:rPr>
                <w:rFonts w:ascii="Arial" w:hAnsi="Arial" w:cs="Arial"/>
                <w:color w:val="000000"/>
                <w:sz w:val="16"/>
                <w:szCs w:val="16"/>
              </w:rPr>
            </w:pPr>
            <w:r>
              <w:rPr>
                <w:rFonts w:ascii="Arial" w:hAnsi="Arial"/>
                <w:color w:val="000000"/>
                <w:sz w:val="16"/>
                <w:szCs w:val="16"/>
              </w:rPr>
              <w:t>2017</w:t>
            </w:r>
          </w:p>
        </w:tc>
        <w:tc>
          <w:tcPr>
            <w:tcW w:w="665" w:type="dxa"/>
            <w:tcBorders>
              <w:top w:val="single" w:sz="2" w:space="0" w:color="auto"/>
              <w:left w:val="nil"/>
              <w:bottom w:val="single" w:sz="4" w:space="0" w:color="auto"/>
              <w:right w:val="nil"/>
            </w:tcBorders>
            <w:shd w:val="clear" w:color="auto" w:fill="8DB3E2" w:themeFill="text2" w:themeFillTint="66"/>
            <w:noWrap/>
            <w:vAlign w:val="center"/>
          </w:tcPr>
          <w:p w:rsidR="00664669" w:rsidRPr="00467A81" w:rsidRDefault="00664669" w:rsidP="000674E8">
            <w:pPr>
              <w:spacing w:after="0"/>
              <w:ind w:left="-28" w:firstLine="0"/>
              <w:jc w:val="right"/>
              <w:rPr>
                <w:rFonts w:ascii="Arial" w:hAnsi="Arial" w:cs="Arial"/>
                <w:color w:val="000000"/>
                <w:sz w:val="16"/>
                <w:szCs w:val="16"/>
              </w:rPr>
            </w:pPr>
            <w:r>
              <w:rPr>
                <w:rFonts w:ascii="Arial" w:hAnsi="Arial"/>
                <w:color w:val="000000"/>
                <w:sz w:val="16"/>
                <w:szCs w:val="16"/>
              </w:rPr>
              <w:t>2018</w:t>
            </w:r>
          </w:p>
        </w:tc>
        <w:tc>
          <w:tcPr>
            <w:tcW w:w="608" w:type="dxa"/>
            <w:tcBorders>
              <w:top w:val="single" w:sz="2" w:space="0" w:color="auto"/>
              <w:left w:val="nil"/>
              <w:bottom w:val="single" w:sz="4" w:space="0" w:color="auto"/>
              <w:right w:val="nil"/>
            </w:tcBorders>
            <w:shd w:val="clear" w:color="auto" w:fill="8DB3E2" w:themeFill="text2" w:themeFillTint="66"/>
            <w:noWrap/>
            <w:vAlign w:val="center"/>
          </w:tcPr>
          <w:p w:rsidR="00664669" w:rsidRPr="00467A81" w:rsidRDefault="00664669" w:rsidP="000674E8">
            <w:pPr>
              <w:spacing w:after="0"/>
              <w:ind w:left="-28" w:firstLine="0"/>
              <w:jc w:val="right"/>
              <w:rPr>
                <w:rFonts w:ascii="Arial" w:hAnsi="Arial" w:cs="Arial"/>
                <w:color w:val="000000"/>
                <w:sz w:val="16"/>
                <w:szCs w:val="16"/>
              </w:rPr>
            </w:pPr>
            <w:r>
              <w:rPr>
                <w:rFonts w:ascii="Arial" w:hAnsi="Arial"/>
                <w:color w:val="000000"/>
                <w:sz w:val="16"/>
                <w:szCs w:val="16"/>
              </w:rPr>
              <w:t>2019</w:t>
            </w:r>
          </w:p>
        </w:tc>
      </w:tr>
      <w:tr w:rsidR="00664669" w:rsidRPr="00467A81" w:rsidTr="004966A8">
        <w:trPr>
          <w:trHeight w:val="198"/>
          <w:jc w:val="center"/>
        </w:trPr>
        <w:tc>
          <w:tcPr>
            <w:tcW w:w="840" w:type="dxa"/>
            <w:tcBorders>
              <w:top w:val="single" w:sz="4" w:space="0" w:color="auto"/>
              <w:left w:val="nil"/>
              <w:bottom w:val="single" w:sz="2" w:space="0" w:color="auto"/>
              <w:right w:val="nil"/>
            </w:tcBorders>
            <w:shd w:val="clear" w:color="auto" w:fill="auto"/>
            <w:vAlign w:val="center"/>
            <w:hideMark/>
          </w:tcPr>
          <w:p w:rsidR="00664669" w:rsidRPr="00467A81"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Hezkuntza</w:t>
            </w:r>
          </w:p>
        </w:tc>
        <w:tc>
          <w:tcPr>
            <w:tcW w:w="622" w:type="dxa"/>
            <w:tcBorders>
              <w:top w:val="single" w:sz="4" w:space="0" w:color="auto"/>
              <w:left w:val="nil"/>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5.436</w:t>
            </w:r>
          </w:p>
        </w:tc>
        <w:tc>
          <w:tcPr>
            <w:tcW w:w="666" w:type="dxa"/>
            <w:tcBorders>
              <w:top w:val="single" w:sz="4" w:space="0" w:color="auto"/>
              <w:left w:val="nil"/>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5.358</w:t>
            </w:r>
          </w:p>
        </w:tc>
        <w:tc>
          <w:tcPr>
            <w:tcW w:w="691" w:type="dxa"/>
            <w:tcBorders>
              <w:top w:val="single" w:sz="4" w:space="0" w:color="auto"/>
              <w:left w:val="nil"/>
              <w:bottom w:val="single" w:sz="2" w:space="0" w:color="auto"/>
              <w:right w:val="single" w:sz="2" w:space="0" w:color="auto"/>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5.539</w:t>
            </w:r>
          </w:p>
        </w:tc>
        <w:tc>
          <w:tcPr>
            <w:tcW w:w="666" w:type="dxa"/>
            <w:tcBorders>
              <w:top w:val="single" w:sz="4" w:space="0" w:color="auto"/>
              <w:left w:val="single" w:sz="2" w:space="0" w:color="auto"/>
              <w:bottom w:val="single" w:sz="2" w:space="0" w:color="auto"/>
              <w:right w:val="nil"/>
            </w:tcBorders>
            <w:shd w:val="clear" w:color="auto" w:fill="auto"/>
            <w:vAlign w:val="center"/>
            <w:hideMark/>
          </w:tcPr>
          <w:p w:rsidR="00664669" w:rsidRPr="0080012C"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4.318</w:t>
            </w:r>
          </w:p>
        </w:tc>
        <w:tc>
          <w:tcPr>
            <w:tcW w:w="761" w:type="dxa"/>
            <w:tcBorders>
              <w:top w:val="single" w:sz="4" w:space="0" w:color="auto"/>
              <w:left w:val="nil"/>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4.806</w:t>
            </w:r>
          </w:p>
        </w:tc>
        <w:tc>
          <w:tcPr>
            <w:tcW w:w="669" w:type="dxa"/>
            <w:tcBorders>
              <w:top w:val="single" w:sz="4" w:space="0" w:color="auto"/>
              <w:left w:val="nil"/>
              <w:bottom w:val="single" w:sz="2" w:space="0" w:color="auto"/>
              <w:right w:val="single" w:sz="2" w:space="0" w:color="auto"/>
            </w:tcBorders>
            <w:shd w:val="clear" w:color="auto" w:fill="auto"/>
            <w:vAlign w:val="center"/>
            <w:hideMark/>
          </w:tcPr>
          <w:p w:rsidR="00664669" w:rsidRPr="0080012C"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5.416</w:t>
            </w:r>
          </w:p>
        </w:tc>
        <w:tc>
          <w:tcPr>
            <w:tcW w:w="761" w:type="dxa"/>
            <w:tcBorders>
              <w:top w:val="single" w:sz="4" w:space="0" w:color="auto"/>
              <w:left w:val="single" w:sz="2" w:space="0" w:color="auto"/>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9.754</w:t>
            </w:r>
          </w:p>
        </w:tc>
        <w:tc>
          <w:tcPr>
            <w:tcW w:w="666" w:type="dxa"/>
            <w:tcBorders>
              <w:top w:val="single" w:sz="4" w:space="0" w:color="auto"/>
              <w:left w:val="nil"/>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10.164</w:t>
            </w:r>
          </w:p>
        </w:tc>
        <w:tc>
          <w:tcPr>
            <w:tcW w:w="691" w:type="dxa"/>
            <w:tcBorders>
              <w:top w:val="single" w:sz="4" w:space="0" w:color="auto"/>
              <w:left w:val="nil"/>
              <w:bottom w:val="single" w:sz="2" w:space="0" w:color="auto"/>
              <w:right w:val="single" w:sz="2" w:space="0" w:color="auto"/>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10.955</w:t>
            </w:r>
          </w:p>
        </w:tc>
        <w:tc>
          <w:tcPr>
            <w:tcW w:w="524" w:type="dxa"/>
            <w:tcBorders>
              <w:top w:val="single" w:sz="4" w:space="0" w:color="auto"/>
              <w:left w:val="single" w:sz="2" w:space="0" w:color="auto"/>
              <w:bottom w:val="single" w:sz="2"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44</w:t>
            </w:r>
          </w:p>
        </w:tc>
        <w:tc>
          <w:tcPr>
            <w:tcW w:w="665" w:type="dxa"/>
            <w:tcBorders>
              <w:top w:val="single" w:sz="4" w:space="0" w:color="auto"/>
              <w:left w:val="nil"/>
              <w:bottom w:val="single" w:sz="2"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47</w:t>
            </w:r>
          </w:p>
        </w:tc>
        <w:tc>
          <w:tcPr>
            <w:tcW w:w="608" w:type="dxa"/>
            <w:tcBorders>
              <w:top w:val="single" w:sz="4" w:space="0" w:color="auto"/>
              <w:left w:val="nil"/>
              <w:bottom w:val="single" w:sz="2"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49</w:t>
            </w:r>
          </w:p>
        </w:tc>
      </w:tr>
      <w:tr w:rsidR="00664669" w:rsidRPr="00467A81" w:rsidTr="004966A8">
        <w:trPr>
          <w:trHeight w:val="198"/>
          <w:jc w:val="center"/>
        </w:trPr>
        <w:tc>
          <w:tcPr>
            <w:tcW w:w="840" w:type="dxa"/>
            <w:tcBorders>
              <w:top w:val="single" w:sz="2" w:space="0" w:color="auto"/>
              <w:left w:val="nil"/>
              <w:bottom w:val="single" w:sz="2" w:space="0" w:color="auto"/>
              <w:right w:val="nil"/>
            </w:tcBorders>
            <w:shd w:val="clear" w:color="auto" w:fill="auto"/>
            <w:vAlign w:val="center"/>
            <w:hideMark/>
          </w:tcPr>
          <w:p w:rsidR="00664669" w:rsidRPr="00467A81"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O-NOZ</w:t>
            </w:r>
          </w:p>
        </w:tc>
        <w:tc>
          <w:tcPr>
            <w:tcW w:w="622" w:type="dxa"/>
            <w:tcBorders>
              <w:top w:val="single" w:sz="2" w:space="0" w:color="auto"/>
              <w:left w:val="nil"/>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5.419</w:t>
            </w:r>
          </w:p>
        </w:tc>
        <w:tc>
          <w:tcPr>
            <w:tcW w:w="666" w:type="dxa"/>
            <w:tcBorders>
              <w:top w:val="single" w:sz="2" w:space="0" w:color="auto"/>
              <w:left w:val="nil"/>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5.305</w:t>
            </w:r>
          </w:p>
        </w:tc>
        <w:tc>
          <w:tcPr>
            <w:tcW w:w="691" w:type="dxa"/>
            <w:tcBorders>
              <w:top w:val="single" w:sz="2" w:space="0" w:color="auto"/>
              <w:left w:val="nil"/>
              <w:bottom w:val="single" w:sz="2" w:space="0" w:color="auto"/>
              <w:right w:val="single" w:sz="2" w:space="0" w:color="auto"/>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5.077</w:t>
            </w:r>
          </w:p>
        </w:tc>
        <w:tc>
          <w:tcPr>
            <w:tcW w:w="666" w:type="dxa"/>
            <w:tcBorders>
              <w:top w:val="single" w:sz="2" w:space="0" w:color="auto"/>
              <w:left w:val="single" w:sz="2" w:space="0" w:color="auto"/>
              <w:bottom w:val="single" w:sz="2" w:space="0" w:color="auto"/>
              <w:right w:val="nil"/>
            </w:tcBorders>
            <w:shd w:val="clear" w:color="auto" w:fill="auto"/>
            <w:vAlign w:val="center"/>
            <w:hideMark/>
          </w:tcPr>
          <w:p w:rsidR="00664669" w:rsidRPr="0080012C"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6.639</w:t>
            </w:r>
          </w:p>
        </w:tc>
        <w:tc>
          <w:tcPr>
            <w:tcW w:w="761" w:type="dxa"/>
            <w:tcBorders>
              <w:top w:val="single" w:sz="2" w:space="0" w:color="auto"/>
              <w:left w:val="nil"/>
              <w:bottom w:val="single" w:sz="2" w:space="0" w:color="auto"/>
              <w:right w:val="nil"/>
            </w:tcBorders>
            <w:shd w:val="clear" w:color="auto" w:fill="auto"/>
            <w:vAlign w:val="center"/>
            <w:hideMark/>
          </w:tcPr>
          <w:p w:rsidR="00664669" w:rsidRPr="0080012C"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7.090</w:t>
            </w:r>
          </w:p>
        </w:tc>
        <w:tc>
          <w:tcPr>
            <w:tcW w:w="669" w:type="dxa"/>
            <w:tcBorders>
              <w:top w:val="single" w:sz="2" w:space="0" w:color="auto"/>
              <w:left w:val="nil"/>
              <w:bottom w:val="single" w:sz="2" w:space="0" w:color="auto"/>
              <w:right w:val="single" w:sz="2" w:space="0" w:color="auto"/>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7.570</w:t>
            </w:r>
          </w:p>
        </w:tc>
        <w:tc>
          <w:tcPr>
            <w:tcW w:w="761" w:type="dxa"/>
            <w:tcBorders>
              <w:top w:val="single" w:sz="2" w:space="0" w:color="auto"/>
              <w:left w:val="single" w:sz="2" w:space="0" w:color="auto"/>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12.058</w:t>
            </w:r>
          </w:p>
        </w:tc>
        <w:tc>
          <w:tcPr>
            <w:tcW w:w="666" w:type="dxa"/>
            <w:tcBorders>
              <w:top w:val="single" w:sz="2" w:space="0" w:color="auto"/>
              <w:left w:val="nil"/>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12.395</w:t>
            </w:r>
          </w:p>
        </w:tc>
        <w:tc>
          <w:tcPr>
            <w:tcW w:w="691" w:type="dxa"/>
            <w:tcBorders>
              <w:top w:val="single" w:sz="2" w:space="0" w:color="auto"/>
              <w:left w:val="nil"/>
              <w:bottom w:val="single" w:sz="2" w:space="0" w:color="auto"/>
              <w:right w:val="single" w:sz="2" w:space="0" w:color="auto"/>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12.647</w:t>
            </w:r>
          </w:p>
        </w:tc>
        <w:tc>
          <w:tcPr>
            <w:tcW w:w="524" w:type="dxa"/>
            <w:tcBorders>
              <w:top w:val="single" w:sz="2" w:space="0" w:color="auto"/>
              <w:left w:val="single" w:sz="2" w:space="0" w:color="auto"/>
              <w:bottom w:val="single" w:sz="2"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55</w:t>
            </w:r>
          </w:p>
        </w:tc>
        <w:tc>
          <w:tcPr>
            <w:tcW w:w="665" w:type="dxa"/>
            <w:tcBorders>
              <w:top w:val="single" w:sz="2" w:space="0" w:color="auto"/>
              <w:left w:val="nil"/>
              <w:bottom w:val="single" w:sz="2"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57</w:t>
            </w:r>
          </w:p>
        </w:tc>
        <w:tc>
          <w:tcPr>
            <w:tcW w:w="608" w:type="dxa"/>
            <w:tcBorders>
              <w:top w:val="single" w:sz="2" w:space="0" w:color="auto"/>
              <w:left w:val="nil"/>
              <w:bottom w:val="single" w:sz="2"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60</w:t>
            </w:r>
          </w:p>
        </w:tc>
      </w:tr>
      <w:tr w:rsidR="00664669" w:rsidRPr="00467A81" w:rsidTr="004966A8">
        <w:trPr>
          <w:trHeight w:val="198"/>
          <w:jc w:val="center"/>
        </w:trPr>
        <w:tc>
          <w:tcPr>
            <w:tcW w:w="840" w:type="dxa"/>
            <w:tcBorders>
              <w:top w:val="single" w:sz="2" w:space="0" w:color="auto"/>
              <w:left w:val="nil"/>
              <w:bottom w:val="single" w:sz="4" w:space="0" w:color="auto"/>
              <w:right w:val="nil"/>
            </w:tcBorders>
            <w:shd w:val="clear" w:color="auto" w:fill="auto"/>
            <w:vAlign w:val="center"/>
            <w:hideMark/>
          </w:tcPr>
          <w:p w:rsidR="00664669" w:rsidRPr="00467A81" w:rsidRDefault="00664669" w:rsidP="000674E8">
            <w:pPr>
              <w:spacing w:after="0"/>
              <w:ind w:firstLine="0"/>
              <w:jc w:val="left"/>
              <w:rPr>
                <w:rFonts w:ascii="Arial Narrow" w:hAnsi="Arial Narrow" w:cs="Calibri"/>
                <w:color w:val="000000"/>
                <w:sz w:val="18"/>
                <w:szCs w:val="18"/>
              </w:rPr>
            </w:pPr>
            <w:r>
              <w:rPr>
                <w:rFonts w:ascii="Arial Narrow" w:hAnsi="Arial Narrow"/>
                <w:color w:val="000000"/>
                <w:sz w:val="18"/>
                <w:szCs w:val="18"/>
              </w:rPr>
              <w:t>Admini</w:t>
            </w:r>
            <w:r>
              <w:rPr>
                <w:rFonts w:ascii="Arial Narrow" w:hAnsi="Arial Narrow"/>
                <w:color w:val="000000"/>
                <w:sz w:val="18"/>
                <w:szCs w:val="18"/>
              </w:rPr>
              <w:t>s</w:t>
            </w:r>
            <w:r>
              <w:rPr>
                <w:rFonts w:ascii="Arial Narrow" w:hAnsi="Arial Narrow"/>
                <w:color w:val="000000"/>
                <w:sz w:val="18"/>
                <w:szCs w:val="18"/>
              </w:rPr>
              <w:t>trazio Erroa</w:t>
            </w:r>
          </w:p>
        </w:tc>
        <w:tc>
          <w:tcPr>
            <w:tcW w:w="622" w:type="dxa"/>
            <w:tcBorders>
              <w:top w:val="single" w:sz="2" w:space="0" w:color="auto"/>
              <w:left w:val="nil"/>
              <w:bottom w:val="single" w:sz="4"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4.533</w:t>
            </w:r>
          </w:p>
        </w:tc>
        <w:tc>
          <w:tcPr>
            <w:tcW w:w="666" w:type="dxa"/>
            <w:tcBorders>
              <w:top w:val="single" w:sz="2" w:space="0" w:color="auto"/>
              <w:left w:val="nil"/>
              <w:bottom w:val="single" w:sz="4"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4.482</w:t>
            </w:r>
          </w:p>
        </w:tc>
        <w:tc>
          <w:tcPr>
            <w:tcW w:w="691" w:type="dxa"/>
            <w:tcBorders>
              <w:top w:val="single" w:sz="2" w:space="0" w:color="auto"/>
              <w:left w:val="nil"/>
              <w:bottom w:val="single" w:sz="4" w:space="0" w:color="auto"/>
              <w:right w:val="single" w:sz="2" w:space="0" w:color="auto"/>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4.449</w:t>
            </w:r>
          </w:p>
        </w:tc>
        <w:tc>
          <w:tcPr>
            <w:tcW w:w="666" w:type="dxa"/>
            <w:tcBorders>
              <w:top w:val="single" w:sz="2" w:space="0" w:color="auto"/>
              <w:left w:val="single" w:sz="2" w:space="0" w:color="auto"/>
              <w:bottom w:val="single" w:sz="4"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1.700</w:t>
            </w:r>
          </w:p>
        </w:tc>
        <w:tc>
          <w:tcPr>
            <w:tcW w:w="761" w:type="dxa"/>
            <w:tcBorders>
              <w:top w:val="single" w:sz="2" w:space="0" w:color="auto"/>
              <w:left w:val="nil"/>
              <w:bottom w:val="single" w:sz="4"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1.793</w:t>
            </w:r>
          </w:p>
        </w:tc>
        <w:tc>
          <w:tcPr>
            <w:tcW w:w="669" w:type="dxa"/>
            <w:tcBorders>
              <w:top w:val="single" w:sz="2" w:space="0" w:color="auto"/>
              <w:left w:val="nil"/>
              <w:bottom w:val="single" w:sz="4" w:space="0" w:color="auto"/>
              <w:right w:val="single" w:sz="2" w:space="0" w:color="auto"/>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1.895</w:t>
            </w:r>
          </w:p>
        </w:tc>
        <w:tc>
          <w:tcPr>
            <w:tcW w:w="761" w:type="dxa"/>
            <w:tcBorders>
              <w:top w:val="single" w:sz="2" w:space="0" w:color="auto"/>
              <w:left w:val="single" w:sz="2" w:space="0" w:color="auto"/>
              <w:bottom w:val="single" w:sz="4"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6.233</w:t>
            </w:r>
          </w:p>
        </w:tc>
        <w:tc>
          <w:tcPr>
            <w:tcW w:w="666" w:type="dxa"/>
            <w:tcBorders>
              <w:top w:val="single" w:sz="2" w:space="0" w:color="auto"/>
              <w:left w:val="nil"/>
              <w:bottom w:val="single" w:sz="4"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6.275</w:t>
            </w:r>
          </w:p>
        </w:tc>
        <w:tc>
          <w:tcPr>
            <w:tcW w:w="691" w:type="dxa"/>
            <w:tcBorders>
              <w:top w:val="single" w:sz="2" w:space="0" w:color="auto"/>
              <w:left w:val="nil"/>
              <w:bottom w:val="single" w:sz="4" w:space="0" w:color="auto"/>
              <w:right w:val="single" w:sz="2" w:space="0" w:color="auto"/>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Pr>
                <w:rFonts w:ascii="Arial Narrow" w:hAnsi="Arial Narrow"/>
                <w:sz w:val="18"/>
                <w:szCs w:val="18"/>
              </w:rPr>
              <w:t>6.344</w:t>
            </w:r>
          </w:p>
        </w:tc>
        <w:tc>
          <w:tcPr>
            <w:tcW w:w="524" w:type="dxa"/>
            <w:tcBorders>
              <w:top w:val="single" w:sz="2" w:space="0" w:color="auto"/>
              <w:left w:val="single" w:sz="2" w:space="0" w:color="auto"/>
              <w:bottom w:val="single" w:sz="4"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27</w:t>
            </w:r>
          </w:p>
        </w:tc>
        <w:tc>
          <w:tcPr>
            <w:tcW w:w="665" w:type="dxa"/>
            <w:tcBorders>
              <w:top w:val="single" w:sz="2" w:space="0" w:color="auto"/>
              <w:left w:val="nil"/>
              <w:bottom w:val="single" w:sz="4"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29</w:t>
            </w:r>
          </w:p>
        </w:tc>
        <w:tc>
          <w:tcPr>
            <w:tcW w:w="608" w:type="dxa"/>
            <w:tcBorders>
              <w:top w:val="single" w:sz="2" w:space="0" w:color="auto"/>
              <w:left w:val="nil"/>
              <w:bottom w:val="single" w:sz="4"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Pr>
                <w:rFonts w:ascii="Arial Narrow" w:hAnsi="Arial Narrow"/>
                <w:sz w:val="18"/>
                <w:szCs w:val="18"/>
              </w:rPr>
              <w:t>30</w:t>
            </w:r>
          </w:p>
        </w:tc>
      </w:tr>
      <w:tr w:rsidR="00664669" w:rsidRPr="00467A81" w:rsidTr="004966A8">
        <w:trPr>
          <w:trHeight w:val="255"/>
          <w:jc w:val="center"/>
        </w:trPr>
        <w:tc>
          <w:tcPr>
            <w:tcW w:w="840" w:type="dxa"/>
            <w:tcBorders>
              <w:top w:val="single" w:sz="4" w:space="0" w:color="auto"/>
              <w:left w:val="nil"/>
              <w:bottom w:val="single" w:sz="4" w:space="0" w:color="auto"/>
              <w:right w:val="nil"/>
            </w:tcBorders>
            <w:shd w:val="clear" w:color="auto" w:fill="8DB3E2" w:themeFill="text2" w:themeFillTint="66"/>
            <w:vAlign w:val="center"/>
            <w:hideMark/>
          </w:tcPr>
          <w:p w:rsidR="00664669" w:rsidRPr="00467A81" w:rsidRDefault="00664669" w:rsidP="000674E8">
            <w:pPr>
              <w:spacing w:after="0"/>
              <w:ind w:firstLine="0"/>
              <w:jc w:val="left"/>
              <w:rPr>
                <w:rFonts w:ascii="Arial" w:hAnsi="Arial" w:cs="Arial"/>
                <w:color w:val="000000"/>
                <w:sz w:val="16"/>
                <w:szCs w:val="16"/>
              </w:rPr>
            </w:pPr>
            <w:r>
              <w:rPr>
                <w:rFonts w:ascii="Arial" w:hAnsi="Arial"/>
                <w:color w:val="000000"/>
                <w:sz w:val="16"/>
                <w:szCs w:val="16"/>
              </w:rPr>
              <w:t>Guztira</w:t>
            </w:r>
          </w:p>
        </w:tc>
        <w:tc>
          <w:tcPr>
            <w:tcW w:w="622" w:type="dxa"/>
            <w:tcBorders>
              <w:top w:val="single" w:sz="4" w:space="0" w:color="auto"/>
              <w:left w:val="nil"/>
              <w:bottom w:val="single" w:sz="4" w:space="0" w:color="auto"/>
              <w:right w:val="nil"/>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rPr>
            </w:pPr>
            <w:r>
              <w:rPr>
                <w:rFonts w:ascii="Arial" w:hAnsi="Arial"/>
                <w:color w:val="000000"/>
                <w:sz w:val="16"/>
                <w:szCs w:val="16"/>
              </w:rPr>
              <w:t>15.388</w:t>
            </w:r>
          </w:p>
        </w:tc>
        <w:tc>
          <w:tcPr>
            <w:tcW w:w="666" w:type="dxa"/>
            <w:tcBorders>
              <w:top w:val="single" w:sz="4" w:space="0" w:color="auto"/>
              <w:left w:val="nil"/>
              <w:bottom w:val="single" w:sz="4" w:space="0" w:color="auto"/>
              <w:right w:val="nil"/>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rPr>
            </w:pPr>
            <w:r>
              <w:rPr>
                <w:rFonts w:ascii="Arial" w:hAnsi="Arial"/>
                <w:color w:val="000000"/>
                <w:sz w:val="16"/>
                <w:szCs w:val="16"/>
              </w:rPr>
              <w:t>15.145</w:t>
            </w:r>
          </w:p>
        </w:tc>
        <w:tc>
          <w:tcPr>
            <w:tcW w:w="691" w:type="dxa"/>
            <w:tcBorders>
              <w:top w:val="single" w:sz="4" w:space="0" w:color="auto"/>
              <w:left w:val="nil"/>
              <w:bottom w:val="single" w:sz="4" w:space="0" w:color="auto"/>
              <w:right w:val="single" w:sz="2" w:space="0" w:color="auto"/>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rPr>
            </w:pPr>
            <w:r>
              <w:rPr>
                <w:rFonts w:ascii="Arial" w:hAnsi="Arial"/>
                <w:color w:val="000000"/>
                <w:sz w:val="16"/>
                <w:szCs w:val="16"/>
              </w:rPr>
              <w:t>15.065</w:t>
            </w:r>
          </w:p>
        </w:tc>
        <w:tc>
          <w:tcPr>
            <w:tcW w:w="666"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rPr>
            </w:pPr>
            <w:r>
              <w:rPr>
                <w:rFonts w:ascii="Arial" w:hAnsi="Arial"/>
                <w:color w:val="000000"/>
                <w:sz w:val="16"/>
                <w:szCs w:val="16"/>
              </w:rPr>
              <w:t>12.657</w:t>
            </w:r>
          </w:p>
        </w:tc>
        <w:tc>
          <w:tcPr>
            <w:tcW w:w="761" w:type="dxa"/>
            <w:tcBorders>
              <w:top w:val="single" w:sz="4" w:space="0" w:color="auto"/>
              <w:left w:val="nil"/>
              <w:bottom w:val="single" w:sz="4" w:space="0" w:color="auto"/>
              <w:right w:val="nil"/>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rPr>
            </w:pPr>
            <w:r>
              <w:rPr>
                <w:rFonts w:ascii="Arial" w:hAnsi="Arial"/>
                <w:color w:val="000000"/>
                <w:sz w:val="16"/>
                <w:szCs w:val="16"/>
              </w:rPr>
              <w:t>13.689</w:t>
            </w:r>
          </w:p>
        </w:tc>
        <w:tc>
          <w:tcPr>
            <w:tcW w:w="669" w:type="dxa"/>
            <w:tcBorders>
              <w:top w:val="single" w:sz="4" w:space="0" w:color="auto"/>
              <w:left w:val="nil"/>
              <w:bottom w:val="single" w:sz="4" w:space="0" w:color="auto"/>
              <w:right w:val="single" w:sz="2" w:space="0" w:color="auto"/>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rPr>
            </w:pPr>
            <w:r>
              <w:rPr>
                <w:rFonts w:ascii="Arial" w:hAnsi="Arial"/>
                <w:color w:val="000000"/>
                <w:sz w:val="16"/>
                <w:szCs w:val="16"/>
              </w:rPr>
              <w:t>14.881</w:t>
            </w:r>
          </w:p>
        </w:tc>
        <w:tc>
          <w:tcPr>
            <w:tcW w:w="761"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rPr>
            </w:pPr>
            <w:r>
              <w:rPr>
                <w:rFonts w:ascii="Arial" w:hAnsi="Arial"/>
                <w:color w:val="000000"/>
                <w:sz w:val="16"/>
                <w:szCs w:val="16"/>
              </w:rPr>
              <w:t>28.045</w:t>
            </w:r>
          </w:p>
        </w:tc>
        <w:tc>
          <w:tcPr>
            <w:tcW w:w="666" w:type="dxa"/>
            <w:tcBorders>
              <w:top w:val="single" w:sz="4" w:space="0" w:color="auto"/>
              <w:left w:val="nil"/>
              <w:bottom w:val="single" w:sz="4" w:space="0" w:color="auto"/>
              <w:right w:val="nil"/>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rPr>
            </w:pPr>
            <w:r>
              <w:rPr>
                <w:rFonts w:ascii="Arial" w:hAnsi="Arial"/>
                <w:color w:val="000000"/>
                <w:sz w:val="16"/>
                <w:szCs w:val="16"/>
              </w:rPr>
              <w:t>28.834</w:t>
            </w:r>
          </w:p>
        </w:tc>
        <w:tc>
          <w:tcPr>
            <w:tcW w:w="691" w:type="dxa"/>
            <w:tcBorders>
              <w:top w:val="single" w:sz="4" w:space="0" w:color="auto"/>
              <w:left w:val="nil"/>
              <w:bottom w:val="single" w:sz="4" w:space="0" w:color="auto"/>
              <w:right w:val="single" w:sz="2" w:space="0" w:color="auto"/>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rPr>
            </w:pPr>
            <w:r>
              <w:rPr>
                <w:rFonts w:ascii="Arial" w:hAnsi="Arial"/>
                <w:color w:val="000000"/>
                <w:sz w:val="16"/>
                <w:szCs w:val="16"/>
              </w:rPr>
              <w:t>29.946</w:t>
            </w:r>
          </w:p>
        </w:tc>
        <w:tc>
          <w:tcPr>
            <w:tcW w:w="524" w:type="dxa"/>
            <w:tcBorders>
              <w:top w:val="single" w:sz="4" w:space="0" w:color="auto"/>
              <w:left w:val="single" w:sz="2" w:space="0" w:color="auto"/>
              <w:bottom w:val="single" w:sz="4" w:space="0" w:color="auto"/>
              <w:right w:val="nil"/>
            </w:tcBorders>
            <w:shd w:val="clear" w:color="auto" w:fill="8DB3E2" w:themeFill="text2" w:themeFillTint="66"/>
            <w:noWrap/>
            <w:vAlign w:val="center"/>
            <w:hideMark/>
          </w:tcPr>
          <w:p w:rsidR="00664669" w:rsidRPr="0080012C" w:rsidRDefault="00664669" w:rsidP="000674E8">
            <w:pPr>
              <w:spacing w:after="0"/>
              <w:ind w:left="-28" w:firstLine="0"/>
              <w:jc w:val="right"/>
              <w:rPr>
                <w:rFonts w:ascii="Arial" w:hAnsi="Arial" w:cs="Arial"/>
                <w:color w:val="000000"/>
                <w:sz w:val="16"/>
                <w:szCs w:val="16"/>
              </w:rPr>
            </w:pPr>
            <w:r>
              <w:rPr>
                <w:rFonts w:ascii="Arial" w:hAnsi="Arial"/>
                <w:color w:val="000000"/>
                <w:sz w:val="16"/>
                <w:szCs w:val="16"/>
              </w:rPr>
              <w:t>45</w:t>
            </w:r>
          </w:p>
        </w:tc>
        <w:tc>
          <w:tcPr>
            <w:tcW w:w="665"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80012C" w:rsidRDefault="00664669" w:rsidP="0027339A">
            <w:pPr>
              <w:spacing w:after="0"/>
              <w:ind w:left="-28" w:firstLine="0"/>
              <w:jc w:val="right"/>
              <w:rPr>
                <w:rFonts w:ascii="Arial" w:hAnsi="Arial" w:cs="Arial"/>
                <w:color w:val="000000"/>
                <w:sz w:val="16"/>
                <w:szCs w:val="16"/>
              </w:rPr>
            </w:pPr>
            <w:r>
              <w:rPr>
                <w:rFonts w:ascii="Arial" w:hAnsi="Arial"/>
                <w:color w:val="000000"/>
                <w:sz w:val="16"/>
                <w:szCs w:val="16"/>
              </w:rPr>
              <w:t>47</w:t>
            </w:r>
          </w:p>
        </w:tc>
        <w:tc>
          <w:tcPr>
            <w:tcW w:w="608"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80012C" w:rsidRDefault="00664669" w:rsidP="000674E8">
            <w:pPr>
              <w:spacing w:after="0"/>
              <w:ind w:left="-28" w:firstLine="0"/>
              <w:jc w:val="right"/>
              <w:rPr>
                <w:rFonts w:ascii="Arial" w:hAnsi="Arial" w:cs="Arial"/>
                <w:color w:val="000000"/>
                <w:sz w:val="16"/>
                <w:szCs w:val="16"/>
              </w:rPr>
            </w:pPr>
            <w:r>
              <w:rPr>
                <w:rFonts w:ascii="Arial" w:hAnsi="Arial"/>
                <w:color w:val="000000"/>
                <w:sz w:val="16"/>
                <w:szCs w:val="16"/>
              </w:rPr>
              <w:t>50</w:t>
            </w:r>
          </w:p>
        </w:tc>
      </w:tr>
    </w:tbl>
    <w:p w:rsidR="007235F9" w:rsidRDefault="00664669" w:rsidP="005D2FD1">
      <w:pPr>
        <w:pStyle w:val="texto"/>
        <w:spacing w:before="240" w:after="120"/>
      </w:pPr>
      <w:r>
        <w:t>Behin-behinekotasunaren indizea goranzkoa da NFKAko esparru guztietan, baina txikiagoa da Administrazio Erroan, bertan ehuneko 30ekoa baita 2019an; O-NOZen, ordea, oso altua da, ehuneko 60koa.</w:t>
      </w:r>
    </w:p>
    <w:p w:rsidR="00664669" w:rsidRDefault="00664669" w:rsidP="00664669">
      <w:pPr>
        <w:pStyle w:val="texto"/>
        <w:spacing w:before="120" w:after="240"/>
      </w:pPr>
      <w:r>
        <w:t xml:space="preserve">Bestetik, 2015-2019 aldiko langile finkoen adina aztertu dugu, eta honako hauek dira urte bakoitzeko abenduaren 31n lortutako datuak: </w:t>
      </w:r>
    </w:p>
    <w:tbl>
      <w:tblPr>
        <w:tblStyle w:val="Tablaconcuadrcula"/>
        <w:tblW w:w="8777" w:type="dxa"/>
        <w:jc w:val="center"/>
        <w:tblBorders>
          <w:left w:val="none" w:sz="0" w:space="0" w:color="auto"/>
          <w:right w:val="none" w:sz="0" w:space="0" w:color="auto"/>
          <w:insideV w:val="single" w:sz="2" w:space="0" w:color="auto"/>
        </w:tblBorders>
        <w:tblLook w:val="04A0" w:firstRow="1" w:lastRow="0" w:firstColumn="1" w:lastColumn="0" w:noHBand="0" w:noVBand="1"/>
      </w:tblPr>
      <w:tblGrid>
        <w:gridCol w:w="860"/>
        <w:gridCol w:w="732"/>
        <w:gridCol w:w="942"/>
        <w:gridCol w:w="716"/>
        <w:gridCol w:w="927"/>
        <w:gridCol w:w="676"/>
        <w:gridCol w:w="886"/>
        <w:gridCol w:w="687"/>
        <w:gridCol w:w="897"/>
        <w:gridCol w:w="736"/>
        <w:gridCol w:w="946"/>
      </w:tblGrid>
      <w:tr w:rsidR="00A35ACC" w:rsidRPr="00422006" w:rsidTr="00A35ACC">
        <w:trPr>
          <w:trHeight w:val="198"/>
          <w:jc w:val="center"/>
        </w:trPr>
        <w:tc>
          <w:tcPr>
            <w:tcW w:w="1470" w:type="dxa"/>
            <w:tcBorders>
              <w:bottom w:val="nil"/>
            </w:tcBorders>
            <w:shd w:val="clear" w:color="auto" w:fill="8DB3E2" w:themeFill="text2" w:themeFillTint="66"/>
          </w:tcPr>
          <w:p w:rsidR="00664669" w:rsidRPr="00295391" w:rsidRDefault="00664669" w:rsidP="000674E8">
            <w:pPr>
              <w:pStyle w:val="texto"/>
              <w:spacing w:after="0" w:line="240" w:lineRule="atLeast"/>
              <w:ind w:firstLine="0"/>
              <w:rPr>
                <w:rFonts w:ascii="Arial" w:hAnsi="Arial" w:cs="Arial"/>
                <w:sz w:val="16"/>
                <w:szCs w:val="16"/>
              </w:rPr>
            </w:pPr>
          </w:p>
        </w:tc>
        <w:tc>
          <w:tcPr>
            <w:tcW w:w="1442" w:type="dxa"/>
            <w:gridSpan w:val="2"/>
            <w:tcBorders>
              <w:bottom w:val="single" w:sz="2" w:space="0" w:color="auto"/>
            </w:tcBorders>
            <w:shd w:val="clear" w:color="auto" w:fill="8DB3E2" w:themeFill="text2" w:themeFillTint="66"/>
            <w:vAlign w:val="center"/>
          </w:tcPr>
          <w:p w:rsidR="00664669" w:rsidRPr="00422006" w:rsidRDefault="00664669" w:rsidP="000674E8">
            <w:pPr>
              <w:spacing w:after="0" w:line="240" w:lineRule="atLeast"/>
              <w:ind w:firstLine="0"/>
              <w:jc w:val="center"/>
              <w:rPr>
                <w:rFonts w:ascii="Arial" w:hAnsi="Arial" w:cs="Arial"/>
                <w:color w:val="000000"/>
                <w:sz w:val="16"/>
                <w:szCs w:val="16"/>
              </w:rPr>
            </w:pPr>
            <w:r>
              <w:rPr>
                <w:rFonts w:ascii="Arial" w:hAnsi="Arial"/>
                <w:color w:val="000000"/>
                <w:sz w:val="16"/>
                <w:szCs w:val="16"/>
              </w:rPr>
              <w:t>2015</w:t>
            </w:r>
          </w:p>
        </w:tc>
        <w:tc>
          <w:tcPr>
            <w:tcW w:w="1483" w:type="dxa"/>
            <w:gridSpan w:val="2"/>
            <w:tcBorders>
              <w:bottom w:val="single" w:sz="2" w:space="0" w:color="auto"/>
            </w:tcBorders>
            <w:shd w:val="clear" w:color="auto" w:fill="8DB3E2" w:themeFill="text2" w:themeFillTint="66"/>
            <w:vAlign w:val="center"/>
          </w:tcPr>
          <w:p w:rsidR="00664669" w:rsidRPr="00422006" w:rsidRDefault="00664669" w:rsidP="000674E8">
            <w:pPr>
              <w:spacing w:after="0" w:line="240" w:lineRule="atLeast"/>
              <w:ind w:left="-95" w:right="-46" w:firstLine="0"/>
              <w:jc w:val="center"/>
              <w:rPr>
                <w:rFonts w:ascii="Arial" w:hAnsi="Arial" w:cs="Arial"/>
                <w:color w:val="000000"/>
                <w:sz w:val="16"/>
                <w:szCs w:val="16"/>
              </w:rPr>
            </w:pPr>
            <w:r>
              <w:rPr>
                <w:rFonts w:ascii="Arial" w:hAnsi="Arial"/>
                <w:color w:val="000000"/>
                <w:sz w:val="16"/>
                <w:szCs w:val="16"/>
              </w:rPr>
              <w:t>2016</w:t>
            </w:r>
          </w:p>
        </w:tc>
        <w:tc>
          <w:tcPr>
            <w:tcW w:w="1540" w:type="dxa"/>
            <w:gridSpan w:val="2"/>
            <w:tcBorders>
              <w:bottom w:val="single" w:sz="2" w:space="0" w:color="auto"/>
            </w:tcBorders>
            <w:shd w:val="clear" w:color="auto" w:fill="8DB3E2" w:themeFill="text2" w:themeFillTint="66"/>
            <w:vAlign w:val="center"/>
          </w:tcPr>
          <w:p w:rsidR="00664669" w:rsidRPr="00422006" w:rsidRDefault="00664669" w:rsidP="000674E8">
            <w:pPr>
              <w:spacing w:after="0" w:line="240" w:lineRule="atLeast"/>
              <w:ind w:firstLine="0"/>
              <w:jc w:val="center"/>
              <w:rPr>
                <w:rFonts w:ascii="Arial" w:hAnsi="Arial" w:cs="Arial"/>
                <w:color w:val="000000"/>
                <w:sz w:val="16"/>
                <w:szCs w:val="16"/>
              </w:rPr>
            </w:pPr>
            <w:r>
              <w:rPr>
                <w:rFonts w:ascii="Arial" w:hAnsi="Arial"/>
                <w:color w:val="000000"/>
                <w:sz w:val="16"/>
                <w:szCs w:val="16"/>
              </w:rPr>
              <w:t>2017</w:t>
            </w:r>
          </w:p>
        </w:tc>
        <w:tc>
          <w:tcPr>
            <w:tcW w:w="1456" w:type="dxa"/>
            <w:gridSpan w:val="2"/>
            <w:tcBorders>
              <w:bottom w:val="single" w:sz="2" w:space="0" w:color="auto"/>
            </w:tcBorders>
            <w:shd w:val="clear" w:color="auto" w:fill="8DB3E2" w:themeFill="text2" w:themeFillTint="66"/>
            <w:vAlign w:val="center"/>
          </w:tcPr>
          <w:p w:rsidR="00664669" w:rsidRPr="00422006" w:rsidRDefault="00664669" w:rsidP="00A35ACC">
            <w:pPr>
              <w:spacing w:after="0" w:line="240" w:lineRule="atLeast"/>
              <w:ind w:left="-127" w:firstLine="0"/>
              <w:jc w:val="center"/>
              <w:rPr>
                <w:rFonts w:ascii="Arial" w:hAnsi="Arial" w:cs="Arial"/>
                <w:color w:val="000000"/>
                <w:sz w:val="16"/>
                <w:szCs w:val="16"/>
              </w:rPr>
            </w:pPr>
            <w:r>
              <w:rPr>
                <w:rFonts w:ascii="Arial" w:hAnsi="Arial"/>
                <w:color w:val="000000"/>
                <w:sz w:val="16"/>
                <w:szCs w:val="16"/>
              </w:rPr>
              <w:t>2018</w:t>
            </w:r>
          </w:p>
        </w:tc>
        <w:tc>
          <w:tcPr>
            <w:tcW w:w="1386" w:type="dxa"/>
            <w:gridSpan w:val="2"/>
            <w:tcBorders>
              <w:bottom w:val="single" w:sz="2" w:space="0" w:color="auto"/>
            </w:tcBorders>
            <w:shd w:val="clear" w:color="auto" w:fill="8DB3E2" w:themeFill="text2" w:themeFillTint="66"/>
            <w:vAlign w:val="center"/>
          </w:tcPr>
          <w:p w:rsidR="00664669" w:rsidRPr="00422006" w:rsidRDefault="00664669" w:rsidP="000674E8">
            <w:pPr>
              <w:spacing w:after="0" w:line="240" w:lineRule="atLeast"/>
              <w:ind w:firstLine="0"/>
              <w:jc w:val="center"/>
              <w:rPr>
                <w:rFonts w:ascii="Arial" w:hAnsi="Arial" w:cs="Arial"/>
                <w:color w:val="000000"/>
                <w:sz w:val="16"/>
                <w:szCs w:val="16"/>
              </w:rPr>
            </w:pPr>
            <w:r>
              <w:rPr>
                <w:rFonts w:ascii="Arial" w:hAnsi="Arial"/>
                <w:color w:val="000000"/>
                <w:sz w:val="16"/>
                <w:szCs w:val="16"/>
              </w:rPr>
              <w:t>2019</w:t>
            </w:r>
          </w:p>
        </w:tc>
      </w:tr>
      <w:tr w:rsidR="000B4D83" w:rsidRPr="00422006" w:rsidTr="00821AD2">
        <w:trPr>
          <w:trHeight w:val="298"/>
          <w:jc w:val="center"/>
        </w:trPr>
        <w:tc>
          <w:tcPr>
            <w:tcW w:w="1470" w:type="dxa"/>
            <w:tcBorders>
              <w:top w:val="nil"/>
              <w:bottom w:val="single" w:sz="4" w:space="0" w:color="auto"/>
            </w:tcBorders>
            <w:shd w:val="clear" w:color="auto" w:fill="8DB3E2" w:themeFill="text2" w:themeFillTint="66"/>
          </w:tcPr>
          <w:p w:rsidR="00664669" w:rsidRPr="00422006" w:rsidRDefault="00664669" w:rsidP="000674E8">
            <w:pPr>
              <w:pStyle w:val="texto"/>
              <w:spacing w:after="0" w:line="240" w:lineRule="atLeast"/>
              <w:ind w:firstLine="0"/>
              <w:rPr>
                <w:rFonts w:ascii="Arial" w:hAnsi="Arial" w:cs="Arial"/>
                <w:sz w:val="16"/>
                <w:szCs w:val="16"/>
                <w:lang w:val="es-ES"/>
              </w:rPr>
            </w:pPr>
          </w:p>
        </w:tc>
        <w:tc>
          <w:tcPr>
            <w:tcW w:w="798" w:type="dxa"/>
            <w:tcBorders>
              <w:top w:val="single" w:sz="2" w:space="0" w:color="auto"/>
              <w:bottom w:val="single" w:sz="4" w:space="0" w:color="auto"/>
            </w:tcBorders>
            <w:shd w:val="clear" w:color="auto" w:fill="8DB3E2" w:themeFill="text2" w:themeFillTint="66"/>
            <w:vAlign w:val="center"/>
          </w:tcPr>
          <w:p w:rsidR="00664669" w:rsidRPr="00422006" w:rsidRDefault="00664669" w:rsidP="000674E8">
            <w:pPr>
              <w:spacing w:after="0" w:line="0" w:lineRule="atLeast"/>
              <w:ind w:left="-79" w:right="-96" w:firstLine="0"/>
              <w:jc w:val="right"/>
              <w:rPr>
                <w:rFonts w:ascii="Arial" w:hAnsi="Arial" w:cs="Arial"/>
                <w:color w:val="000000"/>
                <w:sz w:val="16"/>
                <w:szCs w:val="16"/>
              </w:rPr>
            </w:pPr>
            <w:r>
              <w:rPr>
                <w:rFonts w:ascii="Arial" w:hAnsi="Arial"/>
                <w:color w:val="000000"/>
                <w:sz w:val="16"/>
                <w:szCs w:val="16"/>
              </w:rPr>
              <w:t>Perts</w:t>
            </w:r>
            <w:r>
              <w:rPr>
                <w:rFonts w:ascii="Arial" w:hAnsi="Arial"/>
                <w:color w:val="000000"/>
                <w:sz w:val="16"/>
                <w:szCs w:val="16"/>
              </w:rPr>
              <w:t>o</w:t>
            </w:r>
            <w:r>
              <w:rPr>
                <w:rFonts w:ascii="Arial" w:hAnsi="Arial"/>
                <w:color w:val="000000"/>
                <w:sz w:val="16"/>
                <w:szCs w:val="16"/>
              </w:rPr>
              <w:t>nak</w:t>
            </w:r>
          </w:p>
        </w:tc>
        <w:tc>
          <w:tcPr>
            <w:tcW w:w="644" w:type="dxa"/>
            <w:tcBorders>
              <w:top w:val="single" w:sz="2" w:space="0" w:color="auto"/>
              <w:bottom w:val="single" w:sz="4" w:space="0" w:color="auto"/>
            </w:tcBorders>
            <w:shd w:val="clear" w:color="auto" w:fill="8DB3E2" w:themeFill="text2" w:themeFillTint="66"/>
            <w:vAlign w:val="center"/>
          </w:tcPr>
          <w:p w:rsidR="00664669" w:rsidRDefault="00664669" w:rsidP="000674E8">
            <w:pPr>
              <w:spacing w:after="0" w:line="0" w:lineRule="atLeast"/>
              <w:ind w:left="-79" w:right="-96" w:firstLine="0"/>
              <w:jc w:val="right"/>
              <w:rPr>
                <w:rFonts w:ascii="Arial" w:hAnsi="Arial" w:cs="Arial"/>
                <w:color w:val="000000"/>
                <w:sz w:val="16"/>
                <w:szCs w:val="16"/>
              </w:rPr>
            </w:pPr>
            <w:r>
              <w:rPr>
                <w:rFonts w:ascii="Arial" w:hAnsi="Arial"/>
                <w:color w:val="000000"/>
                <w:sz w:val="16"/>
                <w:szCs w:val="16"/>
              </w:rPr>
              <w:t>Guztizko</w:t>
            </w:r>
            <w:r>
              <w:rPr>
                <w:rFonts w:ascii="Arial" w:hAnsi="Arial"/>
                <w:color w:val="000000"/>
                <w:sz w:val="16"/>
                <w:szCs w:val="16"/>
              </w:rPr>
              <w:t>a</w:t>
            </w:r>
            <w:r>
              <w:rPr>
                <w:rFonts w:ascii="Arial" w:hAnsi="Arial"/>
                <w:color w:val="000000"/>
                <w:sz w:val="16"/>
                <w:szCs w:val="16"/>
              </w:rPr>
              <w:t>ren gainean (%)</w:t>
            </w:r>
          </w:p>
          <w:p w:rsidR="00664669" w:rsidRPr="00422006" w:rsidRDefault="00664669" w:rsidP="000674E8">
            <w:pPr>
              <w:spacing w:after="0" w:line="0" w:lineRule="atLeast"/>
              <w:ind w:left="-79" w:right="-96" w:firstLine="0"/>
              <w:jc w:val="right"/>
              <w:rPr>
                <w:rFonts w:ascii="Arial" w:hAnsi="Arial" w:cs="Arial"/>
                <w:color w:val="000000"/>
                <w:sz w:val="16"/>
                <w:szCs w:val="16"/>
              </w:rPr>
            </w:pPr>
            <w:r>
              <w:rPr>
                <w:rFonts w:ascii="Arial" w:hAnsi="Arial"/>
                <w:color w:val="000000"/>
                <w:sz w:val="16"/>
                <w:szCs w:val="16"/>
              </w:rPr>
              <w:t xml:space="preserve"> </w:t>
            </w:r>
          </w:p>
        </w:tc>
        <w:tc>
          <w:tcPr>
            <w:tcW w:w="774" w:type="dxa"/>
            <w:tcBorders>
              <w:top w:val="single" w:sz="2" w:space="0" w:color="auto"/>
              <w:bottom w:val="single" w:sz="4" w:space="0" w:color="auto"/>
            </w:tcBorders>
            <w:shd w:val="clear" w:color="auto" w:fill="8DB3E2" w:themeFill="text2" w:themeFillTint="66"/>
            <w:vAlign w:val="center"/>
          </w:tcPr>
          <w:p w:rsidR="00664669" w:rsidRPr="00422006" w:rsidRDefault="00664669" w:rsidP="000674E8">
            <w:pPr>
              <w:spacing w:after="0" w:line="0" w:lineRule="atLeast"/>
              <w:ind w:left="-96" w:right="-96" w:firstLine="0"/>
              <w:jc w:val="right"/>
              <w:rPr>
                <w:rFonts w:ascii="Arial" w:hAnsi="Arial" w:cs="Arial"/>
                <w:color w:val="000000"/>
                <w:sz w:val="16"/>
                <w:szCs w:val="16"/>
              </w:rPr>
            </w:pPr>
            <w:r>
              <w:rPr>
                <w:rFonts w:ascii="Arial" w:hAnsi="Arial"/>
                <w:color w:val="000000"/>
                <w:sz w:val="16"/>
                <w:szCs w:val="16"/>
              </w:rPr>
              <w:t>Perts</w:t>
            </w:r>
            <w:r>
              <w:rPr>
                <w:rFonts w:ascii="Arial" w:hAnsi="Arial"/>
                <w:color w:val="000000"/>
                <w:sz w:val="16"/>
                <w:szCs w:val="16"/>
              </w:rPr>
              <w:t>o</w:t>
            </w:r>
            <w:r>
              <w:rPr>
                <w:rFonts w:ascii="Arial" w:hAnsi="Arial"/>
                <w:color w:val="000000"/>
                <w:sz w:val="16"/>
                <w:szCs w:val="16"/>
              </w:rPr>
              <w:t>nak</w:t>
            </w:r>
          </w:p>
        </w:tc>
        <w:tc>
          <w:tcPr>
            <w:tcW w:w="709" w:type="dxa"/>
            <w:tcBorders>
              <w:top w:val="single" w:sz="2" w:space="0" w:color="auto"/>
              <w:bottom w:val="single" w:sz="4" w:space="0" w:color="auto"/>
            </w:tcBorders>
            <w:shd w:val="clear" w:color="auto" w:fill="8DB3E2" w:themeFill="text2" w:themeFillTint="66"/>
            <w:vAlign w:val="center"/>
          </w:tcPr>
          <w:p w:rsidR="00664669" w:rsidRDefault="00664669" w:rsidP="000674E8">
            <w:pPr>
              <w:spacing w:after="0" w:line="0" w:lineRule="atLeast"/>
              <w:ind w:left="-95" w:right="-96" w:firstLine="0"/>
              <w:jc w:val="right"/>
              <w:rPr>
                <w:rFonts w:ascii="Arial" w:hAnsi="Arial" w:cs="Arial"/>
                <w:color w:val="000000"/>
                <w:sz w:val="16"/>
                <w:szCs w:val="16"/>
              </w:rPr>
            </w:pPr>
            <w:r>
              <w:rPr>
                <w:rFonts w:ascii="Arial" w:hAnsi="Arial"/>
                <w:color w:val="000000"/>
                <w:sz w:val="16"/>
                <w:szCs w:val="16"/>
              </w:rPr>
              <w:t>Guztizko</w:t>
            </w:r>
            <w:r>
              <w:rPr>
                <w:rFonts w:ascii="Arial" w:hAnsi="Arial"/>
                <w:color w:val="000000"/>
                <w:sz w:val="16"/>
                <w:szCs w:val="16"/>
              </w:rPr>
              <w:t>a</w:t>
            </w:r>
            <w:r>
              <w:rPr>
                <w:rFonts w:ascii="Arial" w:hAnsi="Arial"/>
                <w:color w:val="000000"/>
                <w:sz w:val="16"/>
                <w:szCs w:val="16"/>
              </w:rPr>
              <w:t xml:space="preserve">ren gainean (%) </w:t>
            </w:r>
          </w:p>
          <w:p w:rsidR="00664669" w:rsidRPr="00422006" w:rsidRDefault="00664669" w:rsidP="000674E8">
            <w:pPr>
              <w:spacing w:after="0" w:line="0" w:lineRule="atLeast"/>
              <w:ind w:left="-95" w:right="-96" w:firstLine="0"/>
              <w:jc w:val="right"/>
              <w:rPr>
                <w:rFonts w:ascii="Arial" w:hAnsi="Arial" w:cs="Arial"/>
                <w:color w:val="000000"/>
                <w:sz w:val="16"/>
                <w:szCs w:val="16"/>
              </w:rPr>
            </w:pPr>
          </w:p>
        </w:tc>
        <w:tc>
          <w:tcPr>
            <w:tcW w:w="841" w:type="dxa"/>
            <w:tcBorders>
              <w:top w:val="single" w:sz="2" w:space="0" w:color="auto"/>
              <w:bottom w:val="single" w:sz="4" w:space="0" w:color="auto"/>
            </w:tcBorders>
            <w:shd w:val="clear" w:color="auto" w:fill="8DB3E2" w:themeFill="text2" w:themeFillTint="66"/>
            <w:vAlign w:val="center"/>
          </w:tcPr>
          <w:p w:rsidR="00664669" w:rsidRPr="00422006" w:rsidRDefault="00664669" w:rsidP="000B4D83">
            <w:pPr>
              <w:spacing w:after="0" w:line="0" w:lineRule="atLeast"/>
              <w:ind w:left="-138" w:right="-96" w:firstLine="0"/>
              <w:jc w:val="right"/>
              <w:rPr>
                <w:rFonts w:ascii="Arial" w:hAnsi="Arial" w:cs="Arial"/>
                <w:color w:val="000000"/>
                <w:sz w:val="16"/>
                <w:szCs w:val="16"/>
              </w:rPr>
            </w:pPr>
            <w:r>
              <w:rPr>
                <w:rFonts w:ascii="Arial" w:hAnsi="Arial"/>
                <w:color w:val="000000"/>
                <w:sz w:val="16"/>
                <w:szCs w:val="16"/>
              </w:rPr>
              <w:t>Perts</w:t>
            </w:r>
            <w:r>
              <w:rPr>
                <w:rFonts w:ascii="Arial" w:hAnsi="Arial"/>
                <w:color w:val="000000"/>
                <w:sz w:val="16"/>
                <w:szCs w:val="16"/>
              </w:rPr>
              <w:t>o</w:t>
            </w:r>
            <w:r>
              <w:rPr>
                <w:rFonts w:ascii="Arial" w:hAnsi="Arial"/>
                <w:color w:val="000000"/>
                <w:sz w:val="16"/>
                <w:szCs w:val="16"/>
              </w:rPr>
              <w:t>nak</w:t>
            </w:r>
          </w:p>
        </w:tc>
        <w:tc>
          <w:tcPr>
            <w:tcW w:w="699" w:type="dxa"/>
            <w:tcBorders>
              <w:top w:val="single" w:sz="2" w:space="0" w:color="auto"/>
              <w:bottom w:val="single" w:sz="4" w:space="0" w:color="auto"/>
            </w:tcBorders>
            <w:shd w:val="clear" w:color="auto" w:fill="8DB3E2" w:themeFill="text2" w:themeFillTint="66"/>
            <w:vAlign w:val="center"/>
          </w:tcPr>
          <w:p w:rsidR="00664669" w:rsidRDefault="00664669" w:rsidP="000B4D83">
            <w:pPr>
              <w:spacing w:after="0" w:line="0" w:lineRule="atLeast"/>
              <w:ind w:left="-138" w:right="-96" w:firstLine="0"/>
              <w:jc w:val="right"/>
              <w:rPr>
                <w:rFonts w:ascii="Arial" w:hAnsi="Arial" w:cs="Arial"/>
                <w:color w:val="000000"/>
                <w:sz w:val="16"/>
                <w:szCs w:val="16"/>
              </w:rPr>
            </w:pPr>
            <w:r>
              <w:rPr>
                <w:rFonts w:ascii="Arial" w:hAnsi="Arial"/>
                <w:color w:val="000000"/>
                <w:sz w:val="16"/>
                <w:szCs w:val="16"/>
              </w:rPr>
              <w:t>Guztizko</w:t>
            </w:r>
            <w:r>
              <w:rPr>
                <w:rFonts w:ascii="Arial" w:hAnsi="Arial"/>
                <w:color w:val="000000"/>
                <w:sz w:val="16"/>
                <w:szCs w:val="16"/>
              </w:rPr>
              <w:t>a</w:t>
            </w:r>
            <w:r>
              <w:rPr>
                <w:rFonts w:ascii="Arial" w:hAnsi="Arial"/>
                <w:color w:val="000000"/>
                <w:sz w:val="16"/>
                <w:szCs w:val="16"/>
              </w:rPr>
              <w:t xml:space="preserve">ren gainean (%) </w:t>
            </w:r>
          </w:p>
          <w:p w:rsidR="00664669" w:rsidRPr="00422006" w:rsidRDefault="00664669" w:rsidP="000B4D83">
            <w:pPr>
              <w:spacing w:after="0" w:line="0" w:lineRule="atLeast"/>
              <w:ind w:left="-138" w:right="-96" w:firstLine="0"/>
              <w:jc w:val="right"/>
              <w:rPr>
                <w:rFonts w:ascii="Arial" w:hAnsi="Arial" w:cs="Arial"/>
                <w:color w:val="000000"/>
                <w:sz w:val="16"/>
                <w:szCs w:val="16"/>
              </w:rPr>
            </w:pPr>
          </w:p>
        </w:tc>
        <w:tc>
          <w:tcPr>
            <w:tcW w:w="812" w:type="dxa"/>
            <w:tcBorders>
              <w:top w:val="single" w:sz="2" w:space="0" w:color="auto"/>
              <w:bottom w:val="single" w:sz="4" w:space="0" w:color="auto"/>
            </w:tcBorders>
            <w:shd w:val="clear" w:color="auto" w:fill="8DB3E2" w:themeFill="text2" w:themeFillTint="66"/>
            <w:vAlign w:val="center"/>
          </w:tcPr>
          <w:p w:rsidR="00664669" w:rsidRPr="00422006" w:rsidRDefault="00664669" w:rsidP="00A35ACC">
            <w:pPr>
              <w:spacing w:after="0" w:line="0" w:lineRule="atLeast"/>
              <w:ind w:left="-127" w:right="-96" w:firstLine="0"/>
              <w:jc w:val="right"/>
              <w:rPr>
                <w:rFonts w:ascii="Arial" w:hAnsi="Arial" w:cs="Arial"/>
                <w:color w:val="000000"/>
                <w:sz w:val="16"/>
                <w:szCs w:val="16"/>
              </w:rPr>
            </w:pPr>
            <w:r>
              <w:rPr>
                <w:rFonts w:ascii="Arial" w:hAnsi="Arial"/>
                <w:color w:val="000000"/>
                <w:sz w:val="16"/>
                <w:szCs w:val="16"/>
              </w:rPr>
              <w:t>Perts</w:t>
            </w:r>
            <w:r>
              <w:rPr>
                <w:rFonts w:ascii="Arial" w:hAnsi="Arial"/>
                <w:color w:val="000000"/>
                <w:sz w:val="16"/>
                <w:szCs w:val="16"/>
              </w:rPr>
              <w:t>o</w:t>
            </w:r>
            <w:r>
              <w:rPr>
                <w:rFonts w:ascii="Arial" w:hAnsi="Arial"/>
                <w:color w:val="000000"/>
                <w:sz w:val="16"/>
                <w:szCs w:val="16"/>
              </w:rPr>
              <w:t>nak</w:t>
            </w:r>
          </w:p>
        </w:tc>
        <w:tc>
          <w:tcPr>
            <w:tcW w:w="644" w:type="dxa"/>
            <w:tcBorders>
              <w:top w:val="single" w:sz="2" w:space="0" w:color="auto"/>
              <w:bottom w:val="single" w:sz="4" w:space="0" w:color="auto"/>
            </w:tcBorders>
            <w:shd w:val="clear" w:color="auto" w:fill="8DB3E2" w:themeFill="text2" w:themeFillTint="66"/>
            <w:vAlign w:val="center"/>
          </w:tcPr>
          <w:p w:rsidR="00664669" w:rsidRDefault="00664669" w:rsidP="00A35ACC">
            <w:pPr>
              <w:spacing w:after="0" w:line="0" w:lineRule="atLeast"/>
              <w:ind w:left="-127" w:right="-96" w:firstLine="0"/>
              <w:jc w:val="right"/>
              <w:rPr>
                <w:rFonts w:ascii="Arial" w:hAnsi="Arial" w:cs="Arial"/>
                <w:color w:val="000000"/>
                <w:sz w:val="16"/>
                <w:szCs w:val="16"/>
              </w:rPr>
            </w:pPr>
            <w:r>
              <w:rPr>
                <w:rFonts w:ascii="Arial" w:hAnsi="Arial"/>
                <w:color w:val="000000"/>
                <w:sz w:val="16"/>
                <w:szCs w:val="16"/>
              </w:rPr>
              <w:t>Guztizko</w:t>
            </w:r>
            <w:r>
              <w:rPr>
                <w:rFonts w:ascii="Arial" w:hAnsi="Arial"/>
                <w:color w:val="000000"/>
                <w:sz w:val="16"/>
                <w:szCs w:val="16"/>
              </w:rPr>
              <w:t>a</w:t>
            </w:r>
            <w:r>
              <w:rPr>
                <w:rFonts w:ascii="Arial" w:hAnsi="Arial"/>
                <w:color w:val="000000"/>
                <w:sz w:val="16"/>
                <w:szCs w:val="16"/>
              </w:rPr>
              <w:t>ren gainean (%)</w:t>
            </w:r>
          </w:p>
          <w:p w:rsidR="00664669" w:rsidRPr="00422006" w:rsidRDefault="00664669" w:rsidP="00A35ACC">
            <w:pPr>
              <w:spacing w:after="0" w:line="0" w:lineRule="atLeast"/>
              <w:ind w:left="-127" w:right="-96" w:firstLine="0"/>
              <w:jc w:val="right"/>
              <w:rPr>
                <w:rFonts w:ascii="Arial" w:hAnsi="Arial" w:cs="Arial"/>
                <w:color w:val="000000"/>
                <w:sz w:val="16"/>
                <w:szCs w:val="16"/>
              </w:rPr>
            </w:pPr>
            <w:r>
              <w:rPr>
                <w:rFonts w:ascii="Arial" w:hAnsi="Arial"/>
                <w:color w:val="000000"/>
                <w:sz w:val="16"/>
                <w:szCs w:val="16"/>
              </w:rPr>
              <w:t xml:space="preserve"> </w:t>
            </w:r>
          </w:p>
        </w:tc>
        <w:tc>
          <w:tcPr>
            <w:tcW w:w="784" w:type="dxa"/>
            <w:tcBorders>
              <w:top w:val="single" w:sz="2" w:space="0" w:color="auto"/>
              <w:bottom w:val="single" w:sz="4" w:space="0" w:color="auto"/>
            </w:tcBorders>
            <w:shd w:val="clear" w:color="auto" w:fill="8DB3E2" w:themeFill="text2" w:themeFillTint="66"/>
            <w:vAlign w:val="center"/>
          </w:tcPr>
          <w:p w:rsidR="00664669" w:rsidRPr="00422006" w:rsidRDefault="00664669" w:rsidP="000B4D83">
            <w:pPr>
              <w:spacing w:after="0" w:line="0" w:lineRule="atLeast"/>
              <w:ind w:left="-75" w:right="-96" w:firstLine="0"/>
              <w:jc w:val="right"/>
              <w:rPr>
                <w:rFonts w:ascii="Arial" w:hAnsi="Arial" w:cs="Arial"/>
                <w:color w:val="000000"/>
                <w:sz w:val="16"/>
                <w:szCs w:val="16"/>
              </w:rPr>
            </w:pPr>
            <w:r>
              <w:rPr>
                <w:rFonts w:ascii="Arial" w:hAnsi="Arial"/>
                <w:color w:val="000000"/>
                <w:sz w:val="16"/>
                <w:szCs w:val="16"/>
              </w:rPr>
              <w:t>Perts</w:t>
            </w:r>
            <w:r>
              <w:rPr>
                <w:rFonts w:ascii="Arial" w:hAnsi="Arial"/>
                <w:color w:val="000000"/>
                <w:sz w:val="16"/>
                <w:szCs w:val="16"/>
              </w:rPr>
              <w:t>o</w:t>
            </w:r>
            <w:r>
              <w:rPr>
                <w:rFonts w:ascii="Arial" w:hAnsi="Arial"/>
                <w:color w:val="000000"/>
                <w:sz w:val="16"/>
                <w:szCs w:val="16"/>
              </w:rPr>
              <w:t>nak</w:t>
            </w:r>
          </w:p>
        </w:tc>
        <w:tc>
          <w:tcPr>
            <w:tcW w:w="602" w:type="dxa"/>
            <w:tcBorders>
              <w:top w:val="single" w:sz="2" w:space="0" w:color="auto"/>
              <w:bottom w:val="single" w:sz="4" w:space="0" w:color="auto"/>
            </w:tcBorders>
            <w:shd w:val="clear" w:color="auto" w:fill="8DB3E2" w:themeFill="text2" w:themeFillTint="66"/>
            <w:vAlign w:val="center"/>
          </w:tcPr>
          <w:p w:rsidR="00664669" w:rsidRDefault="00664669" w:rsidP="000B4D83">
            <w:pPr>
              <w:spacing w:after="0" w:line="0" w:lineRule="atLeast"/>
              <w:ind w:left="-75" w:right="-96" w:firstLine="0"/>
              <w:jc w:val="right"/>
              <w:rPr>
                <w:rFonts w:ascii="Arial" w:hAnsi="Arial" w:cs="Arial"/>
                <w:color w:val="000000"/>
                <w:sz w:val="16"/>
                <w:szCs w:val="16"/>
              </w:rPr>
            </w:pPr>
            <w:r>
              <w:rPr>
                <w:rFonts w:ascii="Arial" w:hAnsi="Arial"/>
                <w:color w:val="000000"/>
                <w:sz w:val="16"/>
                <w:szCs w:val="16"/>
              </w:rPr>
              <w:t>Guztizko</w:t>
            </w:r>
            <w:r>
              <w:rPr>
                <w:rFonts w:ascii="Arial" w:hAnsi="Arial"/>
                <w:color w:val="000000"/>
                <w:sz w:val="16"/>
                <w:szCs w:val="16"/>
              </w:rPr>
              <w:t>a</w:t>
            </w:r>
            <w:r>
              <w:rPr>
                <w:rFonts w:ascii="Arial" w:hAnsi="Arial"/>
                <w:color w:val="000000"/>
                <w:sz w:val="16"/>
                <w:szCs w:val="16"/>
              </w:rPr>
              <w:t xml:space="preserve">ren gainean (%) </w:t>
            </w:r>
          </w:p>
          <w:p w:rsidR="00664669" w:rsidRPr="00422006" w:rsidRDefault="00664669" w:rsidP="000B4D83">
            <w:pPr>
              <w:spacing w:after="0" w:line="0" w:lineRule="atLeast"/>
              <w:ind w:left="-75" w:right="-96" w:firstLine="0"/>
              <w:jc w:val="right"/>
              <w:rPr>
                <w:rFonts w:ascii="Arial" w:hAnsi="Arial" w:cs="Arial"/>
                <w:color w:val="000000"/>
                <w:sz w:val="16"/>
                <w:szCs w:val="16"/>
              </w:rPr>
            </w:pPr>
          </w:p>
        </w:tc>
      </w:tr>
      <w:tr w:rsidR="000B4D83" w:rsidRPr="00EB25DD" w:rsidTr="00A35ACC">
        <w:trPr>
          <w:jc w:val="center"/>
        </w:trPr>
        <w:tc>
          <w:tcPr>
            <w:tcW w:w="1470" w:type="dxa"/>
            <w:tcBorders>
              <w:top w:val="single" w:sz="4" w:space="0" w:color="auto"/>
              <w:bottom w:val="single" w:sz="2" w:space="0" w:color="auto"/>
            </w:tcBorders>
          </w:tcPr>
          <w:p w:rsidR="00664669" w:rsidRPr="00A35ACC" w:rsidRDefault="00664669" w:rsidP="00A35ACC">
            <w:pPr>
              <w:pStyle w:val="texto"/>
              <w:spacing w:after="0" w:line="240" w:lineRule="atLeast"/>
              <w:ind w:left="-42" w:right="-108" w:firstLine="0"/>
              <w:rPr>
                <w:rFonts w:ascii="Arial Narrow" w:hAnsi="Arial Narrow"/>
                <w:sz w:val="18"/>
                <w:szCs w:val="18"/>
              </w:rPr>
            </w:pPr>
            <w:r>
              <w:rPr>
                <w:rFonts w:ascii="Arial Narrow" w:hAnsi="Arial Narrow"/>
                <w:sz w:val="18"/>
                <w:szCs w:val="18"/>
              </w:rPr>
              <w:t>30 urtetik beher</w:t>
            </w:r>
            <w:r>
              <w:rPr>
                <w:rFonts w:ascii="Arial Narrow" w:hAnsi="Arial Narrow"/>
                <w:sz w:val="18"/>
                <w:szCs w:val="18"/>
              </w:rPr>
              <w:t>a</w:t>
            </w:r>
            <w:r>
              <w:rPr>
                <w:rFonts w:ascii="Arial Narrow" w:hAnsi="Arial Narrow"/>
                <w:sz w:val="18"/>
                <w:szCs w:val="18"/>
              </w:rPr>
              <w:t>koak</w:t>
            </w:r>
          </w:p>
        </w:tc>
        <w:tc>
          <w:tcPr>
            <w:tcW w:w="798" w:type="dxa"/>
            <w:tcBorders>
              <w:top w:val="single" w:sz="4"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190</w:t>
            </w:r>
          </w:p>
        </w:tc>
        <w:tc>
          <w:tcPr>
            <w:tcW w:w="644" w:type="dxa"/>
            <w:tcBorders>
              <w:top w:val="single" w:sz="4"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w:t>
            </w:r>
          </w:p>
        </w:tc>
        <w:tc>
          <w:tcPr>
            <w:tcW w:w="774" w:type="dxa"/>
            <w:tcBorders>
              <w:top w:val="single" w:sz="4"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204</w:t>
            </w:r>
          </w:p>
        </w:tc>
        <w:tc>
          <w:tcPr>
            <w:tcW w:w="709" w:type="dxa"/>
            <w:tcBorders>
              <w:top w:val="single" w:sz="4"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w:t>
            </w:r>
          </w:p>
        </w:tc>
        <w:tc>
          <w:tcPr>
            <w:tcW w:w="841" w:type="dxa"/>
            <w:tcBorders>
              <w:top w:val="single" w:sz="4" w:space="0" w:color="auto"/>
              <w:bottom w:val="single" w:sz="2" w:space="0" w:color="auto"/>
            </w:tcBorders>
            <w:vAlign w:val="center"/>
          </w:tcPr>
          <w:p w:rsidR="00664669" w:rsidRPr="00701378" w:rsidRDefault="00664669" w:rsidP="000B4D83">
            <w:pPr>
              <w:spacing w:after="0" w:line="240" w:lineRule="atLeast"/>
              <w:ind w:left="-138" w:firstLine="0"/>
              <w:jc w:val="right"/>
              <w:rPr>
                <w:rFonts w:ascii="Arial Narrow" w:hAnsi="Arial Narrow"/>
                <w:color w:val="000000"/>
                <w:sz w:val="18"/>
                <w:szCs w:val="18"/>
              </w:rPr>
            </w:pPr>
            <w:r>
              <w:rPr>
                <w:rFonts w:ascii="Arial Narrow" w:hAnsi="Arial Narrow"/>
                <w:color w:val="000000"/>
                <w:sz w:val="18"/>
                <w:szCs w:val="18"/>
              </w:rPr>
              <w:t>132</w:t>
            </w:r>
          </w:p>
        </w:tc>
        <w:tc>
          <w:tcPr>
            <w:tcW w:w="699" w:type="dxa"/>
            <w:tcBorders>
              <w:top w:val="single" w:sz="4" w:space="0" w:color="auto"/>
              <w:bottom w:val="single" w:sz="2" w:space="0" w:color="auto"/>
            </w:tcBorders>
            <w:vAlign w:val="center"/>
          </w:tcPr>
          <w:p w:rsidR="00664669" w:rsidRPr="00701378" w:rsidRDefault="00664669" w:rsidP="000B4D83">
            <w:pPr>
              <w:spacing w:after="0" w:line="240" w:lineRule="atLeast"/>
              <w:ind w:left="-138" w:firstLine="0"/>
              <w:jc w:val="right"/>
              <w:rPr>
                <w:rFonts w:ascii="Arial Narrow" w:hAnsi="Arial Narrow"/>
                <w:color w:val="000000"/>
                <w:sz w:val="18"/>
                <w:szCs w:val="18"/>
              </w:rPr>
            </w:pPr>
            <w:r>
              <w:rPr>
                <w:rFonts w:ascii="Arial Narrow" w:hAnsi="Arial Narrow"/>
                <w:color w:val="000000"/>
                <w:sz w:val="18"/>
                <w:szCs w:val="18"/>
              </w:rPr>
              <w:t>1</w:t>
            </w:r>
          </w:p>
        </w:tc>
        <w:tc>
          <w:tcPr>
            <w:tcW w:w="812" w:type="dxa"/>
            <w:tcBorders>
              <w:top w:val="single" w:sz="4" w:space="0" w:color="auto"/>
              <w:bottom w:val="single" w:sz="2" w:space="0" w:color="auto"/>
            </w:tcBorders>
            <w:vAlign w:val="center"/>
          </w:tcPr>
          <w:p w:rsidR="00664669" w:rsidRPr="00701378" w:rsidRDefault="00664669" w:rsidP="0027339A">
            <w:pPr>
              <w:spacing w:after="0" w:line="240" w:lineRule="atLeast"/>
              <w:ind w:left="-127" w:firstLine="0"/>
              <w:jc w:val="right"/>
              <w:rPr>
                <w:rFonts w:ascii="Arial Narrow" w:hAnsi="Arial Narrow"/>
                <w:color w:val="000000"/>
                <w:sz w:val="18"/>
                <w:szCs w:val="18"/>
              </w:rPr>
            </w:pPr>
            <w:r>
              <w:rPr>
                <w:rFonts w:ascii="Arial Narrow" w:hAnsi="Arial Narrow"/>
                <w:color w:val="000000"/>
                <w:sz w:val="18"/>
                <w:szCs w:val="18"/>
              </w:rPr>
              <w:t>154</w:t>
            </w:r>
          </w:p>
        </w:tc>
        <w:tc>
          <w:tcPr>
            <w:tcW w:w="644" w:type="dxa"/>
            <w:tcBorders>
              <w:top w:val="single" w:sz="4" w:space="0" w:color="auto"/>
              <w:bottom w:val="single" w:sz="2" w:space="0" w:color="auto"/>
            </w:tcBorders>
            <w:vAlign w:val="center"/>
          </w:tcPr>
          <w:p w:rsidR="00664669" w:rsidRPr="00701378" w:rsidRDefault="00664669" w:rsidP="00A35ACC">
            <w:pPr>
              <w:spacing w:after="0" w:line="240" w:lineRule="atLeast"/>
              <w:ind w:left="-127" w:firstLine="0"/>
              <w:jc w:val="right"/>
              <w:rPr>
                <w:rFonts w:ascii="Arial Narrow" w:hAnsi="Arial Narrow"/>
                <w:color w:val="000000"/>
                <w:sz w:val="18"/>
                <w:szCs w:val="18"/>
              </w:rPr>
            </w:pPr>
            <w:r>
              <w:rPr>
                <w:rFonts w:ascii="Arial Narrow" w:hAnsi="Arial Narrow"/>
                <w:color w:val="000000"/>
                <w:sz w:val="18"/>
                <w:szCs w:val="18"/>
              </w:rPr>
              <w:t>1</w:t>
            </w:r>
          </w:p>
        </w:tc>
        <w:tc>
          <w:tcPr>
            <w:tcW w:w="784" w:type="dxa"/>
            <w:tcBorders>
              <w:top w:val="single" w:sz="4" w:space="0" w:color="auto"/>
              <w:bottom w:val="single" w:sz="2" w:space="0" w:color="auto"/>
            </w:tcBorders>
            <w:vAlign w:val="center"/>
          </w:tcPr>
          <w:p w:rsidR="00664669" w:rsidRPr="00701378" w:rsidRDefault="00664669" w:rsidP="0027339A">
            <w:pPr>
              <w:spacing w:after="0" w:line="240" w:lineRule="atLeast"/>
              <w:ind w:left="-75" w:firstLine="0"/>
              <w:jc w:val="right"/>
              <w:rPr>
                <w:rFonts w:ascii="Arial Narrow" w:hAnsi="Arial Narrow"/>
                <w:color w:val="000000"/>
                <w:sz w:val="18"/>
                <w:szCs w:val="18"/>
              </w:rPr>
            </w:pPr>
            <w:r>
              <w:rPr>
                <w:rFonts w:ascii="Arial Narrow" w:hAnsi="Arial Narrow"/>
                <w:color w:val="000000"/>
                <w:sz w:val="18"/>
                <w:szCs w:val="18"/>
              </w:rPr>
              <w:t>280</w:t>
            </w:r>
          </w:p>
        </w:tc>
        <w:tc>
          <w:tcPr>
            <w:tcW w:w="602" w:type="dxa"/>
            <w:tcBorders>
              <w:top w:val="single" w:sz="4" w:space="0" w:color="auto"/>
              <w:bottom w:val="single" w:sz="2" w:space="0" w:color="auto"/>
            </w:tcBorders>
            <w:vAlign w:val="center"/>
          </w:tcPr>
          <w:p w:rsidR="00664669" w:rsidRPr="00701378" w:rsidRDefault="00664669" w:rsidP="000B4D83">
            <w:pPr>
              <w:spacing w:after="0" w:line="240" w:lineRule="atLeast"/>
              <w:ind w:left="-75" w:firstLine="0"/>
              <w:jc w:val="right"/>
              <w:rPr>
                <w:rFonts w:ascii="Arial Narrow" w:hAnsi="Arial Narrow"/>
                <w:color w:val="000000"/>
                <w:sz w:val="18"/>
                <w:szCs w:val="18"/>
              </w:rPr>
            </w:pPr>
            <w:r>
              <w:rPr>
                <w:rFonts w:ascii="Arial Narrow" w:hAnsi="Arial Narrow"/>
                <w:color w:val="000000"/>
                <w:sz w:val="18"/>
                <w:szCs w:val="18"/>
              </w:rPr>
              <w:t>2</w:t>
            </w:r>
          </w:p>
        </w:tc>
      </w:tr>
      <w:tr w:rsidR="000B4D83" w:rsidRPr="00EB25DD" w:rsidTr="00A35ACC">
        <w:trPr>
          <w:jc w:val="center"/>
        </w:trPr>
        <w:tc>
          <w:tcPr>
            <w:tcW w:w="1470" w:type="dxa"/>
            <w:tcBorders>
              <w:top w:val="single" w:sz="2" w:space="0" w:color="auto"/>
              <w:bottom w:val="single" w:sz="2" w:space="0" w:color="auto"/>
            </w:tcBorders>
          </w:tcPr>
          <w:p w:rsidR="00664669" w:rsidRPr="00A35ACC" w:rsidRDefault="00664669" w:rsidP="00A35ACC">
            <w:pPr>
              <w:pStyle w:val="texto"/>
              <w:spacing w:after="0" w:line="240" w:lineRule="atLeast"/>
              <w:ind w:left="-42" w:right="-108" w:firstLine="0"/>
              <w:rPr>
                <w:rFonts w:ascii="Arial Narrow" w:hAnsi="Arial Narrow"/>
                <w:sz w:val="18"/>
                <w:szCs w:val="18"/>
              </w:rPr>
            </w:pPr>
            <w:r>
              <w:rPr>
                <w:rFonts w:ascii="Arial Narrow" w:hAnsi="Arial Narrow"/>
                <w:sz w:val="18"/>
                <w:szCs w:val="18"/>
              </w:rPr>
              <w:t>31 eta 40 urte bitarte</w:t>
            </w:r>
          </w:p>
        </w:tc>
        <w:tc>
          <w:tcPr>
            <w:tcW w:w="798" w:type="dxa"/>
            <w:tcBorders>
              <w:top w:val="single" w:sz="2" w:space="0" w:color="auto"/>
              <w:bottom w:val="single" w:sz="2" w:space="0" w:color="auto"/>
            </w:tcBorders>
            <w:vAlign w:val="center"/>
          </w:tcPr>
          <w:p w:rsidR="00664669" w:rsidRPr="00701378" w:rsidRDefault="00664669" w:rsidP="0027339A">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2.919</w:t>
            </w:r>
          </w:p>
        </w:tc>
        <w:tc>
          <w:tcPr>
            <w:tcW w:w="644"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18</w:t>
            </w:r>
          </w:p>
        </w:tc>
        <w:tc>
          <w:tcPr>
            <w:tcW w:w="774" w:type="dxa"/>
            <w:tcBorders>
              <w:top w:val="single" w:sz="2" w:space="0" w:color="auto"/>
              <w:bottom w:val="single" w:sz="2" w:space="0" w:color="auto"/>
            </w:tcBorders>
            <w:vAlign w:val="center"/>
          </w:tcPr>
          <w:p w:rsidR="00664669" w:rsidRPr="00701378" w:rsidRDefault="00664669" w:rsidP="0027339A">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2.625</w:t>
            </w:r>
          </w:p>
        </w:tc>
        <w:tc>
          <w:tcPr>
            <w:tcW w:w="709"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16</w:t>
            </w:r>
          </w:p>
        </w:tc>
        <w:tc>
          <w:tcPr>
            <w:tcW w:w="841" w:type="dxa"/>
            <w:tcBorders>
              <w:top w:val="single" w:sz="2" w:space="0" w:color="auto"/>
              <w:bottom w:val="single" w:sz="2" w:space="0" w:color="auto"/>
            </w:tcBorders>
            <w:vAlign w:val="center"/>
          </w:tcPr>
          <w:p w:rsidR="00664669" w:rsidRPr="00701378" w:rsidRDefault="00664669" w:rsidP="0027339A">
            <w:pPr>
              <w:spacing w:after="0" w:line="240" w:lineRule="atLeast"/>
              <w:ind w:left="-138" w:firstLine="0"/>
              <w:jc w:val="right"/>
              <w:rPr>
                <w:rFonts w:ascii="Arial Narrow" w:hAnsi="Arial Narrow"/>
                <w:color w:val="000000"/>
                <w:sz w:val="18"/>
                <w:szCs w:val="18"/>
              </w:rPr>
            </w:pPr>
            <w:r>
              <w:rPr>
                <w:rFonts w:ascii="Arial Narrow" w:hAnsi="Arial Narrow"/>
                <w:color w:val="000000"/>
                <w:sz w:val="18"/>
                <w:szCs w:val="18"/>
              </w:rPr>
              <w:t>2.222</w:t>
            </w:r>
          </w:p>
        </w:tc>
        <w:tc>
          <w:tcPr>
            <w:tcW w:w="699" w:type="dxa"/>
            <w:tcBorders>
              <w:top w:val="single" w:sz="2" w:space="0" w:color="auto"/>
              <w:bottom w:val="single" w:sz="2" w:space="0" w:color="auto"/>
            </w:tcBorders>
            <w:vAlign w:val="center"/>
          </w:tcPr>
          <w:p w:rsidR="00664669" w:rsidRPr="00701378" w:rsidRDefault="00664669" w:rsidP="000B4D83">
            <w:pPr>
              <w:spacing w:after="0" w:line="240" w:lineRule="atLeast"/>
              <w:ind w:left="-138" w:firstLine="0"/>
              <w:jc w:val="right"/>
              <w:rPr>
                <w:rFonts w:ascii="Arial Narrow" w:hAnsi="Arial Narrow"/>
                <w:color w:val="000000"/>
                <w:sz w:val="18"/>
                <w:szCs w:val="18"/>
              </w:rPr>
            </w:pPr>
            <w:r>
              <w:rPr>
                <w:rFonts w:ascii="Arial Narrow" w:hAnsi="Arial Narrow"/>
                <w:color w:val="000000"/>
                <w:sz w:val="18"/>
                <w:szCs w:val="18"/>
              </w:rPr>
              <w:t>14</w:t>
            </w:r>
          </w:p>
        </w:tc>
        <w:tc>
          <w:tcPr>
            <w:tcW w:w="812" w:type="dxa"/>
            <w:tcBorders>
              <w:top w:val="single" w:sz="2" w:space="0" w:color="auto"/>
              <w:bottom w:val="single" w:sz="2" w:space="0" w:color="auto"/>
            </w:tcBorders>
            <w:vAlign w:val="center"/>
          </w:tcPr>
          <w:p w:rsidR="00664669" w:rsidRPr="00701378" w:rsidRDefault="00664669" w:rsidP="0027339A">
            <w:pPr>
              <w:spacing w:after="0" w:line="240" w:lineRule="atLeast"/>
              <w:ind w:left="-127" w:firstLine="0"/>
              <w:jc w:val="right"/>
              <w:rPr>
                <w:rFonts w:ascii="Arial Narrow" w:hAnsi="Arial Narrow"/>
                <w:color w:val="000000"/>
                <w:sz w:val="18"/>
                <w:szCs w:val="18"/>
              </w:rPr>
            </w:pPr>
            <w:r>
              <w:rPr>
                <w:rFonts w:ascii="Arial Narrow" w:hAnsi="Arial Narrow"/>
                <w:color w:val="000000"/>
                <w:sz w:val="18"/>
                <w:szCs w:val="18"/>
              </w:rPr>
              <w:t>2.013</w:t>
            </w:r>
          </w:p>
        </w:tc>
        <w:tc>
          <w:tcPr>
            <w:tcW w:w="644" w:type="dxa"/>
            <w:tcBorders>
              <w:top w:val="single" w:sz="2" w:space="0" w:color="auto"/>
              <w:bottom w:val="single" w:sz="2" w:space="0" w:color="auto"/>
            </w:tcBorders>
            <w:vAlign w:val="center"/>
          </w:tcPr>
          <w:p w:rsidR="00664669" w:rsidRPr="00701378" w:rsidRDefault="00664669" w:rsidP="00A35ACC">
            <w:pPr>
              <w:spacing w:after="0" w:line="240" w:lineRule="atLeast"/>
              <w:ind w:left="-127" w:firstLine="0"/>
              <w:jc w:val="right"/>
              <w:rPr>
                <w:rFonts w:ascii="Arial Narrow" w:hAnsi="Arial Narrow"/>
                <w:color w:val="000000"/>
                <w:sz w:val="18"/>
                <w:szCs w:val="18"/>
              </w:rPr>
            </w:pPr>
            <w:r>
              <w:rPr>
                <w:rFonts w:ascii="Arial Narrow" w:hAnsi="Arial Narrow"/>
                <w:color w:val="000000"/>
                <w:sz w:val="18"/>
                <w:szCs w:val="18"/>
              </w:rPr>
              <w:t>13</w:t>
            </w:r>
          </w:p>
        </w:tc>
        <w:tc>
          <w:tcPr>
            <w:tcW w:w="784" w:type="dxa"/>
            <w:tcBorders>
              <w:top w:val="single" w:sz="2" w:space="0" w:color="auto"/>
              <w:bottom w:val="single" w:sz="2" w:space="0" w:color="auto"/>
            </w:tcBorders>
            <w:vAlign w:val="center"/>
          </w:tcPr>
          <w:p w:rsidR="00664669" w:rsidRPr="00701378" w:rsidRDefault="00664669" w:rsidP="0027339A">
            <w:pPr>
              <w:spacing w:after="0" w:line="240" w:lineRule="atLeast"/>
              <w:ind w:left="-75" w:firstLine="0"/>
              <w:jc w:val="right"/>
              <w:rPr>
                <w:rFonts w:ascii="Arial Narrow" w:hAnsi="Arial Narrow"/>
                <w:color w:val="000000"/>
                <w:sz w:val="18"/>
                <w:szCs w:val="18"/>
              </w:rPr>
            </w:pPr>
            <w:r>
              <w:rPr>
                <w:rFonts w:ascii="Arial Narrow" w:hAnsi="Arial Narrow"/>
                <w:color w:val="000000"/>
                <w:sz w:val="18"/>
                <w:szCs w:val="18"/>
              </w:rPr>
              <w:t>1.955</w:t>
            </w:r>
          </w:p>
        </w:tc>
        <w:tc>
          <w:tcPr>
            <w:tcW w:w="602" w:type="dxa"/>
            <w:tcBorders>
              <w:top w:val="single" w:sz="2" w:space="0" w:color="auto"/>
              <w:bottom w:val="single" w:sz="2" w:space="0" w:color="auto"/>
            </w:tcBorders>
            <w:vAlign w:val="center"/>
          </w:tcPr>
          <w:p w:rsidR="00664669" w:rsidRPr="00701378" w:rsidRDefault="00664669" w:rsidP="000B4D83">
            <w:pPr>
              <w:spacing w:after="0" w:line="240" w:lineRule="atLeast"/>
              <w:ind w:left="-75" w:firstLine="0"/>
              <w:jc w:val="right"/>
              <w:rPr>
                <w:rFonts w:ascii="Arial Narrow" w:hAnsi="Arial Narrow"/>
                <w:color w:val="000000"/>
                <w:sz w:val="18"/>
                <w:szCs w:val="18"/>
              </w:rPr>
            </w:pPr>
            <w:r>
              <w:rPr>
                <w:rFonts w:ascii="Arial Narrow" w:hAnsi="Arial Narrow"/>
                <w:color w:val="000000"/>
                <w:sz w:val="18"/>
                <w:szCs w:val="18"/>
              </w:rPr>
              <w:t>13</w:t>
            </w:r>
          </w:p>
        </w:tc>
      </w:tr>
      <w:tr w:rsidR="000B4D83" w:rsidRPr="00EB25DD" w:rsidTr="00A35ACC">
        <w:trPr>
          <w:jc w:val="center"/>
        </w:trPr>
        <w:tc>
          <w:tcPr>
            <w:tcW w:w="1470" w:type="dxa"/>
            <w:tcBorders>
              <w:top w:val="single" w:sz="2" w:space="0" w:color="auto"/>
              <w:bottom w:val="single" w:sz="2" w:space="0" w:color="auto"/>
            </w:tcBorders>
          </w:tcPr>
          <w:p w:rsidR="00664669" w:rsidRPr="00A35ACC" w:rsidRDefault="00664669" w:rsidP="00A35ACC">
            <w:pPr>
              <w:pStyle w:val="texto"/>
              <w:spacing w:after="0" w:line="240" w:lineRule="atLeast"/>
              <w:ind w:left="-42" w:right="-108" w:firstLine="0"/>
              <w:rPr>
                <w:rFonts w:ascii="Arial Narrow" w:hAnsi="Arial Narrow"/>
                <w:sz w:val="18"/>
                <w:szCs w:val="18"/>
              </w:rPr>
            </w:pPr>
            <w:r>
              <w:rPr>
                <w:rFonts w:ascii="Arial Narrow" w:hAnsi="Arial Narrow"/>
                <w:sz w:val="18"/>
                <w:szCs w:val="18"/>
              </w:rPr>
              <w:t>41 eta 50 urte bitarte</w:t>
            </w:r>
          </w:p>
        </w:tc>
        <w:tc>
          <w:tcPr>
            <w:tcW w:w="798" w:type="dxa"/>
            <w:tcBorders>
              <w:top w:val="single" w:sz="2" w:space="0" w:color="auto"/>
              <w:bottom w:val="single" w:sz="2" w:space="0" w:color="auto"/>
            </w:tcBorders>
            <w:vAlign w:val="center"/>
          </w:tcPr>
          <w:p w:rsidR="00664669" w:rsidRPr="00701378" w:rsidRDefault="00664669" w:rsidP="0027339A">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5.786</w:t>
            </w:r>
          </w:p>
        </w:tc>
        <w:tc>
          <w:tcPr>
            <w:tcW w:w="644"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35</w:t>
            </w:r>
          </w:p>
        </w:tc>
        <w:tc>
          <w:tcPr>
            <w:tcW w:w="774" w:type="dxa"/>
            <w:tcBorders>
              <w:top w:val="single" w:sz="2" w:space="0" w:color="auto"/>
              <w:bottom w:val="single" w:sz="2" w:space="0" w:color="auto"/>
            </w:tcBorders>
            <w:vAlign w:val="center"/>
          </w:tcPr>
          <w:p w:rsidR="00664669" w:rsidRPr="00701378" w:rsidRDefault="00664669" w:rsidP="0027339A">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5.560</w:t>
            </w:r>
          </w:p>
        </w:tc>
        <w:tc>
          <w:tcPr>
            <w:tcW w:w="709"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35</w:t>
            </w:r>
          </w:p>
        </w:tc>
        <w:tc>
          <w:tcPr>
            <w:tcW w:w="841" w:type="dxa"/>
            <w:tcBorders>
              <w:top w:val="single" w:sz="2" w:space="0" w:color="auto"/>
              <w:bottom w:val="single" w:sz="2" w:space="0" w:color="auto"/>
            </w:tcBorders>
            <w:vAlign w:val="center"/>
          </w:tcPr>
          <w:p w:rsidR="00664669" w:rsidRPr="00701378" w:rsidRDefault="00664669" w:rsidP="0027339A">
            <w:pPr>
              <w:spacing w:after="0" w:line="240" w:lineRule="atLeast"/>
              <w:ind w:left="-138" w:firstLine="0"/>
              <w:jc w:val="right"/>
              <w:rPr>
                <w:rFonts w:ascii="Arial Narrow" w:hAnsi="Arial Narrow"/>
                <w:color w:val="000000"/>
                <w:sz w:val="18"/>
                <w:szCs w:val="18"/>
              </w:rPr>
            </w:pPr>
            <w:r>
              <w:rPr>
                <w:rFonts w:ascii="Arial Narrow" w:hAnsi="Arial Narrow"/>
                <w:color w:val="000000"/>
                <w:sz w:val="18"/>
                <w:szCs w:val="18"/>
              </w:rPr>
              <w:t>5.291</w:t>
            </w:r>
          </w:p>
        </w:tc>
        <w:tc>
          <w:tcPr>
            <w:tcW w:w="699" w:type="dxa"/>
            <w:tcBorders>
              <w:top w:val="single" w:sz="2" w:space="0" w:color="auto"/>
              <w:bottom w:val="single" w:sz="2" w:space="0" w:color="auto"/>
            </w:tcBorders>
            <w:vAlign w:val="center"/>
          </w:tcPr>
          <w:p w:rsidR="00664669" w:rsidRPr="00701378" w:rsidRDefault="00664669" w:rsidP="000B4D83">
            <w:pPr>
              <w:spacing w:after="0" w:line="240" w:lineRule="atLeast"/>
              <w:ind w:left="-138" w:firstLine="0"/>
              <w:jc w:val="right"/>
              <w:rPr>
                <w:rFonts w:ascii="Arial Narrow" w:hAnsi="Arial Narrow"/>
                <w:color w:val="000000"/>
                <w:sz w:val="18"/>
                <w:szCs w:val="18"/>
              </w:rPr>
            </w:pPr>
            <w:r>
              <w:rPr>
                <w:rFonts w:ascii="Arial Narrow" w:hAnsi="Arial Narrow"/>
                <w:color w:val="000000"/>
                <w:sz w:val="18"/>
                <w:szCs w:val="18"/>
              </w:rPr>
              <w:t>34</w:t>
            </w:r>
          </w:p>
        </w:tc>
        <w:tc>
          <w:tcPr>
            <w:tcW w:w="812" w:type="dxa"/>
            <w:tcBorders>
              <w:top w:val="single" w:sz="2" w:space="0" w:color="auto"/>
              <w:bottom w:val="single" w:sz="2" w:space="0" w:color="auto"/>
            </w:tcBorders>
            <w:vAlign w:val="center"/>
          </w:tcPr>
          <w:p w:rsidR="00664669" w:rsidRPr="00701378" w:rsidRDefault="00664669" w:rsidP="0027339A">
            <w:pPr>
              <w:spacing w:after="0" w:line="240" w:lineRule="atLeast"/>
              <w:ind w:left="-127" w:firstLine="0"/>
              <w:jc w:val="right"/>
              <w:rPr>
                <w:rFonts w:ascii="Arial Narrow" w:hAnsi="Arial Narrow"/>
                <w:color w:val="000000"/>
                <w:sz w:val="18"/>
                <w:szCs w:val="18"/>
              </w:rPr>
            </w:pPr>
            <w:r>
              <w:rPr>
                <w:rFonts w:ascii="Arial Narrow" w:hAnsi="Arial Narrow"/>
                <w:color w:val="000000"/>
                <w:sz w:val="18"/>
                <w:szCs w:val="18"/>
              </w:rPr>
              <w:t>5.225</w:t>
            </w:r>
          </w:p>
        </w:tc>
        <w:tc>
          <w:tcPr>
            <w:tcW w:w="644" w:type="dxa"/>
            <w:tcBorders>
              <w:top w:val="single" w:sz="2" w:space="0" w:color="auto"/>
              <w:bottom w:val="single" w:sz="2" w:space="0" w:color="auto"/>
            </w:tcBorders>
            <w:vAlign w:val="center"/>
          </w:tcPr>
          <w:p w:rsidR="00664669" w:rsidRPr="00701378" w:rsidRDefault="00664669" w:rsidP="0027339A">
            <w:pPr>
              <w:spacing w:after="0" w:line="240" w:lineRule="atLeast"/>
              <w:ind w:left="-127" w:firstLine="0"/>
              <w:jc w:val="right"/>
              <w:rPr>
                <w:rFonts w:ascii="Arial Narrow" w:hAnsi="Arial Narrow"/>
                <w:color w:val="000000"/>
                <w:sz w:val="18"/>
                <w:szCs w:val="18"/>
              </w:rPr>
            </w:pPr>
            <w:r>
              <w:rPr>
                <w:rFonts w:ascii="Arial Narrow" w:hAnsi="Arial Narrow"/>
                <w:color w:val="000000"/>
                <w:sz w:val="18"/>
                <w:szCs w:val="18"/>
              </w:rPr>
              <w:t>34</w:t>
            </w:r>
          </w:p>
        </w:tc>
        <w:tc>
          <w:tcPr>
            <w:tcW w:w="784" w:type="dxa"/>
            <w:tcBorders>
              <w:top w:val="single" w:sz="2" w:space="0" w:color="auto"/>
              <w:bottom w:val="single" w:sz="2" w:space="0" w:color="auto"/>
            </w:tcBorders>
            <w:vAlign w:val="center"/>
          </w:tcPr>
          <w:p w:rsidR="00664669" w:rsidRPr="00701378" w:rsidRDefault="00664669" w:rsidP="0027339A">
            <w:pPr>
              <w:spacing w:after="0" w:line="240" w:lineRule="atLeast"/>
              <w:ind w:left="-75" w:firstLine="0"/>
              <w:jc w:val="right"/>
              <w:rPr>
                <w:rFonts w:ascii="Arial Narrow" w:hAnsi="Arial Narrow"/>
                <w:color w:val="000000"/>
                <w:sz w:val="18"/>
                <w:szCs w:val="18"/>
              </w:rPr>
            </w:pPr>
            <w:r>
              <w:rPr>
                <w:rFonts w:ascii="Arial Narrow" w:hAnsi="Arial Narrow"/>
                <w:color w:val="000000"/>
                <w:sz w:val="18"/>
                <w:szCs w:val="18"/>
              </w:rPr>
              <w:t>5.096</w:t>
            </w:r>
          </w:p>
        </w:tc>
        <w:tc>
          <w:tcPr>
            <w:tcW w:w="602" w:type="dxa"/>
            <w:tcBorders>
              <w:top w:val="single" w:sz="2" w:space="0" w:color="auto"/>
              <w:bottom w:val="single" w:sz="2" w:space="0" w:color="auto"/>
            </w:tcBorders>
            <w:vAlign w:val="center"/>
          </w:tcPr>
          <w:p w:rsidR="00664669" w:rsidRPr="00701378" w:rsidRDefault="00664669" w:rsidP="000B4D83">
            <w:pPr>
              <w:spacing w:after="0" w:line="240" w:lineRule="atLeast"/>
              <w:ind w:left="-75" w:firstLine="0"/>
              <w:jc w:val="right"/>
              <w:rPr>
                <w:rFonts w:ascii="Arial Narrow" w:hAnsi="Arial Narrow"/>
                <w:color w:val="000000"/>
                <w:sz w:val="18"/>
                <w:szCs w:val="18"/>
              </w:rPr>
            </w:pPr>
            <w:r>
              <w:rPr>
                <w:rFonts w:ascii="Arial Narrow" w:hAnsi="Arial Narrow"/>
                <w:color w:val="000000"/>
                <w:sz w:val="18"/>
                <w:szCs w:val="18"/>
              </w:rPr>
              <w:t>34</w:t>
            </w:r>
          </w:p>
        </w:tc>
      </w:tr>
      <w:tr w:rsidR="000B4D83" w:rsidRPr="00EB25DD" w:rsidTr="00A35ACC">
        <w:trPr>
          <w:jc w:val="center"/>
        </w:trPr>
        <w:tc>
          <w:tcPr>
            <w:tcW w:w="1470" w:type="dxa"/>
            <w:tcBorders>
              <w:top w:val="single" w:sz="2" w:space="0" w:color="auto"/>
              <w:bottom w:val="single" w:sz="2" w:space="0" w:color="auto"/>
            </w:tcBorders>
          </w:tcPr>
          <w:p w:rsidR="00664669" w:rsidRPr="00A35ACC" w:rsidRDefault="00664669" w:rsidP="00A35ACC">
            <w:pPr>
              <w:pStyle w:val="texto"/>
              <w:spacing w:after="0" w:line="240" w:lineRule="atLeast"/>
              <w:ind w:left="-42" w:right="-108" w:firstLine="0"/>
              <w:rPr>
                <w:rFonts w:ascii="Arial Narrow" w:hAnsi="Arial Narrow"/>
                <w:sz w:val="18"/>
                <w:szCs w:val="18"/>
              </w:rPr>
            </w:pPr>
            <w:r>
              <w:rPr>
                <w:rFonts w:ascii="Arial Narrow" w:hAnsi="Arial Narrow"/>
                <w:sz w:val="18"/>
                <w:szCs w:val="18"/>
              </w:rPr>
              <w:t>51 eta 55 urte bitarte</w:t>
            </w:r>
          </w:p>
        </w:tc>
        <w:tc>
          <w:tcPr>
            <w:tcW w:w="798" w:type="dxa"/>
            <w:tcBorders>
              <w:top w:val="single" w:sz="2" w:space="0" w:color="auto"/>
              <w:bottom w:val="single" w:sz="2" w:space="0" w:color="auto"/>
            </w:tcBorders>
            <w:vAlign w:val="center"/>
          </w:tcPr>
          <w:p w:rsidR="00664669" w:rsidRPr="00701378" w:rsidRDefault="00664669" w:rsidP="0027339A">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3.544</w:t>
            </w:r>
          </w:p>
        </w:tc>
        <w:tc>
          <w:tcPr>
            <w:tcW w:w="644"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22</w:t>
            </w:r>
          </w:p>
        </w:tc>
        <w:tc>
          <w:tcPr>
            <w:tcW w:w="774"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3.562</w:t>
            </w:r>
          </w:p>
        </w:tc>
        <w:tc>
          <w:tcPr>
            <w:tcW w:w="709"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22</w:t>
            </w:r>
          </w:p>
        </w:tc>
        <w:tc>
          <w:tcPr>
            <w:tcW w:w="841" w:type="dxa"/>
            <w:tcBorders>
              <w:top w:val="single" w:sz="2" w:space="0" w:color="auto"/>
              <w:bottom w:val="single" w:sz="2" w:space="0" w:color="auto"/>
            </w:tcBorders>
            <w:vAlign w:val="center"/>
          </w:tcPr>
          <w:p w:rsidR="00664669" w:rsidRPr="00701378" w:rsidRDefault="00664669" w:rsidP="0027339A">
            <w:pPr>
              <w:spacing w:after="0" w:line="240" w:lineRule="atLeast"/>
              <w:ind w:left="-138" w:firstLine="0"/>
              <w:jc w:val="right"/>
              <w:rPr>
                <w:rFonts w:ascii="Arial Narrow" w:hAnsi="Arial Narrow"/>
                <w:color w:val="000000"/>
                <w:sz w:val="18"/>
                <w:szCs w:val="18"/>
              </w:rPr>
            </w:pPr>
            <w:r>
              <w:rPr>
                <w:rFonts w:ascii="Arial Narrow" w:hAnsi="Arial Narrow"/>
                <w:color w:val="000000"/>
                <w:sz w:val="18"/>
                <w:szCs w:val="18"/>
              </w:rPr>
              <w:t>3.492</w:t>
            </w:r>
          </w:p>
        </w:tc>
        <w:tc>
          <w:tcPr>
            <w:tcW w:w="699" w:type="dxa"/>
            <w:tcBorders>
              <w:top w:val="single" w:sz="2" w:space="0" w:color="auto"/>
              <w:bottom w:val="single" w:sz="2" w:space="0" w:color="auto"/>
            </w:tcBorders>
            <w:vAlign w:val="center"/>
          </w:tcPr>
          <w:p w:rsidR="00664669" w:rsidRPr="00701378" w:rsidRDefault="00664669" w:rsidP="000B4D83">
            <w:pPr>
              <w:spacing w:after="0" w:line="240" w:lineRule="atLeast"/>
              <w:ind w:left="-138" w:firstLine="0"/>
              <w:jc w:val="right"/>
              <w:rPr>
                <w:rFonts w:ascii="Arial Narrow" w:hAnsi="Arial Narrow"/>
                <w:color w:val="000000"/>
                <w:sz w:val="18"/>
                <w:szCs w:val="18"/>
              </w:rPr>
            </w:pPr>
            <w:r>
              <w:rPr>
                <w:rFonts w:ascii="Arial Narrow" w:hAnsi="Arial Narrow"/>
                <w:color w:val="000000"/>
                <w:sz w:val="18"/>
                <w:szCs w:val="18"/>
              </w:rPr>
              <w:t>23</w:t>
            </w:r>
          </w:p>
        </w:tc>
        <w:tc>
          <w:tcPr>
            <w:tcW w:w="812" w:type="dxa"/>
            <w:tcBorders>
              <w:top w:val="single" w:sz="2" w:space="0" w:color="auto"/>
              <w:bottom w:val="single" w:sz="2" w:space="0" w:color="auto"/>
            </w:tcBorders>
            <w:vAlign w:val="center"/>
          </w:tcPr>
          <w:p w:rsidR="00664669" w:rsidRPr="00701378" w:rsidRDefault="00664669" w:rsidP="0027339A">
            <w:pPr>
              <w:spacing w:after="0" w:line="240" w:lineRule="atLeast"/>
              <w:ind w:left="-127" w:firstLine="0"/>
              <w:jc w:val="right"/>
              <w:rPr>
                <w:rFonts w:ascii="Arial Narrow" w:hAnsi="Arial Narrow"/>
                <w:color w:val="000000"/>
                <w:sz w:val="18"/>
                <w:szCs w:val="18"/>
              </w:rPr>
            </w:pPr>
            <w:r>
              <w:rPr>
                <w:rFonts w:ascii="Arial Narrow" w:hAnsi="Arial Narrow"/>
                <w:color w:val="000000"/>
                <w:sz w:val="18"/>
                <w:szCs w:val="18"/>
              </w:rPr>
              <w:t>3.416</w:t>
            </w:r>
          </w:p>
        </w:tc>
        <w:tc>
          <w:tcPr>
            <w:tcW w:w="644" w:type="dxa"/>
            <w:tcBorders>
              <w:top w:val="single" w:sz="2" w:space="0" w:color="auto"/>
              <w:bottom w:val="single" w:sz="2" w:space="0" w:color="auto"/>
            </w:tcBorders>
            <w:vAlign w:val="center"/>
          </w:tcPr>
          <w:p w:rsidR="00664669" w:rsidRPr="00701378" w:rsidRDefault="00664669" w:rsidP="00A35ACC">
            <w:pPr>
              <w:spacing w:after="0" w:line="240" w:lineRule="atLeast"/>
              <w:ind w:left="-127" w:firstLine="0"/>
              <w:jc w:val="right"/>
              <w:rPr>
                <w:rFonts w:ascii="Arial Narrow" w:hAnsi="Arial Narrow"/>
                <w:color w:val="000000"/>
                <w:sz w:val="18"/>
                <w:szCs w:val="18"/>
              </w:rPr>
            </w:pPr>
            <w:r>
              <w:rPr>
                <w:rFonts w:ascii="Arial Narrow" w:hAnsi="Arial Narrow"/>
                <w:color w:val="000000"/>
                <w:sz w:val="18"/>
                <w:szCs w:val="18"/>
              </w:rPr>
              <w:t>23</w:t>
            </w:r>
          </w:p>
        </w:tc>
        <w:tc>
          <w:tcPr>
            <w:tcW w:w="784" w:type="dxa"/>
            <w:tcBorders>
              <w:top w:val="single" w:sz="2" w:space="0" w:color="auto"/>
              <w:bottom w:val="single" w:sz="2" w:space="0" w:color="auto"/>
            </w:tcBorders>
            <w:vAlign w:val="center"/>
          </w:tcPr>
          <w:p w:rsidR="00664669" w:rsidRPr="00701378" w:rsidRDefault="00664669" w:rsidP="0027339A">
            <w:pPr>
              <w:spacing w:after="0" w:line="240" w:lineRule="atLeast"/>
              <w:ind w:left="-75" w:firstLine="0"/>
              <w:jc w:val="right"/>
              <w:rPr>
                <w:rFonts w:ascii="Arial Narrow" w:hAnsi="Arial Narrow"/>
                <w:color w:val="000000"/>
                <w:sz w:val="18"/>
                <w:szCs w:val="18"/>
              </w:rPr>
            </w:pPr>
            <w:r>
              <w:rPr>
                <w:rFonts w:ascii="Arial Narrow" w:hAnsi="Arial Narrow"/>
                <w:color w:val="000000"/>
                <w:sz w:val="18"/>
                <w:szCs w:val="18"/>
              </w:rPr>
              <w:t>3.303</w:t>
            </w:r>
          </w:p>
        </w:tc>
        <w:tc>
          <w:tcPr>
            <w:tcW w:w="602" w:type="dxa"/>
            <w:tcBorders>
              <w:top w:val="single" w:sz="2" w:space="0" w:color="auto"/>
              <w:bottom w:val="single" w:sz="2" w:space="0" w:color="auto"/>
            </w:tcBorders>
            <w:vAlign w:val="center"/>
          </w:tcPr>
          <w:p w:rsidR="00664669" w:rsidRPr="00701378" w:rsidRDefault="00664669" w:rsidP="000B4D83">
            <w:pPr>
              <w:spacing w:after="0" w:line="240" w:lineRule="atLeast"/>
              <w:ind w:left="-75" w:firstLine="0"/>
              <w:jc w:val="right"/>
              <w:rPr>
                <w:rFonts w:ascii="Arial Narrow" w:hAnsi="Arial Narrow"/>
                <w:color w:val="000000"/>
                <w:sz w:val="18"/>
                <w:szCs w:val="18"/>
              </w:rPr>
            </w:pPr>
            <w:r>
              <w:rPr>
                <w:rFonts w:ascii="Arial Narrow" w:hAnsi="Arial Narrow"/>
                <w:color w:val="000000"/>
                <w:sz w:val="18"/>
                <w:szCs w:val="18"/>
              </w:rPr>
              <w:t>22</w:t>
            </w:r>
          </w:p>
        </w:tc>
      </w:tr>
      <w:tr w:rsidR="000B4D83" w:rsidRPr="00EB25DD" w:rsidTr="00821AD2">
        <w:trPr>
          <w:jc w:val="center"/>
        </w:trPr>
        <w:tc>
          <w:tcPr>
            <w:tcW w:w="1470" w:type="dxa"/>
            <w:tcBorders>
              <w:top w:val="single" w:sz="2" w:space="0" w:color="auto"/>
              <w:bottom w:val="single" w:sz="2" w:space="0" w:color="auto"/>
            </w:tcBorders>
          </w:tcPr>
          <w:p w:rsidR="00664669" w:rsidRPr="00A35ACC" w:rsidRDefault="00664669" w:rsidP="00A35ACC">
            <w:pPr>
              <w:pStyle w:val="texto"/>
              <w:spacing w:after="0" w:line="240" w:lineRule="atLeast"/>
              <w:ind w:left="-42" w:right="-108" w:firstLine="0"/>
              <w:rPr>
                <w:rFonts w:ascii="Arial Narrow" w:hAnsi="Arial Narrow"/>
                <w:sz w:val="18"/>
                <w:szCs w:val="18"/>
              </w:rPr>
            </w:pPr>
            <w:r>
              <w:rPr>
                <w:rFonts w:ascii="Arial Narrow" w:hAnsi="Arial Narrow"/>
                <w:sz w:val="18"/>
                <w:szCs w:val="18"/>
              </w:rPr>
              <w:t xml:space="preserve">55 urtetik gorakoak </w:t>
            </w:r>
          </w:p>
        </w:tc>
        <w:tc>
          <w:tcPr>
            <w:tcW w:w="798" w:type="dxa"/>
            <w:tcBorders>
              <w:top w:val="single" w:sz="2" w:space="0" w:color="auto"/>
              <w:bottom w:val="single" w:sz="2" w:space="0" w:color="auto"/>
            </w:tcBorders>
            <w:vAlign w:val="center"/>
          </w:tcPr>
          <w:p w:rsidR="00664669" w:rsidRPr="00701378" w:rsidRDefault="00664669" w:rsidP="0027339A">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4.011</w:t>
            </w:r>
          </w:p>
        </w:tc>
        <w:tc>
          <w:tcPr>
            <w:tcW w:w="644"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24</w:t>
            </w:r>
          </w:p>
        </w:tc>
        <w:tc>
          <w:tcPr>
            <w:tcW w:w="774" w:type="dxa"/>
            <w:tcBorders>
              <w:top w:val="single" w:sz="2" w:space="0" w:color="auto"/>
              <w:bottom w:val="single" w:sz="2" w:space="0" w:color="auto"/>
            </w:tcBorders>
            <w:vAlign w:val="center"/>
          </w:tcPr>
          <w:p w:rsidR="00664669" w:rsidRPr="00701378" w:rsidRDefault="00664669" w:rsidP="0027339A">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4.131</w:t>
            </w:r>
          </w:p>
        </w:tc>
        <w:tc>
          <w:tcPr>
            <w:tcW w:w="709"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26</w:t>
            </w:r>
          </w:p>
        </w:tc>
        <w:tc>
          <w:tcPr>
            <w:tcW w:w="841" w:type="dxa"/>
            <w:tcBorders>
              <w:top w:val="single" w:sz="2" w:space="0" w:color="auto"/>
              <w:bottom w:val="single" w:sz="2" w:space="0" w:color="auto"/>
            </w:tcBorders>
            <w:vAlign w:val="center"/>
          </w:tcPr>
          <w:p w:rsidR="00664669" w:rsidRPr="00701378" w:rsidRDefault="00664669" w:rsidP="0027339A">
            <w:pPr>
              <w:spacing w:after="0" w:line="240" w:lineRule="atLeast"/>
              <w:ind w:left="-138" w:firstLine="0"/>
              <w:jc w:val="right"/>
              <w:rPr>
                <w:rFonts w:ascii="Arial Narrow" w:hAnsi="Arial Narrow"/>
                <w:color w:val="000000"/>
                <w:sz w:val="18"/>
                <w:szCs w:val="18"/>
              </w:rPr>
            </w:pPr>
            <w:r>
              <w:rPr>
                <w:rFonts w:ascii="Arial Narrow" w:hAnsi="Arial Narrow"/>
                <w:color w:val="000000"/>
                <w:sz w:val="18"/>
                <w:szCs w:val="18"/>
              </w:rPr>
              <w:t>4.251</w:t>
            </w:r>
          </w:p>
        </w:tc>
        <w:tc>
          <w:tcPr>
            <w:tcW w:w="699" w:type="dxa"/>
            <w:tcBorders>
              <w:top w:val="single" w:sz="2" w:space="0" w:color="auto"/>
              <w:bottom w:val="single" w:sz="2" w:space="0" w:color="auto"/>
            </w:tcBorders>
            <w:vAlign w:val="center"/>
          </w:tcPr>
          <w:p w:rsidR="00664669" w:rsidRPr="00701378" w:rsidRDefault="00664669" w:rsidP="000B4D83">
            <w:pPr>
              <w:spacing w:after="0" w:line="240" w:lineRule="atLeast"/>
              <w:ind w:left="-138" w:firstLine="0"/>
              <w:jc w:val="right"/>
              <w:rPr>
                <w:rFonts w:ascii="Arial Narrow" w:hAnsi="Arial Narrow"/>
                <w:color w:val="000000"/>
                <w:sz w:val="18"/>
                <w:szCs w:val="18"/>
              </w:rPr>
            </w:pPr>
            <w:r>
              <w:rPr>
                <w:rFonts w:ascii="Arial Narrow" w:hAnsi="Arial Narrow"/>
                <w:color w:val="000000"/>
                <w:sz w:val="18"/>
                <w:szCs w:val="18"/>
              </w:rPr>
              <w:t>28</w:t>
            </w:r>
          </w:p>
        </w:tc>
        <w:tc>
          <w:tcPr>
            <w:tcW w:w="812" w:type="dxa"/>
            <w:tcBorders>
              <w:top w:val="single" w:sz="2" w:space="0" w:color="auto"/>
              <w:bottom w:val="single" w:sz="2" w:space="0" w:color="auto"/>
            </w:tcBorders>
            <w:vAlign w:val="center"/>
          </w:tcPr>
          <w:p w:rsidR="00664669" w:rsidRPr="00701378" w:rsidRDefault="00664669" w:rsidP="0027339A">
            <w:pPr>
              <w:spacing w:after="0" w:line="240" w:lineRule="atLeast"/>
              <w:ind w:left="-127" w:firstLine="0"/>
              <w:jc w:val="right"/>
              <w:rPr>
                <w:rFonts w:ascii="Arial Narrow" w:hAnsi="Arial Narrow"/>
                <w:color w:val="000000"/>
                <w:sz w:val="18"/>
                <w:szCs w:val="18"/>
              </w:rPr>
            </w:pPr>
            <w:r>
              <w:rPr>
                <w:rFonts w:ascii="Arial Narrow" w:hAnsi="Arial Narrow"/>
                <w:color w:val="000000"/>
                <w:sz w:val="18"/>
                <w:szCs w:val="18"/>
              </w:rPr>
              <w:t>4.337</w:t>
            </w:r>
          </w:p>
        </w:tc>
        <w:tc>
          <w:tcPr>
            <w:tcW w:w="644" w:type="dxa"/>
            <w:tcBorders>
              <w:top w:val="single" w:sz="2" w:space="0" w:color="auto"/>
              <w:bottom w:val="single" w:sz="2" w:space="0" w:color="auto"/>
            </w:tcBorders>
            <w:vAlign w:val="center"/>
          </w:tcPr>
          <w:p w:rsidR="00664669" w:rsidRPr="00701378" w:rsidRDefault="00664669" w:rsidP="00A35ACC">
            <w:pPr>
              <w:spacing w:after="0" w:line="240" w:lineRule="atLeast"/>
              <w:ind w:left="-127" w:firstLine="0"/>
              <w:jc w:val="right"/>
              <w:rPr>
                <w:rFonts w:ascii="Arial Narrow" w:hAnsi="Arial Narrow"/>
                <w:color w:val="000000"/>
                <w:sz w:val="18"/>
                <w:szCs w:val="18"/>
              </w:rPr>
            </w:pPr>
            <w:r>
              <w:rPr>
                <w:rFonts w:ascii="Arial Narrow" w:hAnsi="Arial Narrow"/>
                <w:color w:val="000000"/>
                <w:sz w:val="18"/>
                <w:szCs w:val="18"/>
              </w:rPr>
              <w:t>29</w:t>
            </w:r>
          </w:p>
        </w:tc>
        <w:tc>
          <w:tcPr>
            <w:tcW w:w="784" w:type="dxa"/>
            <w:tcBorders>
              <w:top w:val="single" w:sz="2" w:space="0" w:color="auto"/>
              <w:bottom w:val="single" w:sz="2" w:space="0" w:color="auto"/>
            </w:tcBorders>
            <w:vAlign w:val="center"/>
          </w:tcPr>
          <w:p w:rsidR="00664669" w:rsidRPr="00701378" w:rsidRDefault="00664669" w:rsidP="0027339A">
            <w:pPr>
              <w:spacing w:after="0" w:line="240" w:lineRule="atLeast"/>
              <w:ind w:left="-75" w:firstLine="0"/>
              <w:jc w:val="right"/>
              <w:rPr>
                <w:rFonts w:ascii="Arial Narrow" w:hAnsi="Arial Narrow"/>
                <w:color w:val="000000"/>
                <w:sz w:val="18"/>
                <w:szCs w:val="18"/>
              </w:rPr>
            </w:pPr>
            <w:r>
              <w:rPr>
                <w:rFonts w:ascii="Arial Narrow" w:hAnsi="Arial Narrow"/>
                <w:color w:val="000000"/>
                <w:sz w:val="18"/>
                <w:szCs w:val="18"/>
              </w:rPr>
              <w:t>4.431</w:t>
            </w:r>
          </w:p>
        </w:tc>
        <w:tc>
          <w:tcPr>
            <w:tcW w:w="602" w:type="dxa"/>
            <w:tcBorders>
              <w:top w:val="single" w:sz="2" w:space="0" w:color="auto"/>
              <w:bottom w:val="single" w:sz="2" w:space="0" w:color="auto"/>
            </w:tcBorders>
            <w:vAlign w:val="center"/>
          </w:tcPr>
          <w:p w:rsidR="00664669" w:rsidRPr="00701378" w:rsidRDefault="00664669" w:rsidP="000B4D83">
            <w:pPr>
              <w:spacing w:after="0" w:line="240" w:lineRule="atLeast"/>
              <w:ind w:left="-75" w:firstLine="0"/>
              <w:jc w:val="right"/>
              <w:rPr>
                <w:rFonts w:ascii="Arial Narrow" w:hAnsi="Arial Narrow"/>
                <w:color w:val="000000"/>
                <w:sz w:val="18"/>
                <w:szCs w:val="18"/>
              </w:rPr>
            </w:pPr>
            <w:r>
              <w:rPr>
                <w:rFonts w:ascii="Arial Narrow" w:hAnsi="Arial Narrow"/>
                <w:color w:val="000000"/>
                <w:sz w:val="18"/>
                <w:szCs w:val="18"/>
              </w:rPr>
              <w:t>29</w:t>
            </w:r>
          </w:p>
        </w:tc>
      </w:tr>
      <w:tr w:rsidR="000B4D83" w:rsidRPr="00EB25DD" w:rsidTr="00821AD2">
        <w:trPr>
          <w:jc w:val="center"/>
        </w:trPr>
        <w:tc>
          <w:tcPr>
            <w:tcW w:w="1470" w:type="dxa"/>
            <w:tcBorders>
              <w:top w:val="single" w:sz="2" w:space="0" w:color="auto"/>
              <w:bottom w:val="single" w:sz="4" w:space="0" w:color="auto"/>
            </w:tcBorders>
          </w:tcPr>
          <w:p w:rsidR="000B4D83" w:rsidRPr="00A35ACC" w:rsidRDefault="000B4D83" w:rsidP="00A35ACC">
            <w:pPr>
              <w:pStyle w:val="texto"/>
              <w:spacing w:after="0" w:line="240" w:lineRule="atLeast"/>
              <w:ind w:left="-42" w:right="-108" w:firstLine="0"/>
              <w:rPr>
                <w:rFonts w:ascii="Arial Narrow" w:hAnsi="Arial Narrow"/>
                <w:sz w:val="18"/>
                <w:szCs w:val="18"/>
              </w:rPr>
            </w:pPr>
            <w:r>
              <w:rPr>
                <w:rFonts w:ascii="Arial Narrow" w:hAnsi="Arial Narrow"/>
                <w:sz w:val="18"/>
                <w:szCs w:val="18"/>
              </w:rPr>
              <w:t>Batez besteko adina</w:t>
            </w:r>
          </w:p>
        </w:tc>
        <w:tc>
          <w:tcPr>
            <w:tcW w:w="798" w:type="dxa"/>
            <w:tcBorders>
              <w:top w:val="single" w:sz="2" w:space="0" w:color="auto"/>
              <w:bottom w:val="single" w:sz="4" w:space="0" w:color="auto"/>
            </w:tcBorders>
            <w:vAlign w:val="center"/>
          </w:tcPr>
          <w:p w:rsidR="000B4D83" w:rsidRPr="00701378" w:rsidRDefault="000B4D83"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49</w:t>
            </w:r>
          </w:p>
        </w:tc>
        <w:tc>
          <w:tcPr>
            <w:tcW w:w="644" w:type="dxa"/>
            <w:tcBorders>
              <w:top w:val="single" w:sz="2" w:space="0" w:color="auto"/>
              <w:bottom w:val="single" w:sz="4" w:space="0" w:color="auto"/>
            </w:tcBorders>
            <w:vAlign w:val="center"/>
          </w:tcPr>
          <w:p w:rsidR="000B4D83" w:rsidRPr="00701378" w:rsidRDefault="000B4D83"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w:t>
            </w:r>
          </w:p>
        </w:tc>
        <w:tc>
          <w:tcPr>
            <w:tcW w:w="774" w:type="dxa"/>
            <w:tcBorders>
              <w:top w:val="single" w:sz="2" w:space="0" w:color="auto"/>
              <w:bottom w:val="single" w:sz="4" w:space="0" w:color="auto"/>
            </w:tcBorders>
            <w:vAlign w:val="center"/>
          </w:tcPr>
          <w:p w:rsidR="000B4D83" w:rsidRPr="00701378" w:rsidRDefault="000B4D83"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49</w:t>
            </w:r>
          </w:p>
        </w:tc>
        <w:tc>
          <w:tcPr>
            <w:tcW w:w="709" w:type="dxa"/>
            <w:tcBorders>
              <w:top w:val="single" w:sz="2" w:space="0" w:color="auto"/>
              <w:bottom w:val="single" w:sz="4" w:space="0" w:color="auto"/>
            </w:tcBorders>
            <w:vAlign w:val="center"/>
          </w:tcPr>
          <w:p w:rsidR="000B4D83" w:rsidRPr="00701378" w:rsidRDefault="000B4D83" w:rsidP="000674E8">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w:t>
            </w:r>
          </w:p>
        </w:tc>
        <w:tc>
          <w:tcPr>
            <w:tcW w:w="841" w:type="dxa"/>
            <w:tcBorders>
              <w:top w:val="single" w:sz="2" w:space="0" w:color="auto"/>
              <w:bottom w:val="single" w:sz="4" w:space="0" w:color="auto"/>
            </w:tcBorders>
            <w:vAlign w:val="center"/>
          </w:tcPr>
          <w:p w:rsidR="000B4D83" w:rsidRPr="00701378" w:rsidRDefault="000B4D83" w:rsidP="000B4D83">
            <w:pPr>
              <w:spacing w:after="0" w:line="240" w:lineRule="atLeast"/>
              <w:ind w:left="-138" w:firstLine="0"/>
              <w:jc w:val="right"/>
              <w:rPr>
                <w:rFonts w:ascii="Arial Narrow" w:hAnsi="Arial Narrow"/>
                <w:color w:val="000000"/>
                <w:sz w:val="18"/>
                <w:szCs w:val="18"/>
              </w:rPr>
            </w:pPr>
            <w:r>
              <w:rPr>
                <w:rFonts w:ascii="Arial Narrow" w:hAnsi="Arial Narrow"/>
                <w:color w:val="000000"/>
                <w:sz w:val="18"/>
                <w:szCs w:val="18"/>
              </w:rPr>
              <w:t>50</w:t>
            </w:r>
          </w:p>
        </w:tc>
        <w:tc>
          <w:tcPr>
            <w:tcW w:w="699" w:type="dxa"/>
            <w:tcBorders>
              <w:top w:val="single" w:sz="2" w:space="0" w:color="auto"/>
              <w:bottom w:val="single" w:sz="4" w:space="0" w:color="auto"/>
            </w:tcBorders>
            <w:vAlign w:val="center"/>
          </w:tcPr>
          <w:p w:rsidR="000B4D83" w:rsidRPr="00701378" w:rsidRDefault="000B4D83" w:rsidP="000B4D83">
            <w:pPr>
              <w:spacing w:after="0" w:line="240" w:lineRule="atLeast"/>
              <w:ind w:left="-138" w:firstLine="0"/>
              <w:jc w:val="right"/>
              <w:rPr>
                <w:rFonts w:ascii="Arial Narrow" w:hAnsi="Arial Narrow"/>
                <w:color w:val="000000"/>
                <w:sz w:val="18"/>
                <w:szCs w:val="18"/>
              </w:rPr>
            </w:pPr>
            <w:r>
              <w:rPr>
                <w:rFonts w:ascii="Arial Narrow" w:hAnsi="Arial Narrow"/>
                <w:color w:val="000000"/>
                <w:sz w:val="18"/>
                <w:szCs w:val="18"/>
              </w:rPr>
              <w:t>-</w:t>
            </w:r>
          </w:p>
        </w:tc>
        <w:tc>
          <w:tcPr>
            <w:tcW w:w="812" w:type="dxa"/>
            <w:tcBorders>
              <w:top w:val="single" w:sz="2" w:space="0" w:color="auto"/>
              <w:bottom w:val="single" w:sz="4" w:space="0" w:color="auto"/>
            </w:tcBorders>
            <w:vAlign w:val="center"/>
          </w:tcPr>
          <w:p w:rsidR="000B4D83" w:rsidRDefault="000B4D83" w:rsidP="00A35ACC">
            <w:pPr>
              <w:spacing w:after="0" w:line="240" w:lineRule="atLeast"/>
              <w:ind w:left="-127" w:firstLine="0"/>
              <w:jc w:val="right"/>
              <w:rPr>
                <w:rFonts w:ascii="Arial Narrow" w:hAnsi="Arial Narrow"/>
                <w:color w:val="000000"/>
                <w:sz w:val="18"/>
                <w:szCs w:val="18"/>
              </w:rPr>
            </w:pPr>
            <w:r>
              <w:rPr>
                <w:rFonts w:ascii="Arial Narrow" w:hAnsi="Arial Narrow"/>
                <w:color w:val="000000"/>
                <w:sz w:val="18"/>
                <w:szCs w:val="18"/>
              </w:rPr>
              <w:t>50</w:t>
            </w:r>
          </w:p>
        </w:tc>
        <w:tc>
          <w:tcPr>
            <w:tcW w:w="644" w:type="dxa"/>
            <w:tcBorders>
              <w:top w:val="single" w:sz="2" w:space="0" w:color="auto"/>
              <w:bottom w:val="single" w:sz="4" w:space="0" w:color="auto"/>
            </w:tcBorders>
            <w:vAlign w:val="center"/>
          </w:tcPr>
          <w:p w:rsidR="000B4D83" w:rsidRPr="00701378" w:rsidRDefault="000B4D83" w:rsidP="00A35ACC">
            <w:pPr>
              <w:spacing w:after="0" w:line="240" w:lineRule="atLeast"/>
              <w:ind w:left="-127" w:firstLine="0"/>
              <w:jc w:val="right"/>
              <w:rPr>
                <w:rFonts w:ascii="Arial Narrow" w:hAnsi="Arial Narrow"/>
                <w:color w:val="000000"/>
                <w:sz w:val="18"/>
                <w:szCs w:val="18"/>
              </w:rPr>
            </w:pPr>
            <w:r>
              <w:rPr>
                <w:rFonts w:ascii="Arial Narrow" w:hAnsi="Arial Narrow"/>
                <w:color w:val="000000"/>
                <w:sz w:val="18"/>
                <w:szCs w:val="18"/>
              </w:rPr>
              <w:t>-</w:t>
            </w:r>
          </w:p>
        </w:tc>
        <w:tc>
          <w:tcPr>
            <w:tcW w:w="784" w:type="dxa"/>
            <w:tcBorders>
              <w:top w:val="single" w:sz="2" w:space="0" w:color="auto"/>
              <w:bottom w:val="single" w:sz="4" w:space="0" w:color="auto"/>
            </w:tcBorders>
            <w:vAlign w:val="center"/>
          </w:tcPr>
          <w:p w:rsidR="000B4D83" w:rsidRDefault="000B4D83" w:rsidP="000B4D83">
            <w:pPr>
              <w:spacing w:after="0" w:line="240" w:lineRule="atLeast"/>
              <w:ind w:left="-75" w:firstLine="0"/>
              <w:jc w:val="right"/>
              <w:rPr>
                <w:rFonts w:ascii="Arial Narrow" w:hAnsi="Arial Narrow"/>
                <w:color w:val="000000"/>
                <w:sz w:val="18"/>
                <w:szCs w:val="18"/>
              </w:rPr>
            </w:pPr>
            <w:r>
              <w:rPr>
                <w:rFonts w:ascii="Arial Narrow" w:hAnsi="Arial Narrow"/>
                <w:color w:val="000000"/>
                <w:sz w:val="18"/>
                <w:szCs w:val="18"/>
              </w:rPr>
              <w:t>50</w:t>
            </w:r>
          </w:p>
        </w:tc>
        <w:tc>
          <w:tcPr>
            <w:tcW w:w="602" w:type="dxa"/>
            <w:tcBorders>
              <w:top w:val="single" w:sz="2" w:space="0" w:color="auto"/>
              <w:bottom w:val="single" w:sz="4" w:space="0" w:color="auto"/>
            </w:tcBorders>
            <w:vAlign w:val="center"/>
          </w:tcPr>
          <w:p w:rsidR="000B4D83" w:rsidRPr="00701378" w:rsidRDefault="000B4D83" w:rsidP="000B4D83">
            <w:pPr>
              <w:spacing w:after="0" w:line="240" w:lineRule="atLeast"/>
              <w:ind w:left="-75" w:firstLine="0"/>
              <w:jc w:val="right"/>
              <w:rPr>
                <w:rFonts w:ascii="Arial Narrow" w:hAnsi="Arial Narrow"/>
                <w:color w:val="000000"/>
                <w:sz w:val="18"/>
                <w:szCs w:val="18"/>
                <w:lang w:val="es-ES" w:eastAsia="es-ES"/>
              </w:rPr>
            </w:pPr>
          </w:p>
        </w:tc>
      </w:tr>
    </w:tbl>
    <w:p w:rsidR="00664669" w:rsidRDefault="00664669" w:rsidP="007235F9">
      <w:pPr>
        <w:pStyle w:val="texto"/>
        <w:spacing w:before="240"/>
      </w:pPr>
      <w:r>
        <w:t>Nabarmendu behar dugu 50 urtetik gorako langileak 2015ean ehuneko 46 izatetik 2019an ehuneko 51 izatera pasatu direla; halaber, 60 urtetik gorako pertsonak 2015ean ehuneko sei izatetik 2019an ehuneko zortzi izatera pasatu dira. Bestetik, 40 urteko edo hortik beherako adina duten langileak ehuneko 19 ziren 2015ean eta ehuneko 15, berriz, 2019an.</w:t>
      </w:r>
    </w:p>
    <w:p w:rsidR="00664669" w:rsidRPr="00474DFB" w:rsidRDefault="00664669" w:rsidP="00664669">
      <w:pPr>
        <w:pStyle w:val="texto"/>
        <w:rPr>
          <w:b/>
          <w:color w:val="FF0000"/>
        </w:rPr>
      </w:pPr>
      <w:r>
        <w:rPr>
          <w:b/>
          <w:bCs/>
        </w:rPr>
        <w:t>Azken batean</w:t>
      </w:r>
      <w:r>
        <w:t>, konklusioa izan daiteke, Ganbera honek bere txostenean b</w:t>
      </w:r>
      <w:r>
        <w:t>e</w:t>
      </w:r>
      <w:r>
        <w:t>hin eta berriz adierazi duenez, pertsona finkoen kopuruak behera egin duela; behin betiko bajak ez direla erabat betetzen; egiturazko beharrak eta behar iraunkorrak aldi baterako langileekin betetzen direla, eta lanpostu hutsen kop</w:t>
      </w:r>
      <w:r>
        <w:t>u</w:t>
      </w:r>
      <w:r>
        <w:t>ruak gora egin duela; horrek eragin du ezen, herritarrari zerbitzuak ematen j</w:t>
      </w:r>
      <w:r>
        <w:t>a</w:t>
      </w:r>
      <w:r>
        <w:t>rraitzeko beharraren aurrean, gora egin duela NFKAko enpleguaren behin-behinekotasunak, eta gehiegizkoa den adierazle kezkagarri batera iritsi dela; hartara, giza faktorearen halako deskapitalizazio bat eta plantillaren zahartze bat gertatu dira. Era berean, esan behar dugu LEPak onartzen ari direla behar horiei erantzuteko, nahiz eta, oro har, plaza horien deialdiak nolabaiteko atz</w:t>
      </w:r>
      <w:r>
        <w:t>e</w:t>
      </w:r>
      <w:r>
        <w:t>rapena izan.</w:t>
      </w:r>
      <w:r>
        <w:rPr>
          <w:b/>
          <w:color w:val="FF0000"/>
        </w:rPr>
        <w:t xml:space="preserve"> </w:t>
      </w:r>
    </w:p>
    <w:p w:rsidR="00664669" w:rsidRPr="00B01865" w:rsidRDefault="00664669" w:rsidP="00A35ACC">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Langile-gastuaren egiaztapenak</w:t>
      </w:r>
    </w:p>
    <w:p w:rsidR="00664669" w:rsidRDefault="00664669" w:rsidP="00664669">
      <w:pPr>
        <w:pStyle w:val="texto"/>
        <w:rPr>
          <w:b/>
        </w:rPr>
      </w:pPr>
      <w:r>
        <w:t>Aztertu dugu ea SAP RRHH aplikazioan (hartan, nominak sortzen dira) ko</w:t>
      </w:r>
      <w:r>
        <w:t>n</w:t>
      </w:r>
      <w:r>
        <w:t>tabilizatutako gastua bat datorren SAPGE’21ean eta aurrekontuan erregistrat</w:t>
      </w:r>
      <w:r>
        <w:t>u</w:t>
      </w:r>
      <w:r>
        <w:t>takoarekin, eta egiaztatu dugu bat datozela nomina osatzen duten ordainsari-kontzeptu guztietako gastuak.</w:t>
      </w:r>
      <w:r>
        <w:rPr>
          <w:b/>
        </w:rPr>
        <w:t xml:space="preserve"> </w:t>
      </w:r>
    </w:p>
    <w:p w:rsidR="00664669" w:rsidRDefault="00664669" w:rsidP="00664669">
      <w:pPr>
        <w:pStyle w:val="texto"/>
      </w:pPr>
      <w:r>
        <w:t>Gainera, NFKAko eta haren erakunde autonomoetako langileen 2019ko ma</w:t>
      </w:r>
      <w:r>
        <w:t>r</w:t>
      </w:r>
      <w:r>
        <w:t>txoko nominako ordainsari-kontzeptuen lagin bat berrikusi dugu, itunpeko ika</w:t>
      </w:r>
      <w:r>
        <w:t>s</w:t>
      </w:r>
      <w:r>
        <w:t xml:space="preserve">tetxeetako langileak, pasiboen erregimeneko langileak, martxoan plazaz edo graduz aldatzen diren langileak eta hilabete osoan hainbat arrazoirengatik lanik egin ez duten langileak kontuan hartu gabe. </w:t>
      </w:r>
    </w:p>
    <w:p w:rsidR="00664669" w:rsidRPr="004C4FC2" w:rsidRDefault="00664669" w:rsidP="00664669">
      <w:pPr>
        <w:pStyle w:val="texto"/>
      </w:pPr>
      <w:r>
        <w:t>Zehazki, guztira 68.242 erregistrotan jasotako 35 nomina-kontzeptu aztertu ditugu</w:t>
      </w:r>
      <w:r>
        <w:rPr>
          <w:rStyle w:val="Refdenotaalpie"/>
          <w:lang w:val="es-ES"/>
        </w:rPr>
        <w:footnoteReference w:id="4"/>
      </w:r>
      <w:r>
        <w:t>, 19.606 pertsonari zegozkienak, 45,13 milioiko guztizko zenbatekoar</w:t>
      </w:r>
      <w:r>
        <w:t>e</w:t>
      </w:r>
      <w:r>
        <w:t xml:space="preserve">kin; zenbateko hori berrikusitako langileen martxoko nomina osoaren % 56 da. </w:t>
      </w:r>
    </w:p>
    <w:p w:rsidR="00664669" w:rsidRDefault="00664669" w:rsidP="00664669">
      <w:pPr>
        <w:pStyle w:val="texto"/>
        <w:spacing w:after="120"/>
      </w:pPr>
      <w:r>
        <w:t>Egiaztatu dugu aztertutako langileek egoki jaso dituztela aztertutako ordai</w:t>
      </w:r>
      <w:r>
        <w:t>n</w:t>
      </w:r>
      <w:r>
        <w:t>sari-kontzeptu guztiak, plantillan ezarritakoari jarraituz.</w:t>
      </w:r>
    </w:p>
    <w:p w:rsidR="00664669" w:rsidRDefault="00664669" w:rsidP="00664669">
      <w:pPr>
        <w:pStyle w:val="texto"/>
        <w:spacing w:after="120"/>
      </w:pPr>
      <w:r>
        <w:t>Kapitulu honetako gastuari dagokionez, Ganbera honek 2018an eta 2019an SNS-Oko langileen ordainsari aldakorrei buruzko txosten bat argitaratu zuen 2020ko ekainean. Kontzeptu horiei lotutako 2019ko gastua 62,45 milioikoa izan zen.</w:t>
      </w:r>
    </w:p>
    <w:p w:rsidR="00664669" w:rsidRPr="00B01865" w:rsidRDefault="00664669" w:rsidP="00664669">
      <w:pPr>
        <w:spacing w:before="240" w:after="120"/>
        <w:ind w:firstLine="284"/>
        <w:jc w:val="left"/>
        <w:rPr>
          <w:rFonts w:ascii="Arial" w:hAnsi="Arial"/>
          <w:i/>
          <w:iCs/>
          <w:color w:val="000000"/>
          <w:spacing w:val="10"/>
          <w:kern w:val="28"/>
          <w:sz w:val="25"/>
          <w:szCs w:val="26"/>
        </w:rPr>
      </w:pPr>
      <w:r>
        <w:rPr>
          <w:rFonts w:ascii="Arial" w:hAnsi="Arial"/>
          <w:i/>
          <w:iCs/>
          <w:color w:val="000000"/>
          <w:sz w:val="25"/>
          <w:szCs w:val="26"/>
        </w:rPr>
        <w:t>Sozietate publikoen kontratazioen lagina berrikustea</w:t>
      </w:r>
    </w:p>
    <w:p w:rsidR="00664669" w:rsidRDefault="00664669" w:rsidP="00A35ACC">
      <w:pPr>
        <w:pStyle w:val="texto"/>
        <w:spacing w:before="240" w:after="240"/>
      </w:pPr>
      <w:r>
        <w:t>Langileen zortzi kontratazio berrikusi ditugu (guztizkoaren ehuneko beder</w:t>
      </w:r>
      <w:r>
        <w:t>a</w:t>
      </w:r>
      <w:r>
        <w:t>tzi), honako sozietate publiko hauek egindakoak: Nasertic, Intia, GAN, Nas</w:t>
      </w:r>
      <w:r>
        <w:t>u</w:t>
      </w:r>
      <w:r>
        <w:t>vinsa eta SODENA.</w:t>
      </w:r>
    </w:p>
    <w:p w:rsidR="00664669" w:rsidRDefault="00664669" w:rsidP="00664669">
      <w:pPr>
        <w:pStyle w:val="texto"/>
      </w:pPr>
      <w:r>
        <w:t>Prozeduraren hasierako faseetan, egiaztatu dugu kasu guztietan CPENen orrialdean kasuko beharraren publizitatea egon dela, eta, oro har, baita beste bitartekoren batean ere; sozietate horrek hautagaien aurre- hautaketa bat egiten jarraitzen du, eta, ondoren, enpresa bakoitzak prozesu desberdina egiten du.</w:t>
      </w:r>
    </w:p>
    <w:p w:rsidR="00664669" w:rsidRDefault="00664669" w:rsidP="00664669">
      <w:pPr>
        <w:pStyle w:val="texto"/>
        <w:rPr>
          <w:b/>
        </w:rPr>
      </w:pPr>
      <w:r>
        <w:t>Prozedura hori aztertuta, ondoriozta dezakegu egokia dela, publizitatearen, merezimenduaren eta gaitasunaren printzipioak errespetatu baitira kasu guzti</w:t>
      </w:r>
      <w:r>
        <w:t>e</w:t>
      </w:r>
      <w:r>
        <w:t>tan.</w:t>
      </w:r>
    </w:p>
    <w:p w:rsidR="00664669" w:rsidRPr="00B01865" w:rsidRDefault="00664669" w:rsidP="00664669">
      <w:pPr>
        <w:pStyle w:val="texto"/>
        <w:rPr>
          <w:rFonts w:cs="Arial"/>
        </w:rPr>
      </w:pPr>
      <w:r>
        <w:t>Gure gomendioak:</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Enplegu eskaintzan adieraztea nolako denbora-aurreikuspena dagoen e</w:t>
      </w:r>
      <w:r>
        <w:rPr>
          <w:i/>
        </w:rPr>
        <w:t>s</w:t>
      </w:r>
      <w:r>
        <w:rPr>
          <w:i/>
        </w:rPr>
        <w:t>kainitako lanpostuak betetzeko, eta haietarako dei egitea administrazio publ</w:t>
      </w:r>
      <w:r>
        <w:rPr>
          <w:i/>
        </w:rPr>
        <w:t>i</w:t>
      </w:r>
      <w:r>
        <w:rPr>
          <w:i/>
        </w:rPr>
        <w:t>koetan sartzeari buruzko erregelamenduan ezarritako epeetan.</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Urgentziaz behar diren neurriak ezartzea dauden lanpostu hutsak bet</w:t>
      </w:r>
      <w:r>
        <w:rPr>
          <w:i/>
        </w:rPr>
        <w:t>e</w:t>
      </w:r>
      <w:r>
        <w:rPr>
          <w:i/>
        </w:rPr>
        <w:t>tzeko eta enpleguaren behin-behinekotasuna gutxitzeko, araudiaren testuing</w:t>
      </w:r>
      <w:r>
        <w:rPr>
          <w:i/>
        </w:rPr>
        <w:t>u</w:t>
      </w:r>
      <w:r>
        <w:rPr>
          <w:i/>
        </w:rPr>
        <w:t>ruan.</w:t>
      </w:r>
    </w:p>
    <w:p w:rsidR="00664669" w:rsidRPr="005E2971" w:rsidRDefault="00664669" w:rsidP="00664669">
      <w:pPr>
        <w:pStyle w:val="atitulo2"/>
        <w:spacing w:before="240"/>
        <w:rPr>
          <w:bCs w:val="0"/>
          <w:iCs w:val="0"/>
        </w:rPr>
      </w:pPr>
      <w:bookmarkStart w:id="97" w:name="_Toc494270387"/>
      <w:bookmarkStart w:id="98" w:name="_Toc525907443"/>
      <w:bookmarkStart w:id="99" w:name="_Toc52267372"/>
      <w:bookmarkStart w:id="100" w:name="_Toc58843583"/>
      <w:r>
        <w:t>VI.6. Ondasun eta zerbitzuetan egindako gastu arruntak</w:t>
      </w:r>
      <w:bookmarkEnd w:id="97"/>
      <w:bookmarkEnd w:id="98"/>
      <w:bookmarkEnd w:id="99"/>
      <w:bookmarkEnd w:id="100"/>
    </w:p>
    <w:p w:rsidR="00664669" w:rsidRPr="00B01865" w:rsidRDefault="00664669" w:rsidP="00664669">
      <w:pPr>
        <w:pStyle w:val="texto"/>
      </w:pPr>
      <w:r>
        <w:t>2019ko ekitaldiko ondasun eta zerbitzuetako gastu arruntak 671,51 milio</w:t>
      </w:r>
      <w:r>
        <w:t>i</w:t>
      </w:r>
      <w:r>
        <w:t>koak izan ziren, eta gastu guztien ehuneko 15 egiten dute; horietatik ehuneko 52 Osasun Departamentuari dagozkio, eta ehuneko 19, berriz, Eskubide Sozi</w:t>
      </w:r>
      <w:r>
        <w:t>a</w:t>
      </w:r>
      <w:r>
        <w:t>letako Departamentuari. Ekitaldiaren itxieran, gastu horien ehuneko 93 ordai</w:t>
      </w:r>
      <w:r>
        <w:t>n</w:t>
      </w:r>
      <w:r>
        <w:t>duta zeuden.</w:t>
      </w:r>
    </w:p>
    <w:p w:rsidR="00664669" w:rsidRPr="00B01865" w:rsidRDefault="00664669" w:rsidP="00664669">
      <w:pPr>
        <w:pStyle w:val="texto"/>
      </w:pPr>
      <w:r>
        <w:t>2018ko ekitaldiarekin alderatuta, ehuneko zazpi egin zuten gora. Nabarme</w:t>
      </w:r>
      <w:r>
        <w:t>n</w:t>
      </w:r>
      <w:r>
        <w:t>tzekoa da kontzeptu batzuetan gertatu den gorakada: materiala eta hornigaiak erostea, ehuneko 6ko igoera (24 milioi); gizarte zerbitzuen zorroaren kude</w:t>
      </w:r>
      <w:r>
        <w:t>a</w:t>
      </w:r>
      <w:r>
        <w:t>keta, ehuneko 11ko igoera (12 milioi), eta osasun-laguntzako itunak, ehuneko bostekoa (hiru milioi).</w:t>
      </w:r>
    </w:p>
    <w:p w:rsidR="00664669" w:rsidRPr="00786F9D" w:rsidRDefault="00664669" w:rsidP="00664669">
      <w:pPr>
        <w:pStyle w:val="texto"/>
      </w:pPr>
      <w:r>
        <w:t>Nafarroako Gobernuko Kontu-hartze eta Kontabilitate Zuzendaritza Nag</w:t>
      </w:r>
      <w:r>
        <w:t>u</w:t>
      </w:r>
      <w:r>
        <w:t>siaren kontroleko planak gastuen gaineko kontrol finantzario iraunkorra egitea jasotzen du honako arlo hauetan: osasun hornidurak, sendagaiak, osasun itunak, protesiak eta farmazia prestazioak, aurretiko fiskalizaziotik salbuetsita ba</w:t>
      </w:r>
      <w:r>
        <w:t>i</w:t>
      </w:r>
      <w:r>
        <w:t>taude. Halaber, plan honek jasotzen du fiskalizaziotik salbuetsita dauden best</w:t>
      </w:r>
      <w:r>
        <w:t>e</w:t>
      </w:r>
      <w:r>
        <w:t>lako gastu eta kontratu txikien gaineko kontrola (bai 2. kapituluan, bai 6.ean): 93,82 milioi egiten dute.</w:t>
      </w:r>
    </w:p>
    <w:p w:rsidR="00664669" w:rsidRPr="00B738EF" w:rsidRDefault="00664669" w:rsidP="00664669">
      <w:pPr>
        <w:spacing w:before="240" w:after="200"/>
        <w:ind w:firstLine="284"/>
        <w:jc w:val="left"/>
        <w:rPr>
          <w:rFonts w:ascii="Arial" w:hAnsi="Arial"/>
          <w:i/>
          <w:iCs/>
          <w:spacing w:val="10"/>
          <w:kern w:val="28"/>
          <w:sz w:val="25"/>
          <w:szCs w:val="26"/>
        </w:rPr>
      </w:pPr>
      <w:r>
        <w:rPr>
          <w:rFonts w:ascii="Arial" w:hAnsi="Arial"/>
          <w:i/>
          <w:iCs/>
          <w:sz w:val="25"/>
          <w:szCs w:val="26"/>
        </w:rPr>
        <w:t>Aberaste bidegabearen egoeran kontratatzea</w:t>
      </w:r>
    </w:p>
    <w:p w:rsidR="00664669" w:rsidRPr="00B738EF" w:rsidRDefault="00664669" w:rsidP="00664669">
      <w:pPr>
        <w:pStyle w:val="texto"/>
      </w:pPr>
      <w:r>
        <w:t>Ganbera honek 2018ko Kontu Orokorrei buruz egindako txostenak salbue</w:t>
      </w:r>
      <w:r>
        <w:t>s</w:t>
      </w:r>
      <w:r>
        <w:t>pen bat jasotzen zuen, indarraldia amaituta zeukaten kontratuetan oinarritutako prestazioekin lotutako aurrekontu-gastuak egiteari zegokiona. Egoera horren jarraipena egin dugu, departamentuek Nafarroako Gobernuko Kontu-hartzailetza eta Kontabilitateko Zuzendaritza Nagusiari emandako informazio</w:t>
      </w:r>
      <w:r>
        <w:t>a</w:t>
      </w:r>
      <w:r>
        <w:t>rekin.</w:t>
      </w:r>
    </w:p>
    <w:p w:rsidR="00664669" w:rsidRPr="00B738EF" w:rsidRDefault="00664669" w:rsidP="00664669">
      <w:pPr>
        <w:pStyle w:val="texto"/>
        <w:spacing w:after="240"/>
      </w:pPr>
      <w:r>
        <w:t>Zehazki, eta departamentuek zerbitzu horri emandako informazioaren ar</w:t>
      </w:r>
      <w:r>
        <w:t>a</w:t>
      </w:r>
      <w:r>
        <w:t>bera, aberaste bidegabearen egoeran ordaindutako prestazioekin lotutako d</w:t>
      </w:r>
      <w:r>
        <w:t>a</w:t>
      </w:r>
      <w:r>
        <w:t>tuak, 2019an, kasuko kontratua amaitu zenetik 2019ko abenduaren 31ra bitarte, honako hauek dira</w:t>
      </w:r>
      <w:r w:rsidRPr="00B738EF">
        <w:rPr>
          <w:rStyle w:val="Refdenotaalpie"/>
          <w:lang w:val="es-ES"/>
        </w:rPr>
        <w:footnoteReference w:id="5"/>
      </w:r>
      <w:r>
        <w:t>:</w:t>
      </w:r>
    </w:p>
    <w:tbl>
      <w:tblPr>
        <w:tblW w:w="8763" w:type="dxa"/>
        <w:jc w:val="center"/>
        <w:tblLayout w:type="fixed"/>
        <w:tblCellMar>
          <w:left w:w="70" w:type="dxa"/>
          <w:right w:w="70" w:type="dxa"/>
        </w:tblCellMar>
        <w:tblLook w:val="04A0" w:firstRow="1" w:lastRow="0" w:firstColumn="1" w:lastColumn="0" w:noHBand="0" w:noVBand="1"/>
      </w:tblPr>
      <w:tblGrid>
        <w:gridCol w:w="2552"/>
        <w:gridCol w:w="1559"/>
        <w:gridCol w:w="1966"/>
        <w:gridCol w:w="869"/>
        <w:gridCol w:w="1817"/>
      </w:tblGrid>
      <w:tr w:rsidR="00A35ACC" w:rsidRPr="00AF22FB" w:rsidTr="00683873">
        <w:trPr>
          <w:trHeight w:val="198"/>
          <w:jc w:val="center"/>
        </w:trPr>
        <w:tc>
          <w:tcPr>
            <w:tcW w:w="2552" w:type="dxa"/>
            <w:tcBorders>
              <w:top w:val="single" w:sz="4" w:space="0" w:color="auto"/>
              <w:bottom w:val="single" w:sz="4" w:space="0" w:color="auto"/>
            </w:tcBorders>
            <w:shd w:val="clear" w:color="auto" w:fill="8DB3E2" w:themeFill="text2" w:themeFillTint="66"/>
            <w:noWrap/>
            <w:vAlign w:val="center"/>
          </w:tcPr>
          <w:p w:rsidR="00A35ACC" w:rsidRPr="00AF22FB" w:rsidRDefault="00A35ACC" w:rsidP="000674E8">
            <w:pPr>
              <w:spacing w:after="0"/>
              <w:ind w:right="-78" w:firstLine="0"/>
              <w:jc w:val="left"/>
              <w:rPr>
                <w:rFonts w:ascii="Arial" w:hAnsi="Arial" w:cs="Arial"/>
                <w:sz w:val="18"/>
                <w:szCs w:val="18"/>
              </w:rPr>
            </w:pPr>
            <w:r>
              <w:rPr>
                <w:rFonts w:ascii="Arial" w:hAnsi="Arial"/>
                <w:sz w:val="18"/>
                <w:szCs w:val="18"/>
              </w:rPr>
              <w:t>Departamentua</w:t>
            </w:r>
          </w:p>
        </w:tc>
        <w:tc>
          <w:tcPr>
            <w:tcW w:w="1559" w:type="dxa"/>
            <w:tcBorders>
              <w:top w:val="single" w:sz="4" w:space="0" w:color="auto"/>
              <w:bottom w:val="single" w:sz="4" w:space="0" w:color="auto"/>
            </w:tcBorders>
            <w:shd w:val="clear" w:color="auto" w:fill="8DB3E2" w:themeFill="text2" w:themeFillTint="66"/>
            <w:noWrap/>
            <w:vAlign w:val="center"/>
          </w:tcPr>
          <w:p w:rsidR="00A35ACC" w:rsidRPr="00AF22FB" w:rsidRDefault="00A35ACC" w:rsidP="00A35ACC">
            <w:pPr>
              <w:spacing w:after="0"/>
              <w:ind w:left="-72" w:right="-66" w:firstLine="0"/>
              <w:jc w:val="right"/>
              <w:rPr>
                <w:rFonts w:ascii="Arial" w:hAnsi="Arial" w:cs="Arial"/>
                <w:sz w:val="18"/>
                <w:szCs w:val="18"/>
              </w:rPr>
            </w:pPr>
            <w:r>
              <w:rPr>
                <w:rFonts w:ascii="Arial" w:hAnsi="Arial"/>
                <w:sz w:val="18"/>
                <w:szCs w:val="18"/>
              </w:rPr>
              <w:t>2019an ordaind</w:t>
            </w:r>
            <w:r>
              <w:rPr>
                <w:rFonts w:ascii="Arial" w:hAnsi="Arial"/>
                <w:sz w:val="18"/>
                <w:szCs w:val="18"/>
              </w:rPr>
              <w:t>u</w:t>
            </w:r>
            <w:r>
              <w:rPr>
                <w:rFonts w:ascii="Arial" w:hAnsi="Arial"/>
                <w:sz w:val="18"/>
                <w:szCs w:val="18"/>
              </w:rPr>
              <w:t>tako gastua</w:t>
            </w:r>
          </w:p>
        </w:tc>
        <w:tc>
          <w:tcPr>
            <w:tcW w:w="1966" w:type="dxa"/>
            <w:tcBorders>
              <w:top w:val="single" w:sz="4" w:space="0" w:color="auto"/>
              <w:bottom w:val="single" w:sz="4" w:space="0" w:color="auto"/>
            </w:tcBorders>
            <w:shd w:val="clear" w:color="auto" w:fill="8DB3E2" w:themeFill="text2" w:themeFillTint="66"/>
            <w:vAlign w:val="center"/>
          </w:tcPr>
          <w:p w:rsidR="00A35ACC" w:rsidRPr="00AF22FB" w:rsidRDefault="00A35ACC" w:rsidP="00A35ACC">
            <w:pPr>
              <w:spacing w:after="0"/>
              <w:ind w:left="-72" w:firstLine="0"/>
              <w:jc w:val="right"/>
              <w:rPr>
                <w:rFonts w:ascii="Arial" w:hAnsi="Arial" w:cs="Arial"/>
                <w:sz w:val="18"/>
                <w:szCs w:val="18"/>
              </w:rPr>
            </w:pPr>
            <w:r>
              <w:rPr>
                <w:rFonts w:ascii="Arial" w:hAnsi="Arial"/>
                <w:sz w:val="18"/>
                <w:szCs w:val="18"/>
              </w:rPr>
              <w:t>Kontratuaren amaier</w:t>
            </w:r>
            <w:r>
              <w:rPr>
                <w:rFonts w:ascii="Arial" w:hAnsi="Arial"/>
                <w:sz w:val="18"/>
                <w:szCs w:val="18"/>
              </w:rPr>
              <w:t>a</w:t>
            </w:r>
            <w:r>
              <w:rPr>
                <w:rFonts w:ascii="Arial" w:hAnsi="Arial"/>
                <w:sz w:val="18"/>
                <w:szCs w:val="18"/>
              </w:rPr>
              <w:t xml:space="preserve">tik metatutako gastua </w:t>
            </w:r>
          </w:p>
          <w:p w:rsidR="00A35ACC" w:rsidRPr="00AF22FB" w:rsidRDefault="00A35ACC" w:rsidP="00A35ACC">
            <w:pPr>
              <w:spacing w:after="0"/>
              <w:ind w:left="-72" w:firstLine="0"/>
              <w:jc w:val="right"/>
              <w:rPr>
                <w:rFonts w:ascii="Arial" w:hAnsi="Arial" w:cs="Arial"/>
                <w:sz w:val="18"/>
                <w:szCs w:val="18"/>
              </w:rPr>
            </w:pPr>
            <w:r>
              <w:rPr>
                <w:rFonts w:ascii="Arial" w:hAnsi="Arial"/>
                <w:sz w:val="18"/>
                <w:szCs w:val="18"/>
              </w:rPr>
              <w:t>2019/12/31ra</w:t>
            </w:r>
          </w:p>
        </w:tc>
        <w:tc>
          <w:tcPr>
            <w:tcW w:w="869" w:type="dxa"/>
            <w:tcBorders>
              <w:top w:val="single" w:sz="4" w:space="0" w:color="auto"/>
              <w:bottom w:val="single" w:sz="4" w:space="0" w:color="auto"/>
            </w:tcBorders>
            <w:shd w:val="clear" w:color="auto" w:fill="8DB3E2" w:themeFill="text2" w:themeFillTint="66"/>
            <w:noWrap/>
            <w:vAlign w:val="center"/>
          </w:tcPr>
          <w:p w:rsidR="00A35ACC" w:rsidRPr="00AF22FB" w:rsidRDefault="00A35ACC" w:rsidP="00A35ACC">
            <w:pPr>
              <w:spacing w:after="0"/>
              <w:ind w:left="-72" w:firstLine="0"/>
              <w:jc w:val="right"/>
              <w:rPr>
                <w:rFonts w:ascii="Arial" w:hAnsi="Arial" w:cs="Arial"/>
                <w:sz w:val="18"/>
                <w:szCs w:val="18"/>
              </w:rPr>
            </w:pPr>
            <w:r>
              <w:rPr>
                <w:rFonts w:ascii="Arial" w:hAnsi="Arial"/>
                <w:sz w:val="18"/>
                <w:szCs w:val="18"/>
              </w:rPr>
              <w:t xml:space="preserve">Zenbat kontratu </w:t>
            </w:r>
          </w:p>
          <w:p w:rsidR="00A35ACC" w:rsidRPr="00AF22FB" w:rsidRDefault="00A35ACC" w:rsidP="00A35ACC">
            <w:pPr>
              <w:spacing w:after="0"/>
              <w:ind w:left="-72" w:firstLine="0"/>
              <w:jc w:val="right"/>
              <w:rPr>
                <w:rFonts w:ascii="Arial" w:hAnsi="Arial" w:cs="Arial"/>
                <w:sz w:val="18"/>
                <w:szCs w:val="18"/>
              </w:rPr>
            </w:pPr>
          </w:p>
        </w:tc>
        <w:tc>
          <w:tcPr>
            <w:tcW w:w="1817" w:type="dxa"/>
            <w:tcBorders>
              <w:top w:val="single" w:sz="4" w:space="0" w:color="auto"/>
              <w:bottom w:val="single" w:sz="4" w:space="0" w:color="auto"/>
            </w:tcBorders>
            <w:shd w:val="clear" w:color="auto" w:fill="8DB3E2" w:themeFill="text2" w:themeFillTint="66"/>
            <w:vAlign w:val="center"/>
          </w:tcPr>
          <w:p w:rsidR="00A35ACC" w:rsidRPr="00AF22FB" w:rsidRDefault="00A35ACC" w:rsidP="00A35ACC">
            <w:pPr>
              <w:spacing w:after="0"/>
              <w:ind w:left="-72" w:firstLine="0"/>
              <w:jc w:val="right"/>
              <w:rPr>
                <w:rFonts w:ascii="Arial" w:hAnsi="Arial" w:cs="Arial"/>
                <w:sz w:val="18"/>
                <w:szCs w:val="18"/>
              </w:rPr>
            </w:pPr>
            <w:r>
              <w:rPr>
                <w:rFonts w:ascii="Arial" w:hAnsi="Arial"/>
                <w:sz w:val="18"/>
                <w:szCs w:val="18"/>
              </w:rPr>
              <w:t>Aberaste bidegabe</w:t>
            </w:r>
            <w:r>
              <w:rPr>
                <w:rFonts w:ascii="Arial" w:hAnsi="Arial"/>
                <w:sz w:val="18"/>
                <w:szCs w:val="18"/>
              </w:rPr>
              <w:t>a</w:t>
            </w:r>
            <w:r>
              <w:rPr>
                <w:rFonts w:ascii="Arial" w:hAnsi="Arial"/>
                <w:sz w:val="18"/>
                <w:szCs w:val="18"/>
              </w:rPr>
              <w:t xml:space="preserve">ren hasierako </w:t>
            </w:r>
          </w:p>
          <w:p w:rsidR="00A35ACC" w:rsidRPr="00AF22FB" w:rsidRDefault="00A35ACC" w:rsidP="00A35ACC">
            <w:pPr>
              <w:spacing w:after="0"/>
              <w:ind w:left="-72" w:firstLine="0"/>
              <w:jc w:val="right"/>
              <w:rPr>
                <w:rFonts w:ascii="Arial" w:hAnsi="Arial" w:cs="Arial"/>
                <w:sz w:val="18"/>
                <w:szCs w:val="18"/>
              </w:rPr>
            </w:pPr>
          </w:p>
          <w:p w:rsidR="00A35ACC" w:rsidRPr="00AF22FB" w:rsidRDefault="00A35ACC" w:rsidP="00A35ACC">
            <w:pPr>
              <w:spacing w:after="0"/>
              <w:ind w:left="-72" w:firstLine="0"/>
              <w:jc w:val="right"/>
              <w:rPr>
                <w:rFonts w:ascii="Arial" w:hAnsi="Arial" w:cs="Arial"/>
                <w:sz w:val="18"/>
                <w:szCs w:val="18"/>
              </w:rPr>
            </w:pPr>
            <w:r>
              <w:rPr>
                <w:rFonts w:ascii="Arial" w:hAnsi="Arial"/>
                <w:sz w:val="18"/>
                <w:szCs w:val="18"/>
              </w:rPr>
              <w:t>data</w:t>
            </w:r>
          </w:p>
        </w:tc>
      </w:tr>
      <w:tr w:rsidR="00664669" w:rsidRPr="004966A8" w:rsidTr="00683873">
        <w:trPr>
          <w:trHeight w:val="198"/>
          <w:jc w:val="center"/>
        </w:trPr>
        <w:tc>
          <w:tcPr>
            <w:tcW w:w="2552" w:type="dxa"/>
            <w:tcBorders>
              <w:top w:val="single" w:sz="4" w:space="0" w:color="auto"/>
              <w:bottom w:val="single" w:sz="2" w:space="0" w:color="auto"/>
            </w:tcBorders>
            <w:shd w:val="clear" w:color="auto" w:fill="auto"/>
            <w:noWrap/>
            <w:vAlign w:val="bottom"/>
          </w:tcPr>
          <w:p w:rsidR="00664669" w:rsidRPr="004966A8" w:rsidRDefault="00664669" w:rsidP="000674E8">
            <w:pPr>
              <w:spacing w:after="0"/>
              <w:ind w:right="-78" w:firstLine="0"/>
              <w:jc w:val="left"/>
              <w:rPr>
                <w:rFonts w:ascii="Arial Narrow" w:hAnsi="Arial Narrow"/>
              </w:rPr>
            </w:pPr>
            <w:r>
              <w:rPr>
                <w:rFonts w:ascii="Arial Narrow" w:hAnsi="Arial Narrow"/>
              </w:rPr>
              <w:t>Lurralde Kohesioa</w:t>
            </w:r>
          </w:p>
        </w:tc>
        <w:tc>
          <w:tcPr>
            <w:tcW w:w="1559" w:type="dxa"/>
            <w:tcBorders>
              <w:top w:val="single" w:sz="4" w:space="0" w:color="auto"/>
              <w:bottom w:val="single" w:sz="2" w:space="0" w:color="auto"/>
            </w:tcBorders>
            <w:shd w:val="clear" w:color="auto" w:fill="auto"/>
            <w:noWrap/>
            <w:vAlign w:val="bottom"/>
          </w:tcPr>
          <w:p w:rsidR="00664669" w:rsidRPr="004966A8" w:rsidRDefault="00664669" w:rsidP="00A35ACC">
            <w:pPr>
              <w:spacing w:after="0"/>
              <w:ind w:left="-72" w:right="-66" w:firstLine="0"/>
              <w:jc w:val="right"/>
              <w:rPr>
                <w:rFonts w:ascii="Arial Narrow" w:hAnsi="Arial Narrow"/>
              </w:rPr>
            </w:pPr>
            <w:r>
              <w:rPr>
                <w:rFonts w:ascii="Arial Narrow" w:hAnsi="Arial Narrow"/>
              </w:rPr>
              <w:t>2.069.597</w:t>
            </w:r>
          </w:p>
        </w:tc>
        <w:tc>
          <w:tcPr>
            <w:tcW w:w="1966" w:type="dxa"/>
            <w:tcBorders>
              <w:top w:val="single" w:sz="4"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9.136.731</w:t>
            </w:r>
          </w:p>
        </w:tc>
        <w:tc>
          <w:tcPr>
            <w:tcW w:w="869" w:type="dxa"/>
            <w:tcBorders>
              <w:top w:val="single" w:sz="4" w:space="0" w:color="auto"/>
              <w:bottom w:val="single" w:sz="2" w:space="0" w:color="auto"/>
            </w:tcBorders>
            <w:shd w:val="clear" w:color="auto" w:fill="auto"/>
            <w:noWrap/>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36</w:t>
            </w:r>
          </w:p>
        </w:tc>
        <w:tc>
          <w:tcPr>
            <w:tcW w:w="1817" w:type="dxa"/>
            <w:tcBorders>
              <w:top w:val="single" w:sz="4"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2014/01/01</w:t>
            </w:r>
          </w:p>
        </w:tc>
      </w:tr>
      <w:tr w:rsidR="00664669" w:rsidRPr="004966A8" w:rsidTr="00683873">
        <w:trPr>
          <w:trHeight w:val="198"/>
          <w:jc w:val="center"/>
        </w:trPr>
        <w:tc>
          <w:tcPr>
            <w:tcW w:w="2552" w:type="dxa"/>
            <w:tcBorders>
              <w:top w:val="single" w:sz="2" w:space="0" w:color="auto"/>
              <w:bottom w:val="single" w:sz="2" w:space="0" w:color="auto"/>
            </w:tcBorders>
            <w:shd w:val="clear" w:color="auto" w:fill="auto"/>
            <w:noWrap/>
            <w:vAlign w:val="bottom"/>
          </w:tcPr>
          <w:p w:rsidR="00664669" w:rsidRPr="004966A8" w:rsidRDefault="00664669" w:rsidP="000674E8">
            <w:pPr>
              <w:spacing w:after="0"/>
              <w:ind w:right="-78" w:firstLine="0"/>
              <w:jc w:val="left"/>
              <w:rPr>
                <w:rFonts w:ascii="Arial Narrow" w:hAnsi="Arial Narrow"/>
              </w:rPr>
            </w:pPr>
            <w:r>
              <w:rPr>
                <w:rFonts w:ascii="Arial Narrow" w:hAnsi="Arial Narrow"/>
              </w:rPr>
              <w:t>Kultura eta kirola</w:t>
            </w:r>
          </w:p>
        </w:tc>
        <w:tc>
          <w:tcPr>
            <w:tcW w:w="1559" w:type="dxa"/>
            <w:tcBorders>
              <w:top w:val="single" w:sz="2" w:space="0" w:color="auto"/>
              <w:bottom w:val="single" w:sz="2" w:space="0" w:color="auto"/>
            </w:tcBorders>
            <w:shd w:val="clear" w:color="auto" w:fill="auto"/>
            <w:noWrap/>
            <w:vAlign w:val="bottom"/>
          </w:tcPr>
          <w:p w:rsidR="00664669" w:rsidRPr="004966A8" w:rsidRDefault="00664669" w:rsidP="00A35ACC">
            <w:pPr>
              <w:spacing w:after="0"/>
              <w:ind w:left="-72" w:right="-66" w:firstLine="0"/>
              <w:jc w:val="right"/>
              <w:rPr>
                <w:rFonts w:ascii="Arial Narrow" w:hAnsi="Arial Narrow"/>
              </w:rPr>
            </w:pPr>
            <w:r>
              <w:rPr>
                <w:rFonts w:ascii="Arial Narrow" w:hAnsi="Arial Narrow"/>
              </w:rPr>
              <w:t>564.076</w:t>
            </w:r>
          </w:p>
        </w:tc>
        <w:tc>
          <w:tcPr>
            <w:tcW w:w="1966"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564.076</w:t>
            </w:r>
          </w:p>
        </w:tc>
        <w:tc>
          <w:tcPr>
            <w:tcW w:w="869" w:type="dxa"/>
            <w:tcBorders>
              <w:top w:val="single" w:sz="2" w:space="0" w:color="auto"/>
              <w:bottom w:val="single" w:sz="2" w:space="0" w:color="auto"/>
            </w:tcBorders>
            <w:shd w:val="clear" w:color="auto" w:fill="auto"/>
            <w:noWrap/>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4</w:t>
            </w:r>
          </w:p>
        </w:tc>
        <w:tc>
          <w:tcPr>
            <w:tcW w:w="1817"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2019/01/01</w:t>
            </w:r>
          </w:p>
        </w:tc>
      </w:tr>
      <w:tr w:rsidR="00664669" w:rsidRPr="004966A8" w:rsidTr="00683873">
        <w:trPr>
          <w:trHeight w:val="198"/>
          <w:jc w:val="center"/>
        </w:trPr>
        <w:tc>
          <w:tcPr>
            <w:tcW w:w="2552" w:type="dxa"/>
            <w:tcBorders>
              <w:top w:val="single" w:sz="2" w:space="0" w:color="auto"/>
              <w:bottom w:val="single" w:sz="2" w:space="0" w:color="auto"/>
            </w:tcBorders>
            <w:shd w:val="clear" w:color="auto" w:fill="auto"/>
            <w:noWrap/>
            <w:vAlign w:val="bottom"/>
          </w:tcPr>
          <w:p w:rsidR="00664669" w:rsidRPr="004966A8" w:rsidRDefault="00664669" w:rsidP="000674E8">
            <w:pPr>
              <w:spacing w:after="0"/>
              <w:ind w:right="-78" w:firstLine="0"/>
              <w:jc w:val="left"/>
              <w:rPr>
                <w:rFonts w:ascii="Arial Narrow" w:hAnsi="Arial Narrow"/>
              </w:rPr>
            </w:pPr>
            <w:r>
              <w:rPr>
                <w:rFonts w:ascii="Arial Narrow" w:hAnsi="Arial Narrow"/>
              </w:rPr>
              <w:t>Unibertsitatea, Berrikuntza eta Eraldaketa Digitala</w:t>
            </w:r>
          </w:p>
        </w:tc>
        <w:tc>
          <w:tcPr>
            <w:tcW w:w="1559" w:type="dxa"/>
            <w:tcBorders>
              <w:top w:val="single" w:sz="2" w:space="0" w:color="auto"/>
              <w:bottom w:val="single" w:sz="2" w:space="0" w:color="auto"/>
            </w:tcBorders>
            <w:shd w:val="clear" w:color="auto" w:fill="auto"/>
            <w:noWrap/>
            <w:vAlign w:val="bottom"/>
          </w:tcPr>
          <w:p w:rsidR="00664669" w:rsidRPr="004966A8" w:rsidRDefault="00664669" w:rsidP="00A35ACC">
            <w:pPr>
              <w:spacing w:after="0"/>
              <w:ind w:left="-72" w:right="-66" w:firstLine="0"/>
              <w:jc w:val="right"/>
              <w:rPr>
                <w:rFonts w:ascii="Arial Narrow" w:hAnsi="Arial Narrow"/>
              </w:rPr>
            </w:pPr>
            <w:r>
              <w:rPr>
                <w:rFonts w:ascii="Arial Narrow" w:hAnsi="Arial Narrow"/>
              </w:rPr>
              <w:t>1.803.083</w:t>
            </w:r>
          </w:p>
        </w:tc>
        <w:tc>
          <w:tcPr>
            <w:tcW w:w="1966"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4.611.290</w:t>
            </w:r>
          </w:p>
        </w:tc>
        <w:tc>
          <w:tcPr>
            <w:tcW w:w="869" w:type="dxa"/>
            <w:tcBorders>
              <w:top w:val="single" w:sz="2" w:space="0" w:color="auto"/>
              <w:bottom w:val="single" w:sz="2" w:space="0" w:color="auto"/>
            </w:tcBorders>
            <w:shd w:val="clear" w:color="auto" w:fill="auto"/>
            <w:noWrap/>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5</w:t>
            </w:r>
          </w:p>
        </w:tc>
        <w:tc>
          <w:tcPr>
            <w:tcW w:w="1817"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2017/01/01</w:t>
            </w:r>
          </w:p>
        </w:tc>
      </w:tr>
      <w:tr w:rsidR="00664669" w:rsidRPr="004966A8" w:rsidTr="00683873">
        <w:trPr>
          <w:trHeight w:val="198"/>
          <w:jc w:val="center"/>
        </w:trPr>
        <w:tc>
          <w:tcPr>
            <w:tcW w:w="2552" w:type="dxa"/>
            <w:tcBorders>
              <w:top w:val="single" w:sz="2" w:space="0" w:color="auto"/>
              <w:bottom w:val="single" w:sz="2" w:space="0" w:color="auto"/>
            </w:tcBorders>
            <w:shd w:val="clear" w:color="auto" w:fill="auto"/>
            <w:noWrap/>
            <w:vAlign w:val="bottom"/>
            <w:hideMark/>
          </w:tcPr>
          <w:p w:rsidR="00664669" w:rsidRPr="004966A8" w:rsidRDefault="00664669" w:rsidP="000674E8">
            <w:pPr>
              <w:spacing w:after="0"/>
              <w:ind w:right="-78" w:firstLine="0"/>
              <w:jc w:val="left"/>
              <w:rPr>
                <w:rFonts w:ascii="Arial Narrow" w:hAnsi="Arial Narrow"/>
              </w:rPr>
            </w:pPr>
            <w:r>
              <w:rPr>
                <w:rFonts w:ascii="Arial Narrow" w:hAnsi="Arial Narrow"/>
              </w:rPr>
              <w:t>Eskubide Sozialak</w:t>
            </w:r>
          </w:p>
        </w:tc>
        <w:tc>
          <w:tcPr>
            <w:tcW w:w="155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right="-66" w:firstLine="0"/>
              <w:jc w:val="right"/>
              <w:rPr>
                <w:rFonts w:ascii="Arial Narrow" w:hAnsi="Arial Narrow"/>
              </w:rPr>
            </w:pPr>
            <w:r>
              <w:rPr>
                <w:rFonts w:ascii="Arial Narrow" w:hAnsi="Arial Narrow"/>
              </w:rPr>
              <w:t>27.032.706</w:t>
            </w:r>
          </w:p>
        </w:tc>
        <w:tc>
          <w:tcPr>
            <w:tcW w:w="1966"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58.889.157</w:t>
            </w:r>
          </w:p>
        </w:tc>
        <w:tc>
          <w:tcPr>
            <w:tcW w:w="86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firstLine="0"/>
              <w:jc w:val="right"/>
              <w:rPr>
                <w:rFonts w:ascii="Arial Narrow" w:hAnsi="Arial Narrow"/>
              </w:rPr>
            </w:pPr>
            <w:r>
              <w:rPr>
                <w:rFonts w:ascii="Arial Narrow" w:hAnsi="Arial Narrow"/>
              </w:rPr>
              <w:t>50</w:t>
            </w:r>
          </w:p>
        </w:tc>
        <w:tc>
          <w:tcPr>
            <w:tcW w:w="1817"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2013/07/01</w:t>
            </w:r>
          </w:p>
        </w:tc>
      </w:tr>
      <w:tr w:rsidR="00664669" w:rsidRPr="004966A8" w:rsidTr="00683873">
        <w:trPr>
          <w:trHeight w:val="198"/>
          <w:jc w:val="center"/>
        </w:trPr>
        <w:tc>
          <w:tcPr>
            <w:tcW w:w="2552" w:type="dxa"/>
            <w:tcBorders>
              <w:top w:val="single" w:sz="2" w:space="0" w:color="auto"/>
              <w:bottom w:val="single" w:sz="2" w:space="0" w:color="auto"/>
            </w:tcBorders>
            <w:shd w:val="clear" w:color="auto" w:fill="auto"/>
            <w:noWrap/>
            <w:vAlign w:val="bottom"/>
          </w:tcPr>
          <w:p w:rsidR="00664669" w:rsidRPr="004966A8" w:rsidRDefault="00664669" w:rsidP="000674E8">
            <w:pPr>
              <w:spacing w:after="0"/>
              <w:ind w:right="-78" w:firstLine="0"/>
              <w:jc w:val="left"/>
              <w:rPr>
                <w:rFonts w:ascii="Arial Narrow" w:hAnsi="Arial Narrow"/>
              </w:rPr>
            </w:pPr>
            <w:r>
              <w:rPr>
                <w:rFonts w:ascii="Arial Narrow" w:hAnsi="Arial Narrow"/>
              </w:rPr>
              <w:t>Landa Garapena eta Ingurumena</w:t>
            </w:r>
          </w:p>
        </w:tc>
        <w:tc>
          <w:tcPr>
            <w:tcW w:w="1559" w:type="dxa"/>
            <w:tcBorders>
              <w:top w:val="single" w:sz="2" w:space="0" w:color="auto"/>
              <w:bottom w:val="single" w:sz="2" w:space="0" w:color="auto"/>
            </w:tcBorders>
            <w:shd w:val="clear" w:color="auto" w:fill="auto"/>
            <w:noWrap/>
            <w:vAlign w:val="bottom"/>
          </w:tcPr>
          <w:p w:rsidR="00664669" w:rsidRPr="004966A8" w:rsidRDefault="00664669" w:rsidP="00A35ACC">
            <w:pPr>
              <w:spacing w:after="0"/>
              <w:ind w:left="-72" w:right="-66" w:firstLine="0"/>
              <w:jc w:val="right"/>
              <w:rPr>
                <w:rFonts w:ascii="Arial Narrow" w:hAnsi="Arial Narrow"/>
              </w:rPr>
            </w:pPr>
            <w:r>
              <w:rPr>
                <w:rFonts w:ascii="Arial Narrow" w:hAnsi="Arial Narrow"/>
              </w:rPr>
              <w:t>47.765</w:t>
            </w:r>
          </w:p>
        </w:tc>
        <w:tc>
          <w:tcPr>
            <w:tcW w:w="1966"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47.765</w:t>
            </w:r>
          </w:p>
        </w:tc>
        <w:tc>
          <w:tcPr>
            <w:tcW w:w="869" w:type="dxa"/>
            <w:tcBorders>
              <w:top w:val="single" w:sz="2" w:space="0" w:color="auto"/>
              <w:bottom w:val="single" w:sz="2" w:space="0" w:color="auto"/>
            </w:tcBorders>
            <w:shd w:val="clear" w:color="auto" w:fill="auto"/>
            <w:noWrap/>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1</w:t>
            </w:r>
          </w:p>
        </w:tc>
        <w:tc>
          <w:tcPr>
            <w:tcW w:w="1817"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2019/01/01</w:t>
            </w:r>
          </w:p>
        </w:tc>
      </w:tr>
      <w:tr w:rsidR="00664669" w:rsidRPr="004966A8" w:rsidTr="00683873">
        <w:trPr>
          <w:trHeight w:val="198"/>
          <w:jc w:val="center"/>
        </w:trPr>
        <w:tc>
          <w:tcPr>
            <w:tcW w:w="2552" w:type="dxa"/>
            <w:tcBorders>
              <w:top w:val="single" w:sz="2" w:space="0" w:color="auto"/>
              <w:bottom w:val="single" w:sz="2" w:space="0" w:color="auto"/>
            </w:tcBorders>
            <w:shd w:val="clear" w:color="auto" w:fill="auto"/>
            <w:noWrap/>
            <w:vAlign w:val="bottom"/>
            <w:hideMark/>
          </w:tcPr>
          <w:p w:rsidR="00664669" w:rsidRPr="004966A8" w:rsidRDefault="00664669" w:rsidP="000674E8">
            <w:pPr>
              <w:spacing w:after="0"/>
              <w:ind w:right="-78" w:firstLine="0"/>
              <w:jc w:val="left"/>
              <w:rPr>
                <w:rFonts w:ascii="Arial Narrow" w:hAnsi="Arial Narrow"/>
              </w:rPr>
            </w:pPr>
            <w:r>
              <w:rPr>
                <w:rFonts w:ascii="Arial Narrow" w:hAnsi="Arial Narrow"/>
              </w:rPr>
              <w:t>Ekonomia eta Ogasuna</w:t>
            </w:r>
          </w:p>
        </w:tc>
        <w:tc>
          <w:tcPr>
            <w:tcW w:w="155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right="-66" w:firstLine="0"/>
              <w:jc w:val="right"/>
              <w:rPr>
                <w:rFonts w:ascii="Arial Narrow" w:hAnsi="Arial Narrow"/>
              </w:rPr>
            </w:pPr>
            <w:r>
              <w:rPr>
                <w:rFonts w:ascii="Arial Narrow" w:hAnsi="Arial Narrow"/>
              </w:rPr>
              <w:t>2.987.848</w:t>
            </w:r>
          </w:p>
        </w:tc>
        <w:tc>
          <w:tcPr>
            <w:tcW w:w="1966"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3.074.308</w:t>
            </w:r>
          </w:p>
        </w:tc>
        <w:tc>
          <w:tcPr>
            <w:tcW w:w="86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firstLine="0"/>
              <w:jc w:val="right"/>
              <w:rPr>
                <w:rFonts w:ascii="Arial Narrow" w:hAnsi="Arial Narrow"/>
              </w:rPr>
            </w:pPr>
            <w:r>
              <w:rPr>
                <w:rFonts w:ascii="Arial Narrow" w:hAnsi="Arial Narrow"/>
              </w:rPr>
              <w:t>1</w:t>
            </w:r>
          </w:p>
        </w:tc>
        <w:tc>
          <w:tcPr>
            <w:tcW w:w="1817"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2019/01/01</w:t>
            </w:r>
          </w:p>
        </w:tc>
      </w:tr>
      <w:tr w:rsidR="00664669" w:rsidRPr="004966A8" w:rsidTr="00683873">
        <w:trPr>
          <w:trHeight w:val="198"/>
          <w:jc w:val="center"/>
        </w:trPr>
        <w:tc>
          <w:tcPr>
            <w:tcW w:w="2552" w:type="dxa"/>
            <w:tcBorders>
              <w:top w:val="single" w:sz="2" w:space="0" w:color="auto"/>
              <w:bottom w:val="single" w:sz="2" w:space="0" w:color="auto"/>
            </w:tcBorders>
            <w:shd w:val="clear" w:color="auto" w:fill="auto"/>
            <w:noWrap/>
            <w:vAlign w:val="bottom"/>
            <w:hideMark/>
          </w:tcPr>
          <w:p w:rsidR="00664669" w:rsidRPr="004966A8" w:rsidRDefault="00664669" w:rsidP="000674E8">
            <w:pPr>
              <w:spacing w:after="0"/>
              <w:ind w:right="-78" w:firstLine="0"/>
              <w:jc w:val="left"/>
              <w:rPr>
                <w:rFonts w:ascii="Arial Narrow" w:hAnsi="Arial Narrow"/>
              </w:rPr>
            </w:pPr>
            <w:r>
              <w:rPr>
                <w:rFonts w:ascii="Arial Narrow" w:hAnsi="Arial Narrow"/>
              </w:rPr>
              <w:t>Hezkuntza</w:t>
            </w:r>
          </w:p>
        </w:tc>
        <w:tc>
          <w:tcPr>
            <w:tcW w:w="155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right="-66" w:firstLine="0"/>
              <w:jc w:val="right"/>
              <w:rPr>
                <w:rFonts w:ascii="Arial Narrow" w:hAnsi="Arial Narrow"/>
              </w:rPr>
            </w:pPr>
            <w:r>
              <w:rPr>
                <w:rFonts w:ascii="Arial Narrow" w:hAnsi="Arial Narrow"/>
              </w:rPr>
              <w:t>7.213.453</w:t>
            </w:r>
          </w:p>
        </w:tc>
        <w:tc>
          <w:tcPr>
            <w:tcW w:w="1966"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7.213.453</w:t>
            </w:r>
          </w:p>
        </w:tc>
        <w:tc>
          <w:tcPr>
            <w:tcW w:w="86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firstLine="0"/>
              <w:jc w:val="right"/>
              <w:rPr>
                <w:rFonts w:ascii="Arial Narrow" w:hAnsi="Arial Narrow"/>
              </w:rPr>
            </w:pPr>
            <w:r>
              <w:rPr>
                <w:rFonts w:ascii="Arial Narrow" w:hAnsi="Arial Narrow"/>
              </w:rPr>
              <w:t>6</w:t>
            </w:r>
          </w:p>
        </w:tc>
        <w:tc>
          <w:tcPr>
            <w:tcW w:w="1817"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2019/01/01</w:t>
            </w:r>
          </w:p>
        </w:tc>
      </w:tr>
      <w:tr w:rsidR="00664669" w:rsidRPr="004966A8" w:rsidTr="00683873">
        <w:trPr>
          <w:trHeight w:val="198"/>
          <w:jc w:val="center"/>
        </w:trPr>
        <w:tc>
          <w:tcPr>
            <w:tcW w:w="2552"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right="-78" w:firstLine="0"/>
              <w:jc w:val="left"/>
              <w:rPr>
                <w:rFonts w:ascii="Arial Narrow" w:hAnsi="Arial Narrow"/>
              </w:rPr>
            </w:pPr>
            <w:r>
              <w:rPr>
                <w:rFonts w:ascii="Arial Narrow" w:hAnsi="Arial Narrow"/>
              </w:rPr>
              <w:t xml:space="preserve">Lehendakaritza, Berdintasuna, Funtzio Publikoa eta Barnea </w:t>
            </w:r>
          </w:p>
        </w:tc>
        <w:tc>
          <w:tcPr>
            <w:tcW w:w="155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right="-66" w:firstLine="0"/>
              <w:jc w:val="right"/>
              <w:rPr>
                <w:rFonts w:ascii="Arial Narrow" w:hAnsi="Arial Narrow"/>
              </w:rPr>
            </w:pPr>
            <w:r>
              <w:rPr>
                <w:rFonts w:ascii="Arial Narrow" w:hAnsi="Arial Narrow"/>
              </w:rPr>
              <w:t>753.894</w:t>
            </w:r>
          </w:p>
        </w:tc>
        <w:tc>
          <w:tcPr>
            <w:tcW w:w="1966"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1.277.610</w:t>
            </w:r>
          </w:p>
        </w:tc>
        <w:tc>
          <w:tcPr>
            <w:tcW w:w="86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firstLine="0"/>
              <w:jc w:val="right"/>
              <w:rPr>
                <w:rFonts w:ascii="Arial Narrow" w:hAnsi="Arial Narrow"/>
              </w:rPr>
            </w:pPr>
            <w:r>
              <w:rPr>
                <w:rFonts w:ascii="Arial Narrow" w:hAnsi="Arial Narrow"/>
              </w:rPr>
              <w:t>4</w:t>
            </w:r>
          </w:p>
        </w:tc>
        <w:tc>
          <w:tcPr>
            <w:tcW w:w="1817"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2016/11/18</w:t>
            </w:r>
          </w:p>
        </w:tc>
      </w:tr>
      <w:tr w:rsidR="00664669" w:rsidRPr="004966A8" w:rsidTr="00683873">
        <w:trPr>
          <w:trHeight w:val="198"/>
          <w:jc w:val="center"/>
        </w:trPr>
        <w:tc>
          <w:tcPr>
            <w:tcW w:w="2552" w:type="dxa"/>
            <w:tcBorders>
              <w:top w:val="single" w:sz="2" w:space="0" w:color="auto"/>
              <w:bottom w:val="single" w:sz="2" w:space="0" w:color="auto"/>
            </w:tcBorders>
            <w:shd w:val="clear" w:color="auto" w:fill="auto"/>
            <w:noWrap/>
            <w:vAlign w:val="bottom"/>
            <w:hideMark/>
          </w:tcPr>
          <w:p w:rsidR="00664669" w:rsidRPr="004966A8" w:rsidRDefault="00664669" w:rsidP="000674E8">
            <w:pPr>
              <w:spacing w:after="0"/>
              <w:ind w:right="-78" w:firstLine="0"/>
              <w:jc w:val="left"/>
              <w:rPr>
                <w:rFonts w:ascii="Arial Narrow" w:hAnsi="Arial Narrow"/>
              </w:rPr>
            </w:pPr>
            <w:r>
              <w:rPr>
                <w:rFonts w:ascii="Arial Narrow" w:hAnsi="Arial Narrow"/>
              </w:rPr>
              <w:t>Herritarrekiko Harremanak</w:t>
            </w:r>
          </w:p>
        </w:tc>
        <w:tc>
          <w:tcPr>
            <w:tcW w:w="155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right="-66" w:firstLine="0"/>
              <w:jc w:val="right"/>
              <w:rPr>
                <w:rFonts w:ascii="Arial Narrow" w:hAnsi="Arial Narrow"/>
              </w:rPr>
            </w:pPr>
            <w:r>
              <w:rPr>
                <w:rFonts w:ascii="Arial Narrow" w:hAnsi="Arial Narrow"/>
              </w:rPr>
              <w:t>134.121</w:t>
            </w:r>
          </w:p>
        </w:tc>
        <w:tc>
          <w:tcPr>
            <w:tcW w:w="1966"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215.879</w:t>
            </w:r>
          </w:p>
        </w:tc>
        <w:tc>
          <w:tcPr>
            <w:tcW w:w="86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firstLine="0"/>
              <w:jc w:val="right"/>
              <w:rPr>
                <w:rFonts w:ascii="Arial Narrow" w:hAnsi="Arial Narrow"/>
              </w:rPr>
            </w:pPr>
            <w:r>
              <w:rPr>
                <w:rFonts w:ascii="Arial Narrow" w:hAnsi="Arial Narrow"/>
              </w:rPr>
              <w:t>1</w:t>
            </w:r>
          </w:p>
        </w:tc>
        <w:tc>
          <w:tcPr>
            <w:tcW w:w="1817"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2018/06/01</w:t>
            </w:r>
          </w:p>
        </w:tc>
      </w:tr>
      <w:tr w:rsidR="00664669" w:rsidRPr="004966A8" w:rsidTr="00683873">
        <w:trPr>
          <w:trHeight w:val="198"/>
          <w:jc w:val="center"/>
        </w:trPr>
        <w:tc>
          <w:tcPr>
            <w:tcW w:w="2552" w:type="dxa"/>
            <w:tcBorders>
              <w:top w:val="single" w:sz="2" w:space="0" w:color="auto"/>
              <w:bottom w:val="single" w:sz="4" w:space="0" w:color="auto"/>
            </w:tcBorders>
            <w:shd w:val="clear" w:color="auto" w:fill="auto"/>
            <w:noWrap/>
            <w:vAlign w:val="bottom"/>
            <w:hideMark/>
          </w:tcPr>
          <w:p w:rsidR="00664669" w:rsidRPr="004966A8" w:rsidRDefault="00664669" w:rsidP="000674E8">
            <w:pPr>
              <w:spacing w:after="0"/>
              <w:ind w:right="-78" w:firstLine="0"/>
              <w:jc w:val="left"/>
              <w:rPr>
                <w:rFonts w:ascii="Arial Narrow" w:hAnsi="Arial Narrow"/>
              </w:rPr>
            </w:pPr>
            <w:r>
              <w:rPr>
                <w:rFonts w:ascii="Arial Narrow" w:hAnsi="Arial Narrow"/>
              </w:rPr>
              <w:t>Osasun Departamentua</w:t>
            </w:r>
          </w:p>
        </w:tc>
        <w:tc>
          <w:tcPr>
            <w:tcW w:w="1559" w:type="dxa"/>
            <w:tcBorders>
              <w:top w:val="single" w:sz="2" w:space="0" w:color="auto"/>
              <w:bottom w:val="single" w:sz="4" w:space="0" w:color="auto"/>
            </w:tcBorders>
            <w:shd w:val="clear" w:color="auto" w:fill="auto"/>
            <w:noWrap/>
            <w:vAlign w:val="bottom"/>
            <w:hideMark/>
          </w:tcPr>
          <w:p w:rsidR="00664669" w:rsidRPr="004966A8" w:rsidRDefault="00664669" w:rsidP="00A35ACC">
            <w:pPr>
              <w:spacing w:after="0"/>
              <w:ind w:left="-72" w:right="-66" w:firstLine="0"/>
              <w:jc w:val="right"/>
              <w:rPr>
                <w:rFonts w:ascii="Arial Narrow" w:hAnsi="Arial Narrow"/>
              </w:rPr>
            </w:pPr>
            <w:r>
              <w:rPr>
                <w:rFonts w:ascii="Arial Narrow" w:hAnsi="Arial Narrow"/>
              </w:rPr>
              <w:t>49.475.741</w:t>
            </w:r>
          </w:p>
        </w:tc>
        <w:tc>
          <w:tcPr>
            <w:tcW w:w="1966" w:type="dxa"/>
            <w:tcBorders>
              <w:top w:val="single" w:sz="2" w:space="0" w:color="auto"/>
              <w:bottom w:val="single" w:sz="4"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139.228.315</w:t>
            </w:r>
          </w:p>
        </w:tc>
        <w:tc>
          <w:tcPr>
            <w:tcW w:w="869" w:type="dxa"/>
            <w:tcBorders>
              <w:top w:val="single" w:sz="2" w:space="0" w:color="auto"/>
              <w:bottom w:val="single" w:sz="4" w:space="0" w:color="auto"/>
            </w:tcBorders>
            <w:shd w:val="clear" w:color="auto" w:fill="auto"/>
            <w:noWrap/>
            <w:vAlign w:val="bottom"/>
            <w:hideMark/>
          </w:tcPr>
          <w:p w:rsidR="00664669" w:rsidRPr="004966A8" w:rsidRDefault="00664669" w:rsidP="00A35ACC">
            <w:pPr>
              <w:spacing w:after="0"/>
              <w:ind w:left="-72" w:firstLine="0"/>
              <w:jc w:val="right"/>
              <w:rPr>
                <w:rFonts w:ascii="Arial Narrow" w:hAnsi="Arial Narrow"/>
              </w:rPr>
            </w:pPr>
            <w:r>
              <w:rPr>
                <w:rFonts w:ascii="Arial Narrow" w:hAnsi="Arial Narrow"/>
              </w:rPr>
              <w:t>37</w:t>
            </w:r>
          </w:p>
        </w:tc>
        <w:tc>
          <w:tcPr>
            <w:tcW w:w="1817" w:type="dxa"/>
            <w:tcBorders>
              <w:top w:val="single" w:sz="2" w:space="0" w:color="auto"/>
              <w:bottom w:val="single" w:sz="4" w:space="0" w:color="auto"/>
            </w:tcBorders>
            <w:vAlign w:val="bottom"/>
          </w:tcPr>
          <w:p w:rsidR="00664669" w:rsidRPr="004966A8" w:rsidRDefault="00664669" w:rsidP="00A35ACC">
            <w:pPr>
              <w:spacing w:after="0"/>
              <w:ind w:left="-72" w:firstLine="0"/>
              <w:jc w:val="right"/>
              <w:rPr>
                <w:rFonts w:ascii="Arial Narrow" w:hAnsi="Arial Narrow"/>
              </w:rPr>
            </w:pPr>
            <w:r>
              <w:rPr>
                <w:rFonts w:ascii="Arial Narrow" w:hAnsi="Arial Narrow"/>
              </w:rPr>
              <w:t>2017/01/01</w:t>
            </w:r>
          </w:p>
        </w:tc>
      </w:tr>
      <w:tr w:rsidR="00664669" w:rsidRPr="00B738EF" w:rsidTr="00683873">
        <w:trPr>
          <w:trHeight w:val="255"/>
          <w:jc w:val="center"/>
        </w:trPr>
        <w:tc>
          <w:tcPr>
            <w:tcW w:w="2552" w:type="dxa"/>
            <w:tcBorders>
              <w:top w:val="single" w:sz="4" w:space="0" w:color="auto"/>
              <w:bottom w:val="single" w:sz="4" w:space="0" w:color="auto"/>
            </w:tcBorders>
            <w:shd w:val="clear" w:color="auto" w:fill="8DB3E2" w:themeFill="text2" w:themeFillTint="66"/>
            <w:vAlign w:val="center"/>
            <w:hideMark/>
          </w:tcPr>
          <w:p w:rsidR="00664669" w:rsidRPr="00B738EF" w:rsidRDefault="00664669" w:rsidP="000674E8">
            <w:pPr>
              <w:spacing w:after="0"/>
              <w:ind w:right="-78" w:firstLine="0"/>
              <w:rPr>
                <w:rFonts w:ascii="Arial" w:hAnsi="Arial" w:cs="Arial"/>
                <w:bCs/>
                <w:sz w:val="18"/>
                <w:szCs w:val="18"/>
              </w:rPr>
            </w:pPr>
            <w:r>
              <w:rPr>
                <w:rFonts w:ascii="Arial" w:hAnsi="Arial"/>
                <w:bCs/>
                <w:sz w:val="18"/>
                <w:szCs w:val="18"/>
              </w:rPr>
              <w:t xml:space="preserve">Guztira </w:t>
            </w:r>
          </w:p>
        </w:tc>
        <w:tc>
          <w:tcPr>
            <w:tcW w:w="1559" w:type="dxa"/>
            <w:tcBorders>
              <w:top w:val="single" w:sz="4" w:space="0" w:color="auto"/>
              <w:bottom w:val="single" w:sz="4" w:space="0" w:color="auto"/>
            </w:tcBorders>
            <w:shd w:val="clear" w:color="auto" w:fill="8DB3E2" w:themeFill="text2" w:themeFillTint="66"/>
            <w:noWrap/>
            <w:vAlign w:val="center"/>
            <w:hideMark/>
          </w:tcPr>
          <w:p w:rsidR="00664669" w:rsidRPr="00913A4C" w:rsidRDefault="00664669" w:rsidP="00A35ACC">
            <w:pPr>
              <w:spacing w:after="0"/>
              <w:ind w:left="-72" w:right="-66" w:firstLine="0"/>
              <w:jc w:val="right"/>
              <w:rPr>
                <w:rFonts w:ascii="Arial" w:hAnsi="Arial" w:cs="Arial"/>
                <w:bCs/>
                <w:sz w:val="18"/>
                <w:szCs w:val="18"/>
              </w:rPr>
            </w:pPr>
            <w:r>
              <w:rPr>
                <w:rFonts w:ascii="Arial" w:hAnsi="Arial"/>
                <w:bCs/>
                <w:sz w:val="18"/>
                <w:szCs w:val="18"/>
              </w:rPr>
              <w:t>92.082.284</w:t>
            </w:r>
          </w:p>
        </w:tc>
        <w:tc>
          <w:tcPr>
            <w:tcW w:w="1966" w:type="dxa"/>
            <w:tcBorders>
              <w:top w:val="single" w:sz="4" w:space="0" w:color="auto"/>
              <w:bottom w:val="single" w:sz="4" w:space="0" w:color="auto"/>
            </w:tcBorders>
            <w:shd w:val="clear" w:color="auto" w:fill="8DB3E2" w:themeFill="text2" w:themeFillTint="66"/>
            <w:vAlign w:val="center"/>
          </w:tcPr>
          <w:p w:rsidR="00664669" w:rsidRPr="00913A4C" w:rsidRDefault="00664669" w:rsidP="00A35ACC">
            <w:pPr>
              <w:spacing w:after="0"/>
              <w:ind w:left="-72" w:right="-78" w:firstLine="0"/>
              <w:jc w:val="right"/>
              <w:rPr>
                <w:rFonts w:ascii="Arial" w:hAnsi="Arial" w:cs="Arial"/>
                <w:bCs/>
                <w:sz w:val="18"/>
                <w:szCs w:val="18"/>
              </w:rPr>
            </w:pPr>
            <w:r>
              <w:rPr>
                <w:rFonts w:ascii="Arial" w:hAnsi="Arial"/>
                <w:bCs/>
                <w:sz w:val="18"/>
                <w:szCs w:val="18"/>
              </w:rPr>
              <w:t>224.258.583</w:t>
            </w:r>
          </w:p>
        </w:tc>
        <w:tc>
          <w:tcPr>
            <w:tcW w:w="869" w:type="dxa"/>
            <w:tcBorders>
              <w:top w:val="single" w:sz="4" w:space="0" w:color="auto"/>
              <w:bottom w:val="single" w:sz="4" w:space="0" w:color="auto"/>
            </w:tcBorders>
            <w:shd w:val="clear" w:color="auto" w:fill="8DB3E2" w:themeFill="text2" w:themeFillTint="66"/>
            <w:noWrap/>
            <w:vAlign w:val="center"/>
            <w:hideMark/>
          </w:tcPr>
          <w:p w:rsidR="00664669" w:rsidRPr="00913A4C" w:rsidRDefault="00664669" w:rsidP="00A35ACC">
            <w:pPr>
              <w:spacing w:after="0"/>
              <w:ind w:left="-72" w:right="-78" w:firstLine="0"/>
              <w:jc w:val="right"/>
              <w:rPr>
                <w:rFonts w:ascii="Arial" w:hAnsi="Arial" w:cs="Arial"/>
                <w:bCs/>
                <w:sz w:val="18"/>
                <w:szCs w:val="18"/>
              </w:rPr>
            </w:pPr>
            <w:r>
              <w:rPr>
                <w:rFonts w:ascii="Arial" w:hAnsi="Arial"/>
                <w:bCs/>
                <w:sz w:val="18"/>
                <w:szCs w:val="18"/>
              </w:rPr>
              <w:t>145</w:t>
            </w:r>
          </w:p>
        </w:tc>
        <w:tc>
          <w:tcPr>
            <w:tcW w:w="1817" w:type="dxa"/>
            <w:tcBorders>
              <w:top w:val="single" w:sz="4" w:space="0" w:color="auto"/>
              <w:bottom w:val="single" w:sz="4" w:space="0" w:color="auto"/>
            </w:tcBorders>
            <w:shd w:val="clear" w:color="auto" w:fill="8DB3E2" w:themeFill="text2" w:themeFillTint="66"/>
            <w:vAlign w:val="bottom"/>
          </w:tcPr>
          <w:p w:rsidR="00664669" w:rsidRPr="00913A4C" w:rsidRDefault="00664669" w:rsidP="00A35ACC">
            <w:pPr>
              <w:spacing w:after="0"/>
              <w:ind w:left="-72" w:right="-78" w:firstLine="0"/>
              <w:jc w:val="right"/>
              <w:rPr>
                <w:rFonts w:ascii="Arial" w:hAnsi="Arial" w:cs="Arial"/>
                <w:bCs/>
                <w:sz w:val="18"/>
                <w:szCs w:val="18"/>
                <w:lang w:val="es-ES" w:eastAsia="es-ES"/>
              </w:rPr>
            </w:pPr>
          </w:p>
        </w:tc>
      </w:tr>
    </w:tbl>
    <w:p w:rsidR="00664669" w:rsidRPr="000F2ECB" w:rsidRDefault="00664669" w:rsidP="00664669">
      <w:pPr>
        <w:pStyle w:val="texto"/>
        <w:spacing w:before="240"/>
      </w:pPr>
      <w:r>
        <w:t>Bistan denez, aberaste bidegabearen egoeran dauden 145 prestazioren ko</w:t>
      </w:r>
      <w:r>
        <w:t>n</w:t>
      </w:r>
      <w:r>
        <w:t xml:space="preserve">tratuaren amaieratik 2019ko abenduaren 31ra arte metatutako gastua 224,26 milioikoa da; horietatik, 2019an 92,08 milioi ordaindu ziren. </w:t>
      </w:r>
    </w:p>
    <w:p w:rsidR="00664669" w:rsidRPr="000F2ECB" w:rsidRDefault="00664669" w:rsidP="00664669">
      <w:pPr>
        <w:pStyle w:val="texto"/>
        <w:spacing w:before="120"/>
      </w:pPr>
      <w:r>
        <w:t>Kontratuaren indarraldia amaituta duten prestazio horiek ordaintzea eragin duten arrazoiak askotarikoak dira, eta bat datoz NFKAren 2016ko ekitaldiko Kontu Orokorrei buruzko txostenean adierazi genituenekin (espedienteen has</w:t>
      </w:r>
      <w:r>
        <w:t>i</w:t>
      </w:r>
      <w:r>
        <w:t>era atzeratzea, aurkeztutako errekurtsoak eta abar).</w:t>
      </w:r>
    </w:p>
    <w:p w:rsidR="00664669" w:rsidRDefault="00664669" w:rsidP="00664669">
      <w:pPr>
        <w:pStyle w:val="texto"/>
        <w:spacing w:before="120"/>
      </w:pPr>
      <w:r>
        <w:t xml:space="preserve">Gasturik handiena, 2019koa zein dagokion kontratuaren amaieratik metatua, Osasun Departamentuari dagokio, 49,48 eta 139,23 milioi, hurrenez hurren, guztira 37 prestaziotarako. </w:t>
      </w:r>
    </w:p>
    <w:p w:rsidR="00664669" w:rsidRPr="00362098" w:rsidRDefault="00664669" w:rsidP="00664669">
      <w:pPr>
        <w:pStyle w:val="texto"/>
        <w:spacing w:before="120"/>
      </w:pPr>
      <w:r>
        <w:t>Aurreko taulan jasotako zenbatekoetan ez daude jasota O-NOZen gastu b</w:t>
      </w:r>
      <w:r>
        <w:t>a</w:t>
      </w:r>
      <w:r>
        <w:t>tzuei buruzko datuak, dagozkien kontratuen indarraldia amaituta egon arren edo kontratu euskarririk ez izan arren ordaintzen ari diren osasun-hornidura eta sendagai batzuei dagozkienak. Kontzeptu horiei lotutako 2019ko gastua 116,69 milioikoa izan zen.</w:t>
      </w:r>
    </w:p>
    <w:p w:rsidR="00664669" w:rsidRPr="00362098" w:rsidRDefault="00664669" w:rsidP="00664669">
      <w:pPr>
        <w:pStyle w:val="texto"/>
        <w:spacing w:before="120"/>
      </w:pPr>
      <w:r>
        <w:t>2016ko maiatzean, eta Kontu-hartzailetza eta Kontabilitateko Zuzendaritza Nagusiaren barne kontroleko jarduketak kontuan harturik, O-NOZek ekintza-plan bat ezarri zuen honako helburu honekin: 2020rako erosketa guztiak aplik</w:t>
      </w:r>
      <w:r>
        <w:t>a</w:t>
      </w:r>
      <w:r>
        <w:t xml:space="preserve">tzekoak diren kontratazio-arauen arabera esleituta egotea. </w:t>
      </w:r>
    </w:p>
    <w:p w:rsidR="00664669" w:rsidRDefault="00664669" w:rsidP="00664669">
      <w:pPr>
        <w:pStyle w:val="texto"/>
        <w:spacing w:before="120"/>
      </w:pPr>
      <w:r>
        <w:t>Egungo egoera, O-NOZek aipatutako ekintza-planaren betetzeari buruz emandako datuen arabera, honako hau da: sendagaiekin lotutako gastuaren ehuneko 43an eta protesiekin, instrumentuekin, osasun materialekin, gai kim</w:t>
      </w:r>
      <w:r>
        <w:t>i</w:t>
      </w:r>
      <w:r>
        <w:t>koekin eta gasekin lotutako gastuaren ehuneko 48an legez ezarritako prozed</w:t>
      </w:r>
      <w:r>
        <w:t>u</w:t>
      </w:r>
      <w:r>
        <w:t>rak jarraitu dira, eta gainerakoetan kasuko kontratazio-prozedura aurrera er</w:t>
      </w:r>
      <w:r>
        <w:t>a</w:t>
      </w:r>
      <w:r>
        <w:t xml:space="preserve">mateko ekintzak gauzatzen ari dira.  </w:t>
      </w:r>
    </w:p>
    <w:p w:rsidR="003C4F33" w:rsidRDefault="00664669" w:rsidP="00664669">
      <w:pPr>
        <w:pStyle w:val="texto"/>
        <w:spacing w:before="120"/>
      </w:pPr>
      <w:r>
        <w:t>2020an amaitu zen ekintza-plan horri dagokionez, esan behar dugu aurtengo urtarrilean Osasun Departamentuak beste bat prestatu zuela 2020-2022 ald</w:t>
      </w:r>
      <w:r>
        <w:t>i</w:t>
      </w:r>
      <w:r>
        <w:t>rako. Finantza-kontrol jarraituaren esparruan, Kontu-hartzailetza eta Kontabil</w:t>
      </w:r>
      <w:r>
        <w:t>i</w:t>
      </w:r>
      <w:r>
        <w:t>tateko Zuzendaritza Nagusiak, Nafarroako Ogasun Publikoari buruzko 13/2007 Foru Legearen 108. artikuluan xedatutakoaren arabera, dokumentu hori aztertu zuen eta otsailean jarduera-txosten bat egin zuen, aipatutako departamentuari eman zitzaiona.</w:t>
      </w:r>
    </w:p>
    <w:p w:rsidR="00664669" w:rsidRPr="00362098" w:rsidRDefault="00664669" w:rsidP="00664669">
      <w:pPr>
        <w:pStyle w:val="texto"/>
        <w:spacing w:before="120"/>
      </w:pPr>
      <w:r>
        <w:t>Halaber, aipagarria da Eskubide Sozialetako Departamentuaren gastua, zeina 2019an 27,03 milioikoa izan baitzen guztira 50 prestaziotarako, eta Hezkuntza Departamentuarena, zeina sei prestaziotarako 7,23 milioira iritsi baitzen aipat</w:t>
      </w:r>
      <w:r>
        <w:t>u</w:t>
      </w:r>
      <w:r>
        <w:t xml:space="preserve">tako ekitaldian.  </w:t>
      </w:r>
    </w:p>
    <w:p w:rsidR="00664669" w:rsidRPr="00362098" w:rsidRDefault="00664669" w:rsidP="00664669">
      <w:pPr>
        <w:pStyle w:val="texto"/>
        <w:spacing w:before="120" w:after="240"/>
        <w:rPr>
          <w:rFonts w:ascii="Arial" w:hAnsi="Arial"/>
          <w:i/>
          <w:iCs/>
          <w:spacing w:val="10"/>
          <w:kern w:val="28"/>
          <w:sz w:val="25"/>
          <w:szCs w:val="26"/>
        </w:rPr>
      </w:pPr>
      <w:r>
        <w:t>Aurreko guztia kontuan hartuta, eta aintzat hartuz departamentuek emandako datuak direla, guk ez baitugu aztertu egoera horretan egon daitekeen gastu g</w:t>
      </w:r>
      <w:r>
        <w:t>e</w:t>
      </w:r>
      <w:r>
        <w:t>hiagorik ba ote dagoen, ondasun eta zerbitzuetako aurrekontu-gastu arrunta, g</w:t>
      </w:r>
      <w:r>
        <w:t>u</w:t>
      </w:r>
      <w:r>
        <w:t>txienez 2019an ordaindu zena, 206,62 milioikoa da, nahiz eta kontratuen ind</w:t>
      </w:r>
      <w:r>
        <w:t>a</w:t>
      </w:r>
      <w:r>
        <w:t xml:space="preserve">rraldia amaituta egon edo kontratu-euskarririk ez izan. Ondasun arrunten eta zerbitzuen ondasun arrunten eta zerbitzuen 2. kapituluko gastuaren ehuneko 30,77 da. </w:t>
      </w:r>
    </w:p>
    <w:p w:rsidR="00664669" w:rsidRPr="00EF4F5F" w:rsidRDefault="00664669" w:rsidP="00AF22FB">
      <w:pPr>
        <w:spacing w:before="240" w:after="240"/>
        <w:ind w:firstLine="284"/>
        <w:jc w:val="left"/>
        <w:rPr>
          <w:rFonts w:ascii="Arial" w:hAnsi="Arial"/>
          <w:i/>
          <w:iCs/>
          <w:spacing w:val="10"/>
          <w:kern w:val="28"/>
          <w:sz w:val="25"/>
          <w:szCs w:val="26"/>
        </w:rPr>
      </w:pPr>
      <w:r>
        <w:rPr>
          <w:rFonts w:ascii="Arial" w:hAnsi="Arial"/>
          <w:i/>
          <w:iCs/>
          <w:sz w:val="25"/>
          <w:szCs w:val="26"/>
        </w:rPr>
        <w:t>Gastuen lagin baten berrikuspena</w:t>
      </w:r>
    </w:p>
    <w:p w:rsidR="00664669" w:rsidRPr="00F6769F" w:rsidRDefault="00664669" w:rsidP="00664669">
      <w:pPr>
        <w:pStyle w:val="texto"/>
        <w:spacing w:after="240"/>
      </w:pPr>
      <w:r>
        <w:t>Honako kontzeptu ekonomiko hauek osatutako lagin bat berrikusi dugu:</w:t>
      </w:r>
    </w:p>
    <w:tbl>
      <w:tblPr>
        <w:tblW w:w="8789" w:type="dxa"/>
        <w:tblInd w:w="70" w:type="dxa"/>
        <w:tblCellMar>
          <w:left w:w="70" w:type="dxa"/>
          <w:right w:w="70" w:type="dxa"/>
        </w:tblCellMar>
        <w:tblLook w:val="04A0" w:firstRow="1" w:lastRow="0" w:firstColumn="1" w:lastColumn="0" w:noHBand="0" w:noVBand="1"/>
      </w:tblPr>
      <w:tblGrid>
        <w:gridCol w:w="4023"/>
        <w:gridCol w:w="1506"/>
        <w:gridCol w:w="1559"/>
        <w:gridCol w:w="1701"/>
      </w:tblGrid>
      <w:tr w:rsidR="00664669" w:rsidRPr="00F6769F" w:rsidTr="000674E8">
        <w:trPr>
          <w:trHeight w:val="255"/>
        </w:trPr>
        <w:tc>
          <w:tcPr>
            <w:tcW w:w="4023" w:type="dxa"/>
            <w:tcBorders>
              <w:top w:val="single" w:sz="4" w:space="0" w:color="auto"/>
              <w:left w:val="nil"/>
              <w:bottom w:val="single" w:sz="4" w:space="0" w:color="auto"/>
              <w:right w:val="nil"/>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 xml:space="preserve">Kontzeptuaren deskribapena </w:t>
            </w:r>
          </w:p>
        </w:tc>
        <w:tc>
          <w:tcPr>
            <w:tcW w:w="1506" w:type="dxa"/>
            <w:tcBorders>
              <w:top w:val="single" w:sz="4" w:space="0" w:color="auto"/>
              <w:left w:val="nil"/>
              <w:bottom w:val="single" w:sz="4" w:space="0" w:color="auto"/>
              <w:right w:val="nil"/>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Gastua, 2018</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Gastua, 2019</w:t>
            </w:r>
          </w:p>
        </w:tc>
        <w:tc>
          <w:tcPr>
            <w:tcW w:w="1701" w:type="dxa"/>
            <w:tcBorders>
              <w:top w:val="single" w:sz="4" w:space="0" w:color="auto"/>
              <w:left w:val="nil"/>
              <w:bottom w:val="single" w:sz="4" w:space="0" w:color="auto"/>
              <w:right w:val="nil"/>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Aldea (%) </w:t>
            </w:r>
          </w:p>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2019/2018</w:t>
            </w:r>
          </w:p>
        </w:tc>
      </w:tr>
      <w:tr w:rsidR="00664669" w:rsidRPr="00F6769F" w:rsidTr="000674E8">
        <w:trPr>
          <w:cantSplit/>
          <w:trHeight w:val="198"/>
        </w:trPr>
        <w:tc>
          <w:tcPr>
            <w:tcW w:w="4023" w:type="dxa"/>
            <w:tcBorders>
              <w:top w:val="single" w:sz="4" w:space="0" w:color="auto"/>
              <w:left w:val="nil"/>
              <w:bottom w:val="single" w:sz="2"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Nafarroako Ospitalegunerako protesiak</w:t>
            </w:r>
          </w:p>
        </w:tc>
        <w:tc>
          <w:tcPr>
            <w:tcW w:w="1506" w:type="dxa"/>
            <w:tcBorders>
              <w:top w:val="single" w:sz="4" w:space="0" w:color="auto"/>
              <w:left w:val="nil"/>
              <w:bottom w:val="single" w:sz="2"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21.881.675</w:t>
            </w:r>
          </w:p>
        </w:tc>
        <w:tc>
          <w:tcPr>
            <w:tcW w:w="1559" w:type="dxa"/>
            <w:tcBorders>
              <w:top w:val="single" w:sz="4" w:space="0" w:color="auto"/>
              <w:left w:val="nil"/>
              <w:bottom w:val="single" w:sz="2" w:space="0" w:color="auto"/>
              <w:right w:val="nil"/>
            </w:tcBorders>
            <w:noWrap/>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22.601.068</w:t>
            </w:r>
          </w:p>
        </w:tc>
        <w:tc>
          <w:tcPr>
            <w:tcW w:w="1701" w:type="dxa"/>
            <w:tcBorders>
              <w:top w:val="single" w:sz="4" w:space="0" w:color="auto"/>
              <w:left w:val="nil"/>
              <w:bottom w:val="single" w:sz="2"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r>
      <w:tr w:rsidR="00664669" w:rsidRPr="00F6769F" w:rsidTr="00683873">
        <w:trPr>
          <w:cantSplit/>
          <w:trHeight w:val="198"/>
        </w:trPr>
        <w:tc>
          <w:tcPr>
            <w:tcW w:w="4023" w:type="dxa"/>
            <w:tcBorders>
              <w:top w:val="single" w:sz="2" w:space="0" w:color="auto"/>
              <w:left w:val="nil"/>
              <w:bottom w:val="single" w:sz="2"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Eraikinen konpontze- eta mantentze-lanak</w:t>
            </w:r>
          </w:p>
        </w:tc>
        <w:tc>
          <w:tcPr>
            <w:tcW w:w="1506" w:type="dxa"/>
            <w:tcBorders>
              <w:top w:val="single" w:sz="2" w:space="0" w:color="auto"/>
              <w:left w:val="nil"/>
              <w:bottom w:val="single" w:sz="2"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6.429.958</w:t>
            </w:r>
          </w:p>
        </w:tc>
        <w:tc>
          <w:tcPr>
            <w:tcW w:w="1559" w:type="dxa"/>
            <w:tcBorders>
              <w:top w:val="single" w:sz="2" w:space="0" w:color="auto"/>
              <w:left w:val="nil"/>
              <w:bottom w:val="single" w:sz="2" w:space="0" w:color="auto"/>
              <w:right w:val="nil"/>
            </w:tcBorders>
            <w:noWrap/>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6.705.602</w:t>
            </w:r>
          </w:p>
        </w:tc>
        <w:tc>
          <w:tcPr>
            <w:tcW w:w="1701" w:type="dxa"/>
            <w:tcBorders>
              <w:top w:val="single" w:sz="2" w:space="0" w:color="auto"/>
              <w:left w:val="nil"/>
              <w:bottom w:val="single" w:sz="2"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r>
      <w:tr w:rsidR="00664669" w:rsidRPr="00F67EAA" w:rsidTr="00683873">
        <w:trPr>
          <w:cantSplit/>
          <w:trHeight w:val="198"/>
        </w:trPr>
        <w:tc>
          <w:tcPr>
            <w:tcW w:w="4023" w:type="dxa"/>
            <w:tcBorders>
              <w:top w:val="single" w:sz="2" w:space="0" w:color="auto"/>
              <w:left w:val="nil"/>
              <w:bottom w:val="single" w:sz="4" w:space="0" w:color="auto"/>
              <w:right w:val="nil"/>
            </w:tcBorders>
            <w:vAlign w:val="center"/>
          </w:tcPr>
          <w:p w:rsidR="00664669" w:rsidRPr="00F67EAA"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TRAGSATECi egindako enkargua, abereen sane</w:t>
            </w:r>
            <w:r>
              <w:rPr>
                <w:rFonts w:ascii="Arial Narrow" w:hAnsi="Arial Narrow"/>
              </w:rPr>
              <w:t>a</w:t>
            </w:r>
            <w:r>
              <w:rPr>
                <w:rFonts w:ascii="Arial Narrow" w:hAnsi="Arial Narrow"/>
              </w:rPr>
              <w:t>mendurako</w:t>
            </w:r>
          </w:p>
        </w:tc>
        <w:tc>
          <w:tcPr>
            <w:tcW w:w="1506" w:type="dxa"/>
            <w:tcBorders>
              <w:top w:val="single" w:sz="2" w:space="0" w:color="auto"/>
              <w:left w:val="nil"/>
              <w:bottom w:val="single" w:sz="4" w:space="0" w:color="auto"/>
              <w:right w:val="nil"/>
            </w:tcBorders>
            <w:vAlign w:val="center"/>
          </w:tcPr>
          <w:p w:rsidR="00664669" w:rsidRPr="00F67EAA"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992.415</w:t>
            </w:r>
          </w:p>
        </w:tc>
        <w:tc>
          <w:tcPr>
            <w:tcW w:w="1559" w:type="dxa"/>
            <w:tcBorders>
              <w:top w:val="single" w:sz="2" w:space="0" w:color="auto"/>
              <w:left w:val="nil"/>
              <w:bottom w:val="single" w:sz="4" w:space="0" w:color="auto"/>
              <w:right w:val="nil"/>
            </w:tcBorders>
            <w:noWrap/>
            <w:vAlign w:val="center"/>
          </w:tcPr>
          <w:p w:rsidR="00664669" w:rsidRPr="00F67EAA"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1.009.364</w:t>
            </w:r>
          </w:p>
        </w:tc>
        <w:tc>
          <w:tcPr>
            <w:tcW w:w="1701" w:type="dxa"/>
            <w:tcBorders>
              <w:top w:val="single" w:sz="2" w:space="0" w:color="auto"/>
              <w:left w:val="nil"/>
              <w:bottom w:val="single" w:sz="4" w:space="0" w:color="auto"/>
              <w:right w:val="nil"/>
            </w:tcBorders>
            <w:vAlign w:val="center"/>
          </w:tcPr>
          <w:p w:rsidR="00664669" w:rsidRPr="00F67EAA"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bl>
    <w:p w:rsidR="00664669" w:rsidRPr="00B173FB" w:rsidRDefault="00664669" w:rsidP="00664669">
      <w:pPr>
        <w:pStyle w:val="texto"/>
        <w:spacing w:before="240"/>
        <w:rPr>
          <w:rFonts w:cs="Arial"/>
        </w:rPr>
      </w:pPr>
      <w:r>
        <w:t>Egindako lanetik ateratzen dugun ondorioa da ezen, oro har, gastuak behar bezala kontabilizatuta eta justifikatuta daudela, eta araudian ezarritako epean ordaindu direla; hala ere, aipatu behar dugu ez dagoela TRAGSATECi agind</w:t>
      </w:r>
      <w:r>
        <w:t>u</w:t>
      </w:r>
      <w:r>
        <w:t>tako jarduera gauzatzeko dauden aukeren azterketa sakonik (baliabide prop</w:t>
      </w:r>
      <w:r>
        <w:t>i</w:t>
      </w:r>
      <w:r>
        <w:t>oak, merkatua eta enkargua).</w:t>
      </w:r>
    </w:p>
    <w:p w:rsidR="00664669" w:rsidRPr="00F6769F" w:rsidRDefault="00664669" w:rsidP="00664669">
      <w:pPr>
        <w:pStyle w:val="texto"/>
        <w:spacing w:before="120" w:after="240"/>
      </w:pPr>
      <w:r>
        <w:t>Halaber, honako gastu hauetan osaera, 2018koekiko aldea eta sortzapen-printzipioaren aplikazioa aztertu ditugu:</w:t>
      </w:r>
    </w:p>
    <w:tbl>
      <w:tblPr>
        <w:tblW w:w="8819" w:type="dxa"/>
        <w:tblInd w:w="-14" w:type="dxa"/>
        <w:tblCellMar>
          <w:left w:w="70" w:type="dxa"/>
          <w:right w:w="70" w:type="dxa"/>
        </w:tblCellMar>
        <w:tblLook w:val="04A0" w:firstRow="1" w:lastRow="0" w:firstColumn="1" w:lastColumn="0" w:noHBand="0" w:noVBand="1"/>
      </w:tblPr>
      <w:tblGrid>
        <w:gridCol w:w="4034"/>
        <w:gridCol w:w="1636"/>
        <w:gridCol w:w="1636"/>
        <w:gridCol w:w="1513"/>
      </w:tblGrid>
      <w:tr w:rsidR="00664669" w:rsidRPr="00F6769F" w:rsidTr="00AF22FB">
        <w:trPr>
          <w:trHeight w:val="255"/>
        </w:trPr>
        <w:tc>
          <w:tcPr>
            <w:tcW w:w="4034" w:type="dxa"/>
            <w:tcBorders>
              <w:top w:val="single" w:sz="4" w:space="0" w:color="auto"/>
              <w:left w:val="nil"/>
              <w:bottom w:val="single" w:sz="4" w:space="0" w:color="auto"/>
              <w:right w:val="nil"/>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Gastuaren deskribapena</w:t>
            </w:r>
          </w:p>
        </w:tc>
        <w:tc>
          <w:tcPr>
            <w:tcW w:w="1636" w:type="dxa"/>
            <w:tcBorders>
              <w:top w:val="single" w:sz="4" w:space="0" w:color="auto"/>
              <w:left w:val="nil"/>
              <w:bottom w:val="single" w:sz="4" w:space="0" w:color="auto"/>
              <w:right w:val="nil"/>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Zenbatekoa, 2018</w:t>
            </w:r>
          </w:p>
        </w:tc>
        <w:tc>
          <w:tcPr>
            <w:tcW w:w="1636"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Zenbatekoa, 2019</w:t>
            </w:r>
          </w:p>
        </w:tc>
        <w:tc>
          <w:tcPr>
            <w:tcW w:w="1513" w:type="dxa"/>
            <w:tcBorders>
              <w:top w:val="single" w:sz="4" w:space="0" w:color="auto"/>
              <w:left w:val="nil"/>
              <w:bottom w:val="single" w:sz="4" w:space="0" w:color="auto"/>
              <w:right w:val="nil"/>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Aldea (%) </w:t>
            </w:r>
          </w:p>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2019/2018</w:t>
            </w:r>
          </w:p>
        </w:tc>
      </w:tr>
      <w:tr w:rsidR="00664669" w:rsidRPr="00F6769F" w:rsidTr="00AF22FB">
        <w:trPr>
          <w:trHeight w:val="198"/>
        </w:trPr>
        <w:tc>
          <w:tcPr>
            <w:tcW w:w="4034" w:type="dxa"/>
            <w:tcBorders>
              <w:top w:val="single" w:sz="4" w:space="0" w:color="auto"/>
              <w:left w:val="nil"/>
              <w:bottom w:val="single" w:sz="2" w:space="0" w:color="auto"/>
              <w:right w:val="nil"/>
            </w:tcBorders>
            <w:vAlign w:val="center"/>
            <w:hideMark/>
          </w:tcPr>
          <w:p w:rsidR="00664669" w:rsidRPr="00F6769F"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Osasun itunak</w:t>
            </w:r>
          </w:p>
        </w:tc>
        <w:tc>
          <w:tcPr>
            <w:tcW w:w="1636" w:type="dxa"/>
            <w:tcBorders>
              <w:top w:val="single" w:sz="4" w:space="0" w:color="auto"/>
              <w:left w:val="nil"/>
              <w:bottom w:val="single" w:sz="2"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56.620.599</w:t>
            </w:r>
          </w:p>
        </w:tc>
        <w:tc>
          <w:tcPr>
            <w:tcW w:w="1636" w:type="dxa"/>
            <w:tcBorders>
              <w:top w:val="single" w:sz="4" w:space="0" w:color="auto"/>
              <w:left w:val="nil"/>
              <w:bottom w:val="single" w:sz="2" w:space="0" w:color="auto"/>
              <w:right w:val="nil"/>
            </w:tcBorders>
            <w:noWrap/>
            <w:vAlign w:val="center"/>
            <w:hideMark/>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59.578.969</w:t>
            </w:r>
          </w:p>
        </w:tc>
        <w:tc>
          <w:tcPr>
            <w:tcW w:w="1513" w:type="dxa"/>
            <w:tcBorders>
              <w:top w:val="single" w:sz="4" w:space="0" w:color="auto"/>
              <w:left w:val="nil"/>
              <w:bottom w:val="single" w:sz="2"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w:t>
            </w:r>
          </w:p>
        </w:tc>
      </w:tr>
      <w:tr w:rsidR="00664669" w:rsidRPr="00F6769F" w:rsidTr="00AF22FB">
        <w:trPr>
          <w:trHeight w:val="198"/>
        </w:trPr>
        <w:tc>
          <w:tcPr>
            <w:tcW w:w="4034" w:type="dxa"/>
            <w:tcBorders>
              <w:top w:val="single" w:sz="2" w:space="0" w:color="auto"/>
              <w:left w:val="nil"/>
              <w:bottom w:val="single" w:sz="4" w:space="0" w:color="auto"/>
              <w:right w:val="nil"/>
            </w:tcBorders>
            <w:vAlign w:val="center"/>
            <w:hideMark/>
          </w:tcPr>
          <w:p w:rsidR="00664669" w:rsidRPr="00F6769F"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Itzaleko bidesarien kanonak</w:t>
            </w:r>
          </w:p>
        </w:tc>
        <w:tc>
          <w:tcPr>
            <w:tcW w:w="1636" w:type="dxa"/>
            <w:tcBorders>
              <w:top w:val="single" w:sz="2" w:space="0" w:color="auto"/>
              <w:left w:val="nil"/>
              <w:bottom w:val="single" w:sz="4"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65.802.770</w:t>
            </w:r>
          </w:p>
        </w:tc>
        <w:tc>
          <w:tcPr>
            <w:tcW w:w="1636" w:type="dxa"/>
            <w:tcBorders>
              <w:top w:val="single" w:sz="2" w:space="0" w:color="auto"/>
              <w:left w:val="nil"/>
              <w:bottom w:val="single" w:sz="4" w:space="0" w:color="auto"/>
              <w:right w:val="nil"/>
            </w:tcBorders>
            <w:noWrap/>
            <w:vAlign w:val="center"/>
            <w:hideMark/>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67.062.789</w:t>
            </w:r>
          </w:p>
        </w:tc>
        <w:tc>
          <w:tcPr>
            <w:tcW w:w="1513" w:type="dxa"/>
            <w:tcBorders>
              <w:top w:val="single" w:sz="2" w:space="0" w:color="auto"/>
              <w:left w:val="nil"/>
              <w:bottom w:val="single" w:sz="4"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bl>
    <w:p w:rsidR="00664669" w:rsidRPr="00F6769F" w:rsidRDefault="00664669" w:rsidP="00664669">
      <w:pPr>
        <w:pStyle w:val="texto"/>
        <w:spacing w:before="240"/>
      </w:pPr>
      <w:r>
        <w:t>Egindako berrikuspenetik, honako konklusio hauek atera ditugu:</w:t>
      </w:r>
    </w:p>
    <w:p w:rsidR="007235F9" w:rsidRDefault="00664669" w:rsidP="007235F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Osasun-itunen arloko gastua 59,58 milioikoa izan zen, eta ehuneko bost egin zuen gora 2018. urtearekin alderatuta, funtsean gora egin zuelako Naf</w:t>
      </w:r>
      <w:r>
        <w:t>a</w:t>
      </w:r>
      <w:r>
        <w:t>rroako Unibertsitatea Klinikak (ehuneko sei gora) eta San Juan de Dios Klin</w:t>
      </w:r>
      <w:r>
        <w:t>i</w:t>
      </w:r>
      <w:r>
        <w:t xml:space="preserve">kak (ehuneko hiru gora) egindako jardueratik eratorritako gastuak. </w:t>
      </w:r>
    </w:p>
    <w:p w:rsidR="00664669" w:rsidRPr="007235F9" w:rsidRDefault="00664669" w:rsidP="007235F9">
      <w:pPr>
        <w:pStyle w:val="texto"/>
      </w:pPr>
      <w:r>
        <w:t>Hauexek dira zerbitzu hori eman duten hornitzaileen kopurua eta jaso duten zenbatekoa:</w:t>
      </w:r>
    </w:p>
    <w:tbl>
      <w:tblPr>
        <w:tblStyle w:val="Tablaconcuadrcula"/>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7"/>
        <w:gridCol w:w="6004"/>
      </w:tblGrid>
      <w:tr w:rsidR="00664669" w:rsidRPr="00605F73" w:rsidTr="001F00CB">
        <w:trPr>
          <w:trHeight w:val="255"/>
        </w:trPr>
        <w:tc>
          <w:tcPr>
            <w:tcW w:w="2827" w:type="dxa"/>
            <w:tcBorders>
              <w:top w:val="single" w:sz="4" w:space="0" w:color="auto"/>
              <w:bottom w:val="single" w:sz="4" w:space="0" w:color="auto"/>
            </w:tcBorders>
            <w:shd w:val="clear" w:color="auto" w:fill="8DB3E2" w:themeFill="text2" w:themeFillTint="66"/>
            <w:vAlign w:val="center"/>
          </w:tcPr>
          <w:p w:rsidR="00664669" w:rsidRPr="00605F73" w:rsidRDefault="00664669" w:rsidP="000674E8">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z w:val="18"/>
                <w:szCs w:val="18"/>
              </w:rPr>
              <w:t>Zenbat hornitzaile</w:t>
            </w:r>
          </w:p>
        </w:tc>
        <w:tc>
          <w:tcPr>
            <w:tcW w:w="6004" w:type="dxa"/>
            <w:tcBorders>
              <w:top w:val="single" w:sz="4" w:space="0" w:color="auto"/>
              <w:bottom w:val="single" w:sz="4" w:space="0" w:color="auto"/>
            </w:tcBorders>
            <w:shd w:val="clear" w:color="auto" w:fill="8DB3E2" w:themeFill="text2" w:themeFillTint="66"/>
            <w:vAlign w:val="center"/>
          </w:tcPr>
          <w:p w:rsidR="00664669" w:rsidRPr="00605F73"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Jasotako zenbatekoa</w:t>
            </w:r>
          </w:p>
        </w:tc>
      </w:tr>
      <w:tr w:rsidR="00664669" w:rsidRPr="00605F73" w:rsidTr="00AF22FB">
        <w:trPr>
          <w:trHeight w:val="198"/>
        </w:trPr>
        <w:tc>
          <w:tcPr>
            <w:tcW w:w="2827" w:type="dxa"/>
            <w:tcBorders>
              <w:top w:val="single" w:sz="4" w:space="0" w:color="auto"/>
              <w:bottom w:val="single" w:sz="2" w:space="0" w:color="auto"/>
            </w:tcBorders>
            <w:vAlign w:val="center"/>
          </w:tcPr>
          <w:p w:rsidR="00664669" w:rsidRPr="00605F73" w:rsidRDefault="00664669" w:rsidP="000674E8">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rPr>
              <w:t>2</w:t>
            </w:r>
          </w:p>
        </w:tc>
        <w:tc>
          <w:tcPr>
            <w:tcW w:w="6004" w:type="dxa"/>
            <w:tcBorders>
              <w:top w:val="single" w:sz="4" w:space="0" w:color="auto"/>
              <w:bottom w:val="single" w:sz="2" w:space="0" w:color="auto"/>
            </w:tcBorders>
            <w:vAlign w:val="center"/>
          </w:tcPr>
          <w:p w:rsidR="00664669" w:rsidRPr="00605F73" w:rsidRDefault="00664669" w:rsidP="000674E8">
            <w:pPr>
              <w:tabs>
                <w:tab w:val="center" w:pos="2835"/>
                <w:tab w:val="center" w:pos="3969"/>
                <w:tab w:val="center" w:pos="5103"/>
                <w:tab w:val="center" w:pos="6237"/>
                <w:tab w:val="center" w:pos="7371"/>
              </w:tabs>
              <w:spacing w:after="0"/>
              <w:ind w:left="644" w:firstLine="0"/>
              <w:jc w:val="right"/>
              <w:rPr>
                <w:rFonts w:ascii="Arial Narrow" w:hAnsi="Arial Narrow"/>
                <w:spacing w:val="6"/>
              </w:rPr>
            </w:pPr>
            <w:r>
              <w:rPr>
                <w:rFonts w:ascii="Arial Narrow" w:hAnsi="Arial Narrow"/>
              </w:rPr>
              <w:t>&gt;18 milioi</w:t>
            </w:r>
          </w:p>
        </w:tc>
      </w:tr>
      <w:tr w:rsidR="00664669" w:rsidRPr="00605F73" w:rsidTr="00AF22FB">
        <w:trPr>
          <w:trHeight w:val="198"/>
        </w:trPr>
        <w:tc>
          <w:tcPr>
            <w:tcW w:w="2827" w:type="dxa"/>
            <w:tcBorders>
              <w:top w:val="single" w:sz="2" w:space="0" w:color="auto"/>
              <w:bottom w:val="single" w:sz="2" w:space="0" w:color="auto"/>
            </w:tcBorders>
            <w:vAlign w:val="center"/>
          </w:tcPr>
          <w:p w:rsidR="00664669" w:rsidRPr="00605F73" w:rsidRDefault="00664669" w:rsidP="000674E8">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rPr>
              <w:t>4</w:t>
            </w:r>
          </w:p>
        </w:tc>
        <w:tc>
          <w:tcPr>
            <w:tcW w:w="6004" w:type="dxa"/>
            <w:tcBorders>
              <w:top w:val="single" w:sz="2" w:space="0" w:color="auto"/>
              <w:bottom w:val="single" w:sz="2" w:space="0" w:color="auto"/>
            </w:tcBorders>
            <w:vAlign w:val="center"/>
          </w:tcPr>
          <w:p w:rsidR="00664669" w:rsidRPr="00605F73" w:rsidRDefault="00664669" w:rsidP="000674E8">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(Milioi 1 eta 18 milioi bitarte)</w:t>
            </w:r>
          </w:p>
        </w:tc>
      </w:tr>
      <w:tr w:rsidR="00664669" w:rsidRPr="00605F73" w:rsidTr="00AF22FB">
        <w:trPr>
          <w:trHeight w:val="198"/>
        </w:trPr>
        <w:tc>
          <w:tcPr>
            <w:tcW w:w="2827" w:type="dxa"/>
            <w:tcBorders>
              <w:top w:val="single" w:sz="2" w:space="0" w:color="auto"/>
              <w:bottom w:val="single" w:sz="2" w:space="0" w:color="auto"/>
            </w:tcBorders>
            <w:vAlign w:val="center"/>
          </w:tcPr>
          <w:p w:rsidR="00664669" w:rsidRPr="00605F73" w:rsidRDefault="00664669" w:rsidP="000674E8">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rPr>
              <w:t>18</w:t>
            </w:r>
          </w:p>
        </w:tc>
        <w:tc>
          <w:tcPr>
            <w:tcW w:w="6004" w:type="dxa"/>
            <w:tcBorders>
              <w:top w:val="single" w:sz="2" w:space="0" w:color="auto"/>
              <w:bottom w:val="single" w:sz="2" w:space="0" w:color="auto"/>
            </w:tcBorders>
            <w:vAlign w:val="center"/>
          </w:tcPr>
          <w:p w:rsidR="00664669" w:rsidRPr="00605F73" w:rsidRDefault="00664669" w:rsidP="000674E8">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(100.000 euro eta milioi bat bitarte)</w:t>
            </w:r>
          </w:p>
        </w:tc>
      </w:tr>
      <w:tr w:rsidR="00664669" w:rsidRPr="00605F73" w:rsidTr="00AF22FB">
        <w:trPr>
          <w:trHeight w:val="198"/>
        </w:trPr>
        <w:tc>
          <w:tcPr>
            <w:tcW w:w="2827" w:type="dxa"/>
            <w:tcBorders>
              <w:top w:val="single" w:sz="2" w:space="0" w:color="auto"/>
              <w:bottom w:val="single" w:sz="4" w:space="0" w:color="auto"/>
            </w:tcBorders>
            <w:vAlign w:val="center"/>
          </w:tcPr>
          <w:p w:rsidR="00664669" w:rsidRPr="00605F73" w:rsidRDefault="00664669" w:rsidP="000674E8">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rPr>
              <w:t>214</w:t>
            </w:r>
          </w:p>
        </w:tc>
        <w:tc>
          <w:tcPr>
            <w:tcW w:w="6004" w:type="dxa"/>
            <w:tcBorders>
              <w:top w:val="single" w:sz="2" w:space="0" w:color="auto"/>
              <w:bottom w:val="single" w:sz="4" w:space="0" w:color="auto"/>
            </w:tcBorders>
            <w:vAlign w:val="center"/>
          </w:tcPr>
          <w:p w:rsidR="00664669" w:rsidRPr="00605F73" w:rsidRDefault="00664669" w:rsidP="000674E8">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 xml:space="preserve">&lt;100.000 </w:t>
            </w:r>
          </w:p>
        </w:tc>
      </w:tr>
    </w:tbl>
    <w:p w:rsidR="00664669" w:rsidRPr="00605F73" w:rsidRDefault="00664669" w:rsidP="00664669">
      <w:pPr>
        <w:pStyle w:val="texto"/>
        <w:spacing w:before="240"/>
      </w:pPr>
      <w:r>
        <w:t>Ikusten denez, osasun-itunak 238 hornitzailerekin egin ziren; horietatik bi 18 milioi gorakoak dira: San Juan de Dios Ospitalea, 23,29 milioirekin eta Naf</w:t>
      </w:r>
      <w:r>
        <w:t>a</w:t>
      </w:r>
      <w:r>
        <w:t>rroako Unibertsitatea Klinika, 18,72 milioirekin.</w:t>
      </w:r>
    </w:p>
    <w:p w:rsidR="00664669" w:rsidRPr="00F6769F"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Kanonen aurrekontu-gastua (itzaleko bidesariak) 67,06 milioikoa izan zen 2019an. Hona hemen xehakatzea:</w:t>
      </w:r>
    </w:p>
    <w:tbl>
      <w:tblPr>
        <w:tblW w:w="8835" w:type="dxa"/>
        <w:jc w:val="center"/>
        <w:tblCellMar>
          <w:left w:w="70" w:type="dxa"/>
          <w:right w:w="70" w:type="dxa"/>
        </w:tblCellMar>
        <w:tblLook w:val="0000" w:firstRow="0" w:lastRow="0" w:firstColumn="0" w:lastColumn="0" w:noHBand="0" w:noVBand="0"/>
      </w:tblPr>
      <w:tblGrid>
        <w:gridCol w:w="4418"/>
        <w:gridCol w:w="1472"/>
        <w:gridCol w:w="1472"/>
        <w:gridCol w:w="1473"/>
      </w:tblGrid>
      <w:tr w:rsidR="00664669" w:rsidRPr="00F6769F" w:rsidTr="000674E8">
        <w:trPr>
          <w:trHeight w:val="255"/>
          <w:jc w:val="center"/>
        </w:trPr>
        <w:tc>
          <w:tcPr>
            <w:tcW w:w="8835" w:type="dxa"/>
            <w:gridSpan w:val="4"/>
            <w:tcBorders>
              <w:bottom w:val="single" w:sz="4" w:space="0" w:color="auto"/>
            </w:tcBorders>
            <w:shd w:val="clear" w:color="auto" w:fill="auto"/>
            <w:vAlign w:val="center"/>
          </w:tcPr>
          <w:p w:rsidR="00664669" w:rsidRPr="00F6769F" w:rsidRDefault="00664669" w:rsidP="000674E8">
            <w:pPr>
              <w:keepLines/>
              <w:tabs>
                <w:tab w:val="right" w:pos="2835"/>
                <w:tab w:val="right" w:pos="3969"/>
                <w:tab w:val="right" w:pos="5103"/>
                <w:tab w:val="right" w:pos="6237"/>
                <w:tab w:val="right" w:pos="7371"/>
              </w:tabs>
              <w:spacing w:after="0"/>
              <w:ind w:right="-49" w:firstLine="0"/>
              <w:jc w:val="right"/>
              <w:rPr>
                <w:rFonts w:ascii="Arial" w:hAnsi="Arial" w:cs="Arial"/>
                <w:spacing w:val="6"/>
                <w:sz w:val="17"/>
                <w:szCs w:val="17"/>
              </w:rPr>
            </w:pPr>
            <w:r>
              <w:rPr>
                <w:rFonts w:ascii="Arial" w:hAnsi="Arial"/>
                <w:sz w:val="17"/>
                <w:szCs w:val="17"/>
              </w:rPr>
              <w:t>(milakotan)</w:t>
            </w:r>
          </w:p>
        </w:tc>
      </w:tr>
      <w:tr w:rsidR="00664669" w:rsidRPr="00F6769F" w:rsidTr="001F00CB">
        <w:trPr>
          <w:trHeight w:val="255"/>
          <w:jc w:val="center"/>
        </w:trPr>
        <w:tc>
          <w:tcPr>
            <w:tcW w:w="4418" w:type="dxa"/>
            <w:tcBorders>
              <w:top w:val="single" w:sz="4" w:space="0" w:color="auto"/>
              <w:bottom w:val="single" w:sz="4" w:space="0" w:color="auto"/>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Kanona</w:t>
            </w:r>
          </w:p>
        </w:tc>
        <w:tc>
          <w:tcPr>
            <w:tcW w:w="1472" w:type="dxa"/>
            <w:tcBorders>
              <w:top w:val="single" w:sz="4" w:space="0" w:color="auto"/>
              <w:bottom w:val="single" w:sz="4" w:space="0" w:color="auto"/>
            </w:tcBorders>
            <w:shd w:val="clear" w:color="auto" w:fill="8DB3E2" w:themeFill="text2" w:themeFillTint="66"/>
            <w:noWrap/>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w:t>
            </w:r>
          </w:p>
        </w:tc>
        <w:tc>
          <w:tcPr>
            <w:tcW w:w="1472" w:type="dxa"/>
            <w:tcBorders>
              <w:top w:val="single" w:sz="4" w:space="0" w:color="auto"/>
              <w:bottom w:val="single" w:sz="4" w:space="0" w:color="auto"/>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w:t>
            </w:r>
          </w:p>
        </w:tc>
        <w:tc>
          <w:tcPr>
            <w:tcW w:w="1473" w:type="dxa"/>
            <w:tcBorders>
              <w:top w:val="single" w:sz="4" w:space="0" w:color="auto"/>
              <w:bottom w:val="single" w:sz="4" w:space="0" w:color="auto"/>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Aldea (%) </w:t>
            </w:r>
          </w:p>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2019/2018</w:t>
            </w:r>
          </w:p>
        </w:tc>
      </w:tr>
      <w:tr w:rsidR="00664669" w:rsidRPr="00F6769F" w:rsidTr="000674E8">
        <w:trPr>
          <w:trHeight w:val="198"/>
          <w:jc w:val="center"/>
        </w:trPr>
        <w:tc>
          <w:tcPr>
            <w:tcW w:w="4418" w:type="dxa"/>
            <w:tcBorders>
              <w:top w:val="single" w:sz="4" w:space="0" w:color="auto"/>
              <w:bottom w:val="single" w:sz="2" w:space="0" w:color="auto"/>
            </w:tcBorders>
            <w:shd w:val="clear" w:color="auto" w:fill="auto"/>
            <w:vAlign w:val="center"/>
          </w:tcPr>
          <w:p w:rsidR="00664669" w:rsidRPr="00F6769F" w:rsidRDefault="00664669" w:rsidP="000674E8">
            <w:pPr>
              <w:spacing w:after="0"/>
              <w:ind w:firstLine="0"/>
              <w:jc w:val="left"/>
              <w:rPr>
                <w:rFonts w:ascii="Arial Narrow" w:hAnsi="Arial Narrow" w:cs="Arial"/>
              </w:rPr>
            </w:pPr>
            <w:r>
              <w:rPr>
                <w:rFonts w:ascii="Arial Narrow" w:hAnsi="Arial Narrow"/>
              </w:rPr>
              <w:t>Donejakue Bideko autobia</w:t>
            </w:r>
          </w:p>
        </w:tc>
        <w:tc>
          <w:tcPr>
            <w:tcW w:w="1472" w:type="dxa"/>
            <w:tcBorders>
              <w:top w:val="single" w:sz="4" w:space="0" w:color="auto"/>
              <w:bottom w:val="single" w:sz="2" w:space="0" w:color="auto"/>
            </w:tcBorders>
            <w:shd w:val="clear" w:color="auto" w:fill="auto"/>
            <w:noWrap/>
            <w:vAlign w:val="center"/>
          </w:tcPr>
          <w:p w:rsidR="00664669" w:rsidRPr="00F6769F" w:rsidRDefault="00664669" w:rsidP="000674E8">
            <w:pPr>
              <w:spacing w:after="0"/>
              <w:ind w:firstLine="0"/>
              <w:jc w:val="right"/>
              <w:rPr>
                <w:rFonts w:ascii="Arial Narrow" w:hAnsi="Arial Narrow" w:cs="Arial"/>
              </w:rPr>
            </w:pPr>
            <w:r>
              <w:rPr>
                <w:rFonts w:ascii="Arial Narrow" w:hAnsi="Arial Narrow"/>
              </w:rPr>
              <w:t>47.790</w:t>
            </w:r>
          </w:p>
        </w:tc>
        <w:tc>
          <w:tcPr>
            <w:tcW w:w="1472" w:type="dxa"/>
            <w:tcBorders>
              <w:top w:val="single" w:sz="4" w:space="0" w:color="auto"/>
              <w:bottom w:val="single" w:sz="2" w:space="0" w:color="auto"/>
            </w:tcBorders>
            <w:vAlign w:val="center"/>
          </w:tcPr>
          <w:p w:rsidR="00664669" w:rsidRPr="00F6769F" w:rsidRDefault="00664669" w:rsidP="000674E8">
            <w:pPr>
              <w:spacing w:after="0"/>
              <w:ind w:firstLine="0"/>
              <w:jc w:val="right"/>
              <w:rPr>
                <w:rFonts w:ascii="Arial Narrow" w:hAnsi="Arial Narrow" w:cs="Arial"/>
              </w:rPr>
            </w:pPr>
            <w:r>
              <w:rPr>
                <w:rFonts w:ascii="Arial Narrow" w:hAnsi="Arial Narrow"/>
              </w:rPr>
              <w:t>49.461</w:t>
            </w:r>
          </w:p>
        </w:tc>
        <w:tc>
          <w:tcPr>
            <w:tcW w:w="1473" w:type="dxa"/>
            <w:tcBorders>
              <w:top w:val="single" w:sz="4" w:space="0" w:color="auto"/>
              <w:bottom w:val="single" w:sz="2" w:space="0" w:color="auto"/>
            </w:tcBorders>
            <w:vAlign w:val="center"/>
          </w:tcPr>
          <w:p w:rsidR="00664669" w:rsidRPr="00F6769F" w:rsidRDefault="00664669" w:rsidP="000674E8">
            <w:pPr>
              <w:spacing w:after="0"/>
              <w:ind w:firstLine="0"/>
              <w:jc w:val="right"/>
              <w:rPr>
                <w:rFonts w:ascii="Arial Narrow" w:hAnsi="Arial Narrow" w:cs="Arial"/>
              </w:rPr>
            </w:pPr>
            <w:r>
              <w:rPr>
                <w:rFonts w:ascii="Arial Narrow" w:hAnsi="Arial Narrow"/>
              </w:rPr>
              <w:t>3</w:t>
            </w:r>
          </w:p>
        </w:tc>
      </w:tr>
      <w:tr w:rsidR="00664669" w:rsidRPr="00F6769F" w:rsidTr="000674E8">
        <w:trPr>
          <w:trHeight w:val="198"/>
          <w:jc w:val="center"/>
        </w:trPr>
        <w:tc>
          <w:tcPr>
            <w:tcW w:w="4418" w:type="dxa"/>
            <w:tcBorders>
              <w:top w:val="single" w:sz="2" w:space="0" w:color="auto"/>
              <w:bottom w:val="single" w:sz="2" w:space="0" w:color="auto"/>
            </w:tcBorders>
            <w:shd w:val="clear" w:color="auto" w:fill="auto"/>
            <w:vAlign w:val="center"/>
          </w:tcPr>
          <w:p w:rsidR="00664669" w:rsidRPr="00F6769F" w:rsidRDefault="00664669" w:rsidP="000674E8">
            <w:pPr>
              <w:spacing w:after="0"/>
              <w:ind w:firstLine="0"/>
              <w:jc w:val="left"/>
              <w:rPr>
                <w:rFonts w:ascii="Arial Narrow" w:hAnsi="Arial Narrow" w:cs="Arial"/>
              </w:rPr>
            </w:pPr>
            <w:r>
              <w:rPr>
                <w:rFonts w:ascii="Arial Narrow" w:hAnsi="Arial Narrow"/>
              </w:rPr>
              <w:t>Pirinioetako autobia</w:t>
            </w:r>
          </w:p>
        </w:tc>
        <w:tc>
          <w:tcPr>
            <w:tcW w:w="1472" w:type="dxa"/>
            <w:tcBorders>
              <w:top w:val="single" w:sz="2" w:space="0" w:color="auto"/>
              <w:bottom w:val="single" w:sz="2" w:space="0" w:color="auto"/>
            </w:tcBorders>
            <w:shd w:val="clear" w:color="auto" w:fill="auto"/>
            <w:noWrap/>
            <w:vAlign w:val="center"/>
          </w:tcPr>
          <w:p w:rsidR="00664669" w:rsidRPr="00F6769F" w:rsidRDefault="00664669" w:rsidP="000674E8">
            <w:pPr>
              <w:spacing w:after="0"/>
              <w:ind w:firstLine="0"/>
              <w:jc w:val="right"/>
              <w:rPr>
                <w:rFonts w:ascii="Arial Narrow" w:hAnsi="Arial Narrow" w:cs="Arial"/>
              </w:rPr>
            </w:pPr>
            <w:r>
              <w:rPr>
                <w:rFonts w:ascii="Arial Narrow" w:hAnsi="Arial Narrow"/>
              </w:rPr>
              <w:t>18.005</w:t>
            </w:r>
          </w:p>
        </w:tc>
        <w:tc>
          <w:tcPr>
            <w:tcW w:w="1472" w:type="dxa"/>
            <w:tcBorders>
              <w:top w:val="single" w:sz="2" w:space="0" w:color="auto"/>
              <w:bottom w:val="single" w:sz="2" w:space="0" w:color="auto"/>
            </w:tcBorders>
            <w:vAlign w:val="center"/>
          </w:tcPr>
          <w:p w:rsidR="00664669" w:rsidRPr="00F6769F" w:rsidRDefault="00664669" w:rsidP="000674E8">
            <w:pPr>
              <w:spacing w:after="0"/>
              <w:ind w:firstLine="0"/>
              <w:jc w:val="right"/>
              <w:rPr>
                <w:rFonts w:ascii="Arial Narrow" w:hAnsi="Arial Narrow" w:cs="Arial"/>
              </w:rPr>
            </w:pPr>
            <w:r>
              <w:rPr>
                <w:rFonts w:ascii="Arial Narrow" w:hAnsi="Arial Narrow"/>
              </w:rPr>
              <w:t>17.595</w:t>
            </w:r>
          </w:p>
        </w:tc>
        <w:tc>
          <w:tcPr>
            <w:tcW w:w="1473" w:type="dxa"/>
            <w:tcBorders>
              <w:top w:val="single" w:sz="2" w:space="0" w:color="auto"/>
              <w:bottom w:val="single" w:sz="2" w:space="0" w:color="auto"/>
            </w:tcBorders>
            <w:vAlign w:val="center"/>
          </w:tcPr>
          <w:p w:rsidR="00664669" w:rsidRPr="00F6769F" w:rsidRDefault="00664669" w:rsidP="000674E8">
            <w:pPr>
              <w:spacing w:after="0"/>
              <w:ind w:firstLine="0"/>
              <w:jc w:val="right"/>
              <w:rPr>
                <w:rFonts w:ascii="Arial Narrow" w:hAnsi="Arial Narrow" w:cs="Arial"/>
              </w:rPr>
            </w:pPr>
            <w:r>
              <w:rPr>
                <w:rFonts w:ascii="Arial Narrow" w:hAnsi="Arial Narrow"/>
              </w:rPr>
              <w:t>-2</w:t>
            </w:r>
          </w:p>
        </w:tc>
      </w:tr>
      <w:tr w:rsidR="00664669" w:rsidRPr="00F6769F" w:rsidTr="000674E8">
        <w:trPr>
          <w:trHeight w:val="198"/>
          <w:jc w:val="center"/>
        </w:trPr>
        <w:tc>
          <w:tcPr>
            <w:tcW w:w="4418" w:type="dxa"/>
            <w:tcBorders>
              <w:top w:val="single" w:sz="2" w:space="0" w:color="auto"/>
              <w:bottom w:val="single" w:sz="4" w:space="0" w:color="auto"/>
            </w:tcBorders>
            <w:shd w:val="clear" w:color="auto" w:fill="auto"/>
            <w:vAlign w:val="center"/>
          </w:tcPr>
          <w:p w:rsidR="00664669" w:rsidRPr="00F6769F" w:rsidRDefault="00664669" w:rsidP="000674E8">
            <w:pPr>
              <w:spacing w:after="0"/>
              <w:ind w:firstLine="0"/>
              <w:jc w:val="left"/>
              <w:rPr>
                <w:rFonts w:ascii="Arial Narrow" w:hAnsi="Arial Narrow" w:cs="Arial"/>
              </w:rPr>
            </w:pPr>
            <w:r>
              <w:rPr>
                <w:rFonts w:ascii="Arial Narrow" w:hAnsi="Arial Narrow"/>
              </w:rPr>
              <w:t>Informatikaren arloko elkarte teknikoen kuotak</w:t>
            </w:r>
          </w:p>
        </w:tc>
        <w:tc>
          <w:tcPr>
            <w:tcW w:w="1472" w:type="dxa"/>
            <w:tcBorders>
              <w:top w:val="single" w:sz="2" w:space="0" w:color="auto"/>
              <w:bottom w:val="single" w:sz="4" w:space="0" w:color="auto"/>
            </w:tcBorders>
            <w:shd w:val="clear" w:color="auto" w:fill="auto"/>
            <w:noWrap/>
            <w:vAlign w:val="center"/>
          </w:tcPr>
          <w:p w:rsidR="00664669" w:rsidRPr="00F6769F" w:rsidRDefault="00664669" w:rsidP="000674E8">
            <w:pPr>
              <w:spacing w:after="0"/>
              <w:ind w:firstLine="0"/>
              <w:jc w:val="right"/>
              <w:rPr>
                <w:rFonts w:ascii="Arial Narrow" w:hAnsi="Arial Narrow" w:cs="Arial"/>
              </w:rPr>
            </w:pPr>
            <w:r>
              <w:rPr>
                <w:rFonts w:ascii="Arial Narrow" w:hAnsi="Arial Narrow"/>
              </w:rPr>
              <w:t>7</w:t>
            </w:r>
          </w:p>
        </w:tc>
        <w:tc>
          <w:tcPr>
            <w:tcW w:w="1472" w:type="dxa"/>
            <w:tcBorders>
              <w:top w:val="single" w:sz="2" w:space="0" w:color="auto"/>
              <w:bottom w:val="single" w:sz="4" w:space="0" w:color="auto"/>
            </w:tcBorders>
            <w:vAlign w:val="center"/>
          </w:tcPr>
          <w:p w:rsidR="00664669" w:rsidRPr="00F6769F" w:rsidRDefault="00664669" w:rsidP="000674E8">
            <w:pPr>
              <w:spacing w:after="0"/>
              <w:ind w:firstLine="0"/>
              <w:jc w:val="right"/>
              <w:rPr>
                <w:rFonts w:ascii="Arial Narrow" w:hAnsi="Arial Narrow" w:cs="Arial"/>
              </w:rPr>
            </w:pPr>
            <w:r>
              <w:rPr>
                <w:rFonts w:ascii="Arial Narrow" w:hAnsi="Arial Narrow"/>
              </w:rPr>
              <w:t>7</w:t>
            </w:r>
          </w:p>
        </w:tc>
        <w:tc>
          <w:tcPr>
            <w:tcW w:w="1473" w:type="dxa"/>
            <w:tcBorders>
              <w:top w:val="single" w:sz="2" w:space="0" w:color="auto"/>
              <w:bottom w:val="single" w:sz="4" w:space="0" w:color="auto"/>
            </w:tcBorders>
            <w:vAlign w:val="center"/>
          </w:tcPr>
          <w:p w:rsidR="00664669" w:rsidRPr="00F6769F" w:rsidRDefault="00664669" w:rsidP="000674E8">
            <w:pPr>
              <w:spacing w:after="0"/>
              <w:ind w:firstLine="0"/>
              <w:jc w:val="right"/>
              <w:rPr>
                <w:rFonts w:ascii="Arial Narrow" w:hAnsi="Arial Narrow" w:cs="Arial"/>
              </w:rPr>
            </w:pPr>
            <w:r>
              <w:rPr>
                <w:rFonts w:ascii="Arial Narrow" w:hAnsi="Arial Narrow"/>
              </w:rPr>
              <w:t>-</w:t>
            </w:r>
          </w:p>
        </w:tc>
      </w:tr>
      <w:tr w:rsidR="00664669" w:rsidRPr="00F6769F" w:rsidTr="000674E8">
        <w:trPr>
          <w:trHeight w:val="255"/>
          <w:jc w:val="center"/>
        </w:trPr>
        <w:tc>
          <w:tcPr>
            <w:tcW w:w="4418" w:type="dxa"/>
            <w:tcBorders>
              <w:top w:val="single" w:sz="4" w:space="0" w:color="auto"/>
              <w:bottom w:val="single" w:sz="4" w:space="0" w:color="auto"/>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rPr>
                <w:rFonts w:ascii="Arial" w:hAnsi="Arial"/>
                <w:spacing w:val="6"/>
                <w:sz w:val="18"/>
                <w:szCs w:val="18"/>
              </w:rPr>
            </w:pPr>
            <w:r>
              <w:rPr>
                <w:rFonts w:ascii="Arial" w:hAnsi="Arial"/>
                <w:sz w:val="18"/>
                <w:szCs w:val="18"/>
              </w:rPr>
              <w:t xml:space="preserve">Guztira </w:t>
            </w:r>
          </w:p>
        </w:tc>
        <w:tc>
          <w:tcPr>
            <w:tcW w:w="1472" w:type="dxa"/>
            <w:tcBorders>
              <w:top w:val="single" w:sz="4" w:space="0" w:color="auto"/>
              <w:bottom w:val="single" w:sz="4" w:space="0" w:color="auto"/>
            </w:tcBorders>
            <w:shd w:val="clear" w:color="auto" w:fill="8DB3E2" w:themeFill="text2" w:themeFillTint="66"/>
            <w:noWrap/>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65.802</w:t>
            </w:r>
          </w:p>
        </w:tc>
        <w:tc>
          <w:tcPr>
            <w:tcW w:w="1472" w:type="dxa"/>
            <w:tcBorders>
              <w:top w:val="single" w:sz="4" w:space="0" w:color="auto"/>
              <w:bottom w:val="single" w:sz="4" w:space="0" w:color="auto"/>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67.063</w:t>
            </w:r>
          </w:p>
        </w:tc>
        <w:tc>
          <w:tcPr>
            <w:tcW w:w="1473" w:type="dxa"/>
            <w:tcBorders>
              <w:top w:val="single" w:sz="4" w:space="0" w:color="auto"/>
              <w:bottom w:val="single" w:sz="4" w:space="0" w:color="auto"/>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w:t>
            </w:r>
          </w:p>
        </w:tc>
      </w:tr>
    </w:tbl>
    <w:p w:rsidR="00664669" w:rsidRDefault="00664669" w:rsidP="005F3406">
      <w:pPr>
        <w:pStyle w:val="texto"/>
        <w:spacing w:before="240"/>
      </w:pPr>
      <w:r>
        <w:t>Aurreko gastu horien euskarri den dokumentazioa aztertuta, ikusten dugu a</w:t>
      </w:r>
      <w:r>
        <w:t>u</w:t>
      </w:r>
      <w:r>
        <w:t>tobiei buruzko partidek 11 hilabeteren fakturazioa jasotzen dutela (urtarriletik azarora), bai eta aurreko ekitaldiko abenduko fakturazioa eta ekitaldi horretako likidazioa ere. Hartara, 2019. urteari egotzitako 2018ko gastua 6,33 milioikoa da, eta 2020ko aurrekontuan erregistratutako 2019ko, gastua, berriz, 5,52 mil</w:t>
      </w:r>
      <w:r>
        <w:t>i</w:t>
      </w:r>
      <w:r>
        <w:t xml:space="preserve">oikoa. </w:t>
      </w:r>
    </w:p>
    <w:p w:rsidR="00664669" w:rsidRDefault="00664669" w:rsidP="001F00CB">
      <w:pPr>
        <w:pStyle w:val="texto"/>
        <w:spacing w:after="240"/>
        <w:rPr>
          <w:rFonts w:ascii="Arial" w:hAnsi="Arial"/>
          <w:i/>
          <w:iCs/>
          <w:spacing w:val="10"/>
          <w:kern w:val="28"/>
          <w:sz w:val="25"/>
          <w:szCs w:val="26"/>
        </w:rPr>
      </w:pPr>
      <w:r>
        <w:t>Kapitulu honetako gastuari dagokionez, Ganbera honek fiskalizazio-txosten bat argitaratu zuen 2020ko ekainean, NFKAk Sociedad Tracasa Instrumental SLri 2017-2019 ekitaldietan egindako enkarguei buruzkoa. 2019ko gastua, e</w:t>
      </w:r>
      <w:r>
        <w:t>n</w:t>
      </w:r>
      <w:r>
        <w:t>kargu horiei dagokiena, 16,65 milioikoa da.</w:t>
      </w:r>
    </w:p>
    <w:p w:rsidR="007235F9" w:rsidRDefault="007235F9">
      <w:pPr>
        <w:spacing w:after="0"/>
        <w:ind w:firstLine="0"/>
        <w:jc w:val="left"/>
        <w:rPr>
          <w:rFonts w:ascii="Arial" w:hAnsi="Arial"/>
          <w:i/>
          <w:iCs/>
          <w:spacing w:val="10"/>
          <w:kern w:val="28"/>
          <w:sz w:val="25"/>
          <w:szCs w:val="26"/>
        </w:rPr>
      </w:pPr>
      <w:r>
        <w:br w:type="page"/>
      </w:r>
    </w:p>
    <w:p w:rsidR="00664669" w:rsidRPr="00F6769F" w:rsidRDefault="00664669" w:rsidP="00664669">
      <w:pPr>
        <w:spacing w:before="240" w:after="200"/>
        <w:ind w:firstLine="284"/>
        <w:jc w:val="left"/>
        <w:rPr>
          <w:rFonts w:ascii="Arial" w:hAnsi="Arial"/>
          <w:i/>
          <w:iCs/>
          <w:spacing w:val="10"/>
          <w:kern w:val="28"/>
          <w:sz w:val="25"/>
          <w:szCs w:val="26"/>
        </w:rPr>
      </w:pPr>
      <w:r>
        <w:rPr>
          <w:rFonts w:ascii="Arial" w:hAnsi="Arial"/>
          <w:i/>
          <w:iCs/>
          <w:sz w:val="25"/>
          <w:szCs w:val="26"/>
        </w:rPr>
        <w:t>Kontratazio-espedienteen lagin baten berrikuspena</w:t>
      </w:r>
    </w:p>
    <w:p w:rsidR="00664669" w:rsidRPr="00F6769F" w:rsidRDefault="00664669" w:rsidP="00664669">
      <w:pPr>
        <w:pStyle w:val="texto"/>
        <w:spacing w:after="240"/>
      </w:pPr>
      <w:r>
        <w:t>NFKAk, CPENek, NICDOk eta Jorge Oteiza Museoa Fundazioak izapidet</w:t>
      </w:r>
      <w:r>
        <w:t>u</w:t>
      </w:r>
      <w:r>
        <w:t>tako honako kontratazio-espediente hauek fiskalizatu ditugu:</w:t>
      </w:r>
    </w:p>
    <w:tbl>
      <w:tblPr>
        <w:tblW w:w="9737" w:type="dxa"/>
        <w:jc w:val="center"/>
        <w:tblBorders>
          <w:top w:val="single" w:sz="4" w:space="0" w:color="auto"/>
          <w:bottom w:val="single" w:sz="4" w:space="0" w:color="auto"/>
        </w:tblBorders>
        <w:tblLayout w:type="fixed"/>
        <w:tblLook w:val="01E0" w:firstRow="1" w:lastRow="1" w:firstColumn="1" w:lastColumn="1" w:noHBand="0" w:noVBand="0"/>
      </w:tblPr>
      <w:tblGrid>
        <w:gridCol w:w="2103"/>
        <w:gridCol w:w="986"/>
        <w:gridCol w:w="1879"/>
        <w:gridCol w:w="1266"/>
        <w:gridCol w:w="992"/>
        <w:gridCol w:w="1255"/>
        <w:gridCol w:w="1256"/>
      </w:tblGrid>
      <w:tr w:rsidR="00664669" w:rsidRPr="00F6769F" w:rsidTr="001F00CB">
        <w:trPr>
          <w:trHeight w:val="255"/>
          <w:jc w:val="center"/>
        </w:trPr>
        <w:tc>
          <w:tcPr>
            <w:tcW w:w="2103" w:type="dxa"/>
            <w:tcBorders>
              <w:top w:val="single" w:sz="4" w:space="0" w:color="auto"/>
              <w:bottom w:val="single" w:sz="4" w:space="0" w:color="auto"/>
            </w:tcBorders>
            <w:shd w:val="clear" w:color="auto" w:fill="8DB3E2" w:themeFill="text2" w:themeFillTint="66"/>
            <w:vAlign w:val="center"/>
            <w:hideMark/>
          </w:tcPr>
          <w:p w:rsidR="00664669" w:rsidRPr="00F6769F" w:rsidRDefault="00664669" w:rsidP="000674E8">
            <w:pPr>
              <w:keepLines/>
              <w:tabs>
                <w:tab w:val="right" w:pos="2835"/>
                <w:tab w:val="right" w:pos="3969"/>
                <w:tab w:val="right" w:pos="5103"/>
                <w:tab w:val="right" w:pos="6237"/>
                <w:tab w:val="right" w:pos="7371"/>
              </w:tabs>
              <w:spacing w:after="0"/>
              <w:ind w:right="-103" w:firstLine="0"/>
              <w:jc w:val="left"/>
              <w:rPr>
                <w:rFonts w:ascii="Arial" w:hAnsi="Arial"/>
                <w:spacing w:val="6"/>
                <w:sz w:val="18"/>
                <w:szCs w:val="18"/>
              </w:rPr>
            </w:pPr>
            <w:r>
              <w:rPr>
                <w:rFonts w:ascii="Arial" w:hAnsi="Arial"/>
                <w:sz w:val="18"/>
                <w:szCs w:val="18"/>
              </w:rPr>
              <w:t>Helburua</w:t>
            </w:r>
          </w:p>
        </w:tc>
        <w:tc>
          <w:tcPr>
            <w:tcW w:w="986" w:type="dxa"/>
            <w:tcBorders>
              <w:top w:val="single" w:sz="4" w:space="0" w:color="auto"/>
              <w:bottom w:val="single" w:sz="4" w:space="0" w:color="auto"/>
            </w:tcBorders>
            <w:shd w:val="clear" w:color="auto" w:fill="8DB3E2" w:themeFill="text2" w:themeFillTint="66"/>
            <w:vAlign w:val="center"/>
            <w:hideMark/>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w:hAnsi="Arial"/>
                <w:spacing w:val="6"/>
                <w:sz w:val="18"/>
                <w:szCs w:val="18"/>
              </w:rPr>
            </w:pPr>
            <w:r>
              <w:rPr>
                <w:rFonts w:ascii="Arial" w:hAnsi="Arial"/>
                <w:sz w:val="18"/>
                <w:szCs w:val="18"/>
              </w:rPr>
              <w:t>Mota</w:t>
            </w:r>
          </w:p>
        </w:tc>
        <w:tc>
          <w:tcPr>
            <w:tcW w:w="1879" w:type="dxa"/>
            <w:tcBorders>
              <w:top w:val="single" w:sz="4" w:space="0" w:color="auto"/>
              <w:bottom w:val="single" w:sz="4" w:space="0" w:color="auto"/>
            </w:tcBorders>
            <w:shd w:val="clear" w:color="auto" w:fill="8DB3E2" w:themeFill="text2" w:themeFillTint="66"/>
            <w:vAlign w:val="center"/>
            <w:hideMark/>
          </w:tcPr>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w:hAnsi="Arial"/>
                <w:spacing w:val="6"/>
                <w:sz w:val="18"/>
                <w:szCs w:val="18"/>
              </w:rPr>
            </w:pPr>
            <w:r>
              <w:rPr>
                <w:rFonts w:ascii="Arial" w:hAnsi="Arial"/>
                <w:sz w:val="18"/>
                <w:szCs w:val="18"/>
              </w:rPr>
              <w:t>Prozedura</w:t>
            </w:r>
          </w:p>
        </w:tc>
        <w:tc>
          <w:tcPr>
            <w:tcW w:w="1266" w:type="dxa"/>
            <w:tcBorders>
              <w:top w:val="single" w:sz="4" w:space="0" w:color="auto"/>
              <w:bottom w:val="single" w:sz="4" w:space="0" w:color="auto"/>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 xml:space="preserve">Adjudikazio-irizpidea </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p>
        </w:tc>
        <w:tc>
          <w:tcPr>
            <w:tcW w:w="992" w:type="dxa"/>
            <w:tcBorders>
              <w:top w:val="single" w:sz="4" w:space="0" w:color="auto"/>
              <w:bottom w:val="single" w:sz="4" w:space="0" w:color="auto"/>
            </w:tcBorders>
            <w:shd w:val="clear" w:color="auto" w:fill="8DB3E2" w:themeFill="text2" w:themeFillTint="66"/>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 xml:space="preserve">Zenbat lizitatzaile </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p>
        </w:tc>
        <w:tc>
          <w:tcPr>
            <w:tcW w:w="1255" w:type="dxa"/>
            <w:tcBorders>
              <w:top w:val="single" w:sz="4" w:space="0" w:color="auto"/>
              <w:bottom w:val="single" w:sz="4" w:space="0" w:color="auto"/>
            </w:tcBorders>
            <w:shd w:val="clear" w:color="auto" w:fill="8DB3E2" w:themeFill="text2" w:themeFillTint="66"/>
            <w:vAlign w:val="center"/>
            <w:hideMark/>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Adjudikazio</w:t>
            </w:r>
            <w:r>
              <w:rPr>
                <w:rFonts w:ascii="Arial" w:hAnsi="Arial"/>
                <w:sz w:val="18"/>
                <w:szCs w:val="18"/>
              </w:rPr>
              <w:t>a</w:t>
            </w:r>
            <w:r>
              <w:rPr>
                <w:rFonts w:ascii="Arial" w:hAnsi="Arial"/>
                <w:sz w:val="18"/>
                <w:szCs w:val="18"/>
              </w:rPr>
              <w:t>ren zenbat</w:t>
            </w:r>
            <w:r>
              <w:rPr>
                <w:rFonts w:ascii="Arial" w:hAnsi="Arial"/>
                <w:sz w:val="18"/>
                <w:szCs w:val="18"/>
              </w:rPr>
              <w:t>e</w:t>
            </w:r>
            <w:r>
              <w:rPr>
                <w:rFonts w:ascii="Arial" w:hAnsi="Arial"/>
                <w:sz w:val="18"/>
                <w:szCs w:val="18"/>
              </w:rPr>
              <w:t xml:space="preserve">koa </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 xml:space="preserve"> </w:t>
            </w:r>
          </w:p>
        </w:tc>
        <w:tc>
          <w:tcPr>
            <w:tcW w:w="1256" w:type="dxa"/>
            <w:tcBorders>
              <w:top w:val="single" w:sz="4" w:space="0" w:color="auto"/>
              <w:bottom w:val="single" w:sz="4" w:space="0" w:color="auto"/>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Adjudikazio</w:t>
            </w:r>
            <w:r>
              <w:rPr>
                <w:rFonts w:ascii="Arial" w:hAnsi="Arial"/>
                <w:sz w:val="18"/>
                <w:szCs w:val="18"/>
              </w:rPr>
              <w:t>a</w:t>
            </w:r>
            <w:r>
              <w:rPr>
                <w:rFonts w:ascii="Arial" w:hAnsi="Arial"/>
                <w:sz w:val="18"/>
                <w:szCs w:val="18"/>
              </w:rPr>
              <w:t>ren baja (%)</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 xml:space="preserve">  </w:t>
            </w:r>
          </w:p>
        </w:tc>
      </w:tr>
      <w:tr w:rsidR="00664669" w:rsidRPr="00F6769F" w:rsidTr="000674E8">
        <w:trPr>
          <w:trHeight w:val="606"/>
          <w:jc w:val="center"/>
        </w:trPr>
        <w:tc>
          <w:tcPr>
            <w:tcW w:w="2103" w:type="dxa"/>
            <w:tcBorders>
              <w:top w:val="single" w:sz="4" w:space="0" w:color="auto"/>
              <w:bottom w:val="single" w:sz="2" w:space="0" w:color="auto"/>
            </w:tcBorders>
            <w:vAlign w:val="center"/>
          </w:tcPr>
          <w:p w:rsidR="00664669" w:rsidRPr="00F6769F" w:rsidRDefault="00664669" w:rsidP="000674E8">
            <w:pPr>
              <w:spacing w:after="0"/>
              <w:ind w:right="-103" w:firstLine="0"/>
              <w:jc w:val="left"/>
              <w:rPr>
                <w:rFonts w:ascii="Arial Narrow" w:hAnsi="Arial Narrow"/>
                <w:sz w:val="18"/>
                <w:szCs w:val="18"/>
              </w:rPr>
            </w:pPr>
            <w:r>
              <w:rPr>
                <w:rFonts w:ascii="Arial Narrow" w:hAnsi="Arial Narrow"/>
                <w:sz w:val="18"/>
                <w:szCs w:val="18"/>
              </w:rPr>
              <w:t>Aseguruen kontratazioa</w:t>
            </w:r>
            <w:r>
              <w:rPr>
                <w:rFonts w:ascii="Arial Narrow" w:hAnsi="Arial Narrow"/>
                <w:sz w:val="18"/>
                <w:szCs w:val="18"/>
              </w:rPr>
              <w:tab/>
              <w:t>Barne Zuzendar</w:t>
            </w:r>
            <w:r>
              <w:rPr>
                <w:rFonts w:ascii="Arial Narrow" w:hAnsi="Arial Narrow"/>
                <w:sz w:val="18"/>
                <w:szCs w:val="18"/>
              </w:rPr>
              <w:t>i</w:t>
            </w:r>
            <w:r>
              <w:rPr>
                <w:rFonts w:ascii="Arial Narrow" w:hAnsi="Arial Narrow"/>
                <w:sz w:val="18"/>
                <w:szCs w:val="18"/>
              </w:rPr>
              <w:t>tza Nagusia</w:t>
            </w:r>
          </w:p>
        </w:tc>
        <w:tc>
          <w:tcPr>
            <w:tcW w:w="986" w:type="dxa"/>
            <w:tcBorders>
              <w:top w:val="single" w:sz="4"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Zerbitzuak</w:t>
            </w:r>
          </w:p>
        </w:tc>
        <w:tc>
          <w:tcPr>
            <w:tcW w:w="1879" w:type="dxa"/>
            <w:tcBorders>
              <w:top w:val="single" w:sz="4"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 Europar Batas</w:t>
            </w:r>
            <w:r>
              <w:rPr>
                <w:rFonts w:ascii="Arial Narrow" w:hAnsi="Arial Narrow"/>
              </w:rPr>
              <w:t>u</w:t>
            </w:r>
            <w:r>
              <w:rPr>
                <w:rFonts w:ascii="Arial Narrow" w:hAnsi="Arial Narrow"/>
              </w:rPr>
              <w:t>nean publizitatea eginda</w:t>
            </w:r>
          </w:p>
        </w:tc>
        <w:tc>
          <w:tcPr>
            <w:tcW w:w="1266" w:type="dxa"/>
            <w:tcBorders>
              <w:top w:val="single" w:sz="4"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Kalitatea-prezioa erlaziorik onena</w:t>
            </w:r>
          </w:p>
        </w:tc>
        <w:tc>
          <w:tcPr>
            <w:tcW w:w="992" w:type="dxa"/>
            <w:tcBorders>
              <w:top w:val="single" w:sz="4"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 (1. sorta)</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 (2. sorta)</w:t>
            </w:r>
          </w:p>
        </w:tc>
        <w:tc>
          <w:tcPr>
            <w:tcW w:w="1255" w:type="dxa"/>
            <w:tcBorders>
              <w:top w:val="single" w:sz="4"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389.204</w:t>
            </w:r>
          </w:p>
        </w:tc>
        <w:tc>
          <w:tcPr>
            <w:tcW w:w="1256" w:type="dxa"/>
            <w:tcBorders>
              <w:top w:val="single" w:sz="4"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30 (1. sorta)</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0,2 (2. sorta)</w:t>
            </w:r>
          </w:p>
        </w:tc>
      </w:tr>
      <w:tr w:rsidR="00664669" w:rsidRPr="00F6769F" w:rsidTr="001F00CB">
        <w:trPr>
          <w:trHeight w:val="198"/>
          <w:jc w:val="center"/>
        </w:trPr>
        <w:tc>
          <w:tcPr>
            <w:tcW w:w="2103" w:type="dxa"/>
            <w:tcBorders>
              <w:top w:val="single" w:sz="2" w:space="0" w:color="auto"/>
              <w:bottom w:val="single" w:sz="2" w:space="0" w:color="auto"/>
            </w:tcBorders>
            <w:vAlign w:val="center"/>
          </w:tcPr>
          <w:p w:rsidR="00664669" w:rsidRPr="00F6769F" w:rsidRDefault="00664669" w:rsidP="000674E8">
            <w:pPr>
              <w:spacing w:after="0"/>
              <w:ind w:right="-103" w:firstLine="0"/>
              <w:jc w:val="left"/>
              <w:rPr>
                <w:rFonts w:ascii="Arial Narrow" w:hAnsi="Arial Narrow"/>
                <w:sz w:val="18"/>
                <w:szCs w:val="18"/>
              </w:rPr>
            </w:pPr>
            <w:r>
              <w:rPr>
                <w:rFonts w:ascii="Arial Narrow" w:hAnsi="Arial Narrow"/>
                <w:sz w:val="18"/>
                <w:szCs w:val="18"/>
              </w:rPr>
              <w:t>Digestio Aparatuko protesiak</w:t>
            </w:r>
            <w:r>
              <w:rPr>
                <w:rFonts w:ascii="Arial Narrow" w:hAnsi="Arial Narrow"/>
                <w:sz w:val="18"/>
                <w:szCs w:val="18"/>
              </w:rPr>
              <w:tab/>
              <w:t>Nafarroako Ospit</w:t>
            </w:r>
            <w:r>
              <w:rPr>
                <w:rFonts w:ascii="Arial Narrow" w:hAnsi="Arial Narrow"/>
                <w:sz w:val="18"/>
                <w:szCs w:val="18"/>
              </w:rPr>
              <w:t>a</w:t>
            </w:r>
            <w:r>
              <w:rPr>
                <w:rFonts w:ascii="Arial Narrow" w:hAnsi="Arial Narrow"/>
                <w:sz w:val="18"/>
                <w:szCs w:val="18"/>
              </w:rPr>
              <w:t>legunea</w:t>
            </w:r>
          </w:p>
          <w:p w:rsidR="00664669" w:rsidRPr="00F6769F" w:rsidRDefault="00664669" w:rsidP="000674E8">
            <w:pPr>
              <w:spacing w:after="0"/>
              <w:ind w:right="-103" w:firstLine="0"/>
              <w:jc w:val="left"/>
              <w:rPr>
                <w:rFonts w:ascii="Arial Narrow" w:hAnsi="Arial Narrow"/>
                <w:sz w:val="18"/>
                <w:szCs w:val="18"/>
              </w:rPr>
            </w:pPr>
            <w:r>
              <w:rPr>
                <w:rFonts w:ascii="Arial Narrow" w:hAnsi="Arial Narrow"/>
                <w:sz w:val="18"/>
                <w:szCs w:val="18"/>
              </w:rPr>
              <w:t xml:space="preserve"> </w:t>
            </w:r>
          </w:p>
        </w:tc>
        <w:tc>
          <w:tcPr>
            <w:tcW w:w="98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Hornidura</w:t>
            </w:r>
          </w:p>
        </w:tc>
        <w:tc>
          <w:tcPr>
            <w:tcW w:w="1879"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 Europar Batas</w:t>
            </w:r>
            <w:r>
              <w:rPr>
                <w:rFonts w:ascii="Arial Narrow" w:hAnsi="Arial Narrow"/>
              </w:rPr>
              <w:t>u</w:t>
            </w:r>
            <w:r>
              <w:rPr>
                <w:rFonts w:ascii="Arial Narrow" w:hAnsi="Arial Narrow"/>
              </w:rPr>
              <w:t>nean publizitatea eginda</w:t>
            </w:r>
          </w:p>
        </w:tc>
        <w:tc>
          <w:tcPr>
            <w:tcW w:w="1266" w:type="dxa"/>
            <w:vMerge w:val="restart"/>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w:t>
            </w:r>
          </w:p>
        </w:tc>
        <w:tc>
          <w:tcPr>
            <w:tcW w:w="992"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4 (1, 2, 3, 4 eta 5. sortak)</w:t>
            </w:r>
          </w:p>
        </w:tc>
        <w:tc>
          <w:tcPr>
            <w:tcW w:w="1255"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306.400</w:t>
            </w:r>
          </w:p>
        </w:tc>
        <w:tc>
          <w:tcPr>
            <w:tcW w:w="1256"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19 (1, 2, 3 eta 4. sortak)</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0 (5. sorta)</w:t>
            </w:r>
          </w:p>
        </w:tc>
      </w:tr>
      <w:tr w:rsidR="00664669" w:rsidRPr="00F6769F" w:rsidTr="001F00CB">
        <w:trPr>
          <w:trHeight w:val="198"/>
          <w:jc w:val="center"/>
        </w:trPr>
        <w:tc>
          <w:tcPr>
            <w:tcW w:w="2103" w:type="dxa"/>
            <w:tcBorders>
              <w:top w:val="single" w:sz="2" w:space="0" w:color="auto"/>
              <w:bottom w:val="single" w:sz="2" w:space="0" w:color="auto"/>
            </w:tcBorders>
            <w:vAlign w:val="center"/>
          </w:tcPr>
          <w:p w:rsidR="00664669" w:rsidRPr="00F6769F" w:rsidRDefault="00664669" w:rsidP="000674E8">
            <w:pPr>
              <w:spacing w:after="0"/>
              <w:ind w:right="-103" w:firstLine="0"/>
              <w:jc w:val="left"/>
              <w:rPr>
                <w:rFonts w:ascii="Arial Narrow" w:hAnsi="Arial Narrow"/>
                <w:sz w:val="18"/>
                <w:szCs w:val="18"/>
              </w:rPr>
            </w:pPr>
            <w:r>
              <w:rPr>
                <w:rFonts w:ascii="Arial Narrow" w:hAnsi="Arial Narrow"/>
                <w:sz w:val="18"/>
                <w:szCs w:val="18"/>
              </w:rPr>
              <w:t>NKGIk kirol-federazioei emandako dirulaguntzak justifikatzeko kontuak berr</w:t>
            </w:r>
            <w:r>
              <w:rPr>
                <w:rFonts w:ascii="Arial Narrow" w:hAnsi="Arial Narrow"/>
                <w:sz w:val="18"/>
                <w:szCs w:val="18"/>
              </w:rPr>
              <w:t>i</w:t>
            </w:r>
            <w:r>
              <w:rPr>
                <w:rFonts w:ascii="Arial Narrow" w:hAnsi="Arial Narrow"/>
                <w:sz w:val="18"/>
                <w:szCs w:val="18"/>
              </w:rPr>
              <w:t xml:space="preserve">kusteko txostenak egitea </w:t>
            </w:r>
          </w:p>
        </w:tc>
        <w:tc>
          <w:tcPr>
            <w:tcW w:w="98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Zerbitzuak</w:t>
            </w:r>
          </w:p>
        </w:tc>
        <w:tc>
          <w:tcPr>
            <w:tcW w:w="1879"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 Europar Batas</w:t>
            </w:r>
            <w:r>
              <w:rPr>
                <w:rFonts w:ascii="Arial Narrow" w:hAnsi="Arial Narrow"/>
              </w:rPr>
              <w:t>u</w:t>
            </w:r>
            <w:r>
              <w:rPr>
                <w:rFonts w:ascii="Arial Narrow" w:hAnsi="Arial Narrow"/>
              </w:rPr>
              <w:t xml:space="preserve">neko atalasetik behera </w:t>
            </w:r>
          </w:p>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p>
        </w:tc>
        <w:tc>
          <w:tcPr>
            <w:tcW w:w="1266" w:type="dxa"/>
            <w:vMerge/>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p>
        </w:tc>
        <w:tc>
          <w:tcPr>
            <w:tcW w:w="992"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8</w:t>
            </w:r>
          </w:p>
        </w:tc>
        <w:tc>
          <w:tcPr>
            <w:tcW w:w="1255"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12.120</w:t>
            </w:r>
          </w:p>
        </w:tc>
        <w:tc>
          <w:tcPr>
            <w:tcW w:w="125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40</w:t>
            </w:r>
          </w:p>
        </w:tc>
      </w:tr>
      <w:tr w:rsidR="00664669" w:rsidRPr="00F6769F" w:rsidTr="000674E8">
        <w:trPr>
          <w:trHeight w:val="198"/>
          <w:jc w:val="center"/>
        </w:trPr>
        <w:tc>
          <w:tcPr>
            <w:tcW w:w="2103" w:type="dxa"/>
            <w:tcBorders>
              <w:top w:val="single" w:sz="2" w:space="0" w:color="auto"/>
              <w:bottom w:val="single" w:sz="2" w:space="0" w:color="auto"/>
            </w:tcBorders>
            <w:vAlign w:val="center"/>
          </w:tcPr>
          <w:p w:rsidR="00664669" w:rsidRPr="00F6769F" w:rsidRDefault="00664669" w:rsidP="000674E8">
            <w:pPr>
              <w:spacing w:after="0"/>
              <w:ind w:right="-103" w:firstLine="0"/>
              <w:jc w:val="left"/>
              <w:rPr>
                <w:rFonts w:ascii="Arial Narrow" w:hAnsi="Arial Narrow"/>
                <w:sz w:val="18"/>
                <w:szCs w:val="18"/>
              </w:rPr>
            </w:pPr>
            <w:r>
              <w:rPr>
                <w:rFonts w:ascii="Arial Narrow" w:hAnsi="Arial Narrow"/>
                <w:sz w:val="18"/>
                <w:szCs w:val="18"/>
              </w:rPr>
              <w:t>Bakearen eta bizikidetzaren arloko prestakuntza-jarduerak ikastetxeetan</w:t>
            </w:r>
          </w:p>
        </w:tc>
        <w:tc>
          <w:tcPr>
            <w:tcW w:w="98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Zerbitzuak</w:t>
            </w:r>
          </w:p>
        </w:tc>
        <w:tc>
          <w:tcPr>
            <w:tcW w:w="1879"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 Europar Batas</w:t>
            </w:r>
            <w:r>
              <w:rPr>
                <w:rFonts w:ascii="Arial Narrow" w:hAnsi="Arial Narrow"/>
              </w:rPr>
              <w:t>u</w:t>
            </w:r>
            <w:r>
              <w:rPr>
                <w:rFonts w:ascii="Arial Narrow" w:hAnsi="Arial Narrow"/>
              </w:rPr>
              <w:t xml:space="preserve">neko atalasetik behera </w:t>
            </w:r>
          </w:p>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p>
        </w:tc>
        <w:tc>
          <w:tcPr>
            <w:tcW w:w="1266"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 xml:space="preserve">rik onena, irizpide kualitatiboekin </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p>
        </w:tc>
        <w:tc>
          <w:tcPr>
            <w:tcW w:w="992"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2</w:t>
            </w:r>
          </w:p>
        </w:tc>
        <w:tc>
          <w:tcPr>
            <w:tcW w:w="1255"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126.446</w:t>
            </w:r>
          </w:p>
        </w:tc>
        <w:tc>
          <w:tcPr>
            <w:tcW w:w="125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15</w:t>
            </w:r>
          </w:p>
        </w:tc>
      </w:tr>
      <w:tr w:rsidR="00664669" w:rsidRPr="00F6769F" w:rsidTr="001F00CB">
        <w:trPr>
          <w:trHeight w:val="198"/>
          <w:jc w:val="center"/>
        </w:trPr>
        <w:tc>
          <w:tcPr>
            <w:tcW w:w="2103" w:type="dxa"/>
            <w:tcBorders>
              <w:top w:val="single" w:sz="2" w:space="0" w:color="auto"/>
              <w:bottom w:val="single" w:sz="2" w:space="0" w:color="auto"/>
            </w:tcBorders>
            <w:vAlign w:val="center"/>
          </w:tcPr>
          <w:p w:rsidR="00664669" w:rsidRPr="00F6769F" w:rsidRDefault="00664669" w:rsidP="000674E8">
            <w:pPr>
              <w:spacing w:after="0"/>
              <w:ind w:right="-103" w:firstLine="0"/>
              <w:jc w:val="left"/>
              <w:rPr>
                <w:rFonts w:ascii="Arial Narrow" w:hAnsi="Arial Narrow"/>
                <w:sz w:val="18"/>
                <w:szCs w:val="18"/>
              </w:rPr>
            </w:pPr>
            <w:r>
              <w:rPr>
                <w:rFonts w:ascii="Arial Narrow" w:hAnsi="Arial Narrow"/>
                <w:sz w:val="18"/>
                <w:szCs w:val="18"/>
              </w:rPr>
              <w:t>Klimatizagailuak kontrolatzeko koadroa modernizatzea B</w:t>
            </w:r>
            <w:r>
              <w:rPr>
                <w:rFonts w:ascii="Arial Narrow" w:hAnsi="Arial Narrow"/>
                <w:sz w:val="18"/>
                <w:szCs w:val="18"/>
              </w:rPr>
              <w:t>a</w:t>
            </w:r>
            <w:r>
              <w:rPr>
                <w:rFonts w:ascii="Arial Narrow" w:hAnsi="Arial Narrow"/>
                <w:sz w:val="18"/>
                <w:szCs w:val="18"/>
              </w:rPr>
              <w:t>luarte eraikinean</w:t>
            </w:r>
          </w:p>
        </w:tc>
        <w:tc>
          <w:tcPr>
            <w:tcW w:w="98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Zerbitzuak</w:t>
            </w:r>
          </w:p>
        </w:tc>
        <w:tc>
          <w:tcPr>
            <w:tcW w:w="1879"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Lizitazio deialdirik gabeko prozedura negoziatua</w:t>
            </w:r>
          </w:p>
        </w:tc>
        <w:tc>
          <w:tcPr>
            <w:tcW w:w="1266" w:type="dxa"/>
            <w:vMerge w:val="restart"/>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w:t>
            </w:r>
          </w:p>
        </w:tc>
        <w:tc>
          <w:tcPr>
            <w:tcW w:w="992"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w:t>
            </w:r>
          </w:p>
        </w:tc>
        <w:tc>
          <w:tcPr>
            <w:tcW w:w="1255"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20.000</w:t>
            </w:r>
          </w:p>
        </w:tc>
        <w:tc>
          <w:tcPr>
            <w:tcW w:w="125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w:t>
            </w:r>
          </w:p>
        </w:tc>
      </w:tr>
      <w:tr w:rsidR="00664669" w:rsidRPr="00F6769F" w:rsidTr="001F00CB">
        <w:trPr>
          <w:trHeight w:val="198"/>
          <w:jc w:val="center"/>
        </w:trPr>
        <w:tc>
          <w:tcPr>
            <w:tcW w:w="2103" w:type="dxa"/>
            <w:tcBorders>
              <w:top w:val="single" w:sz="2" w:space="0" w:color="auto"/>
              <w:bottom w:val="single" w:sz="2" w:space="0" w:color="auto"/>
            </w:tcBorders>
            <w:vAlign w:val="center"/>
          </w:tcPr>
          <w:p w:rsidR="00664669" w:rsidRPr="00F6769F" w:rsidRDefault="00664669" w:rsidP="000674E8">
            <w:pPr>
              <w:spacing w:after="0"/>
              <w:ind w:right="-103" w:firstLine="0"/>
              <w:jc w:val="left"/>
              <w:rPr>
                <w:rFonts w:ascii="Arial Narrow" w:hAnsi="Arial Narrow"/>
                <w:sz w:val="18"/>
                <w:szCs w:val="18"/>
              </w:rPr>
            </w:pPr>
            <w:r>
              <w:rPr>
                <w:rFonts w:ascii="Arial Narrow" w:hAnsi="Arial Narrow"/>
                <w:sz w:val="18"/>
                <w:szCs w:val="18"/>
              </w:rPr>
              <w:t>Klimatizagailuak kontrolatzeko koadroa modernizatzea B</w:t>
            </w:r>
            <w:r>
              <w:rPr>
                <w:rFonts w:ascii="Arial Narrow" w:hAnsi="Arial Narrow"/>
                <w:sz w:val="18"/>
                <w:szCs w:val="18"/>
              </w:rPr>
              <w:t>a</w:t>
            </w:r>
            <w:r>
              <w:rPr>
                <w:rFonts w:ascii="Arial Narrow" w:hAnsi="Arial Narrow"/>
                <w:sz w:val="18"/>
                <w:szCs w:val="18"/>
              </w:rPr>
              <w:t>luarte eraikineko Iparrean</w:t>
            </w:r>
          </w:p>
        </w:tc>
        <w:tc>
          <w:tcPr>
            <w:tcW w:w="98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Zerbitzuak</w:t>
            </w:r>
          </w:p>
        </w:tc>
        <w:tc>
          <w:tcPr>
            <w:tcW w:w="1879"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Lizitazio deialdirik gabeko prozedura negoziatua</w:t>
            </w:r>
          </w:p>
        </w:tc>
        <w:tc>
          <w:tcPr>
            <w:tcW w:w="1266" w:type="dxa"/>
            <w:vMerge/>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p>
        </w:tc>
        <w:tc>
          <w:tcPr>
            <w:tcW w:w="992"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w:t>
            </w:r>
          </w:p>
        </w:tc>
        <w:tc>
          <w:tcPr>
            <w:tcW w:w="1255"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36.000</w:t>
            </w:r>
          </w:p>
        </w:tc>
        <w:tc>
          <w:tcPr>
            <w:tcW w:w="125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w:t>
            </w:r>
          </w:p>
        </w:tc>
      </w:tr>
      <w:tr w:rsidR="00664669" w:rsidRPr="00F6769F" w:rsidTr="001F00CB">
        <w:trPr>
          <w:trHeight w:val="198"/>
          <w:jc w:val="center"/>
        </w:trPr>
        <w:tc>
          <w:tcPr>
            <w:tcW w:w="2103" w:type="dxa"/>
            <w:tcBorders>
              <w:top w:val="single" w:sz="2" w:space="0" w:color="auto"/>
              <w:bottom w:val="single" w:sz="2" w:space="0" w:color="auto"/>
            </w:tcBorders>
            <w:vAlign w:val="center"/>
          </w:tcPr>
          <w:p w:rsidR="00664669" w:rsidRDefault="00664669" w:rsidP="000674E8">
            <w:pPr>
              <w:spacing w:after="0"/>
              <w:ind w:right="-103" w:firstLine="0"/>
              <w:jc w:val="left"/>
              <w:rPr>
                <w:rFonts w:ascii="Arial Narrow" w:hAnsi="Arial Narrow"/>
                <w:sz w:val="18"/>
                <w:szCs w:val="18"/>
              </w:rPr>
            </w:pPr>
            <w:r>
              <w:rPr>
                <w:rFonts w:ascii="Arial Narrow" w:hAnsi="Arial Narrow"/>
                <w:sz w:val="18"/>
                <w:szCs w:val="18"/>
              </w:rPr>
              <w:t>Aretoetako laguntzaileen zerbitzua (Oteiza Museoa Fundazioa)</w:t>
            </w:r>
          </w:p>
        </w:tc>
        <w:tc>
          <w:tcPr>
            <w:tcW w:w="98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Zerbitzuak</w:t>
            </w:r>
          </w:p>
        </w:tc>
        <w:tc>
          <w:tcPr>
            <w:tcW w:w="1879" w:type="dxa"/>
            <w:vMerge w:val="restart"/>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 Europar Batas</w:t>
            </w:r>
            <w:r>
              <w:rPr>
                <w:rFonts w:ascii="Arial Narrow" w:hAnsi="Arial Narrow"/>
              </w:rPr>
              <w:t>u</w:t>
            </w:r>
            <w:r>
              <w:rPr>
                <w:rFonts w:ascii="Arial Narrow" w:hAnsi="Arial Narrow"/>
              </w:rPr>
              <w:t>nean publizitatea eginda</w:t>
            </w:r>
          </w:p>
        </w:tc>
        <w:tc>
          <w:tcPr>
            <w:tcW w:w="1266" w:type="dxa"/>
            <w:vMerge w:val="restart"/>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 xml:space="preserve">rik onena, irizpide kualitatiboekin </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p>
        </w:tc>
        <w:tc>
          <w:tcPr>
            <w:tcW w:w="992"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w:t>
            </w:r>
          </w:p>
        </w:tc>
        <w:tc>
          <w:tcPr>
            <w:tcW w:w="1255"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61.252</w:t>
            </w:r>
          </w:p>
        </w:tc>
        <w:tc>
          <w:tcPr>
            <w:tcW w:w="1256"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0,4</w:t>
            </w:r>
          </w:p>
        </w:tc>
      </w:tr>
      <w:tr w:rsidR="00664669" w:rsidRPr="00F6769F" w:rsidTr="001F00CB">
        <w:trPr>
          <w:trHeight w:val="198"/>
          <w:jc w:val="center"/>
        </w:trPr>
        <w:tc>
          <w:tcPr>
            <w:tcW w:w="2103" w:type="dxa"/>
            <w:tcBorders>
              <w:top w:val="single" w:sz="2" w:space="0" w:color="auto"/>
              <w:bottom w:val="single" w:sz="2" w:space="0" w:color="auto"/>
            </w:tcBorders>
            <w:vAlign w:val="center"/>
          </w:tcPr>
          <w:p w:rsidR="00664669" w:rsidRPr="00F6769F" w:rsidRDefault="00664669" w:rsidP="000674E8">
            <w:pPr>
              <w:spacing w:after="0"/>
              <w:ind w:right="-103" w:firstLine="0"/>
              <w:jc w:val="left"/>
              <w:rPr>
                <w:rFonts w:ascii="Arial Narrow" w:hAnsi="Arial Narrow"/>
                <w:sz w:val="18"/>
                <w:szCs w:val="18"/>
              </w:rPr>
            </w:pPr>
            <w:r>
              <w:rPr>
                <w:rFonts w:ascii="Arial Narrow" w:hAnsi="Arial Narrow"/>
                <w:sz w:val="18"/>
                <w:szCs w:val="18"/>
              </w:rPr>
              <w:t>Nafarroako Errege Artxibo Nagusiko prozesu judizialen deskribapena</w:t>
            </w:r>
          </w:p>
        </w:tc>
        <w:tc>
          <w:tcPr>
            <w:tcW w:w="98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Zerbitzuak</w:t>
            </w:r>
          </w:p>
        </w:tc>
        <w:tc>
          <w:tcPr>
            <w:tcW w:w="1879" w:type="dxa"/>
            <w:vMerge/>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p>
        </w:tc>
        <w:tc>
          <w:tcPr>
            <w:tcW w:w="1266" w:type="dxa"/>
            <w:vMerge/>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p>
        </w:tc>
        <w:tc>
          <w:tcPr>
            <w:tcW w:w="992"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w:t>
            </w:r>
          </w:p>
        </w:tc>
        <w:tc>
          <w:tcPr>
            <w:tcW w:w="1255"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89.256</w:t>
            </w:r>
          </w:p>
        </w:tc>
        <w:tc>
          <w:tcPr>
            <w:tcW w:w="125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10</w:t>
            </w:r>
          </w:p>
        </w:tc>
      </w:tr>
      <w:tr w:rsidR="00664669" w:rsidRPr="00F6769F" w:rsidTr="001F00CB">
        <w:trPr>
          <w:trHeight w:val="198"/>
          <w:jc w:val="center"/>
        </w:trPr>
        <w:tc>
          <w:tcPr>
            <w:tcW w:w="2103" w:type="dxa"/>
            <w:tcBorders>
              <w:top w:val="single" w:sz="2" w:space="0" w:color="auto"/>
              <w:bottom w:val="single" w:sz="2" w:space="0" w:color="auto"/>
            </w:tcBorders>
            <w:vAlign w:val="center"/>
          </w:tcPr>
          <w:p w:rsidR="00664669" w:rsidRDefault="00664669" w:rsidP="000674E8">
            <w:pPr>
              <w:spacing w:after="0"/>
              <w:ind w:right="-103" w:firstLine="0"/>
              <w:jc w:val="left"/>
              <w:rPr>
                <w:rFonts w:ascii="Arial Narrow" w:hAnsi="Arial Narrow"/>
                <w:sz w:val="18"/>
                <w:szCs w:val="18"/>
              </w:rPr>
            </w:pPr>
            <w:r>
              <w:rPr>
                <w:rFonts w:ascii="Arial Narrow" w:hAnsi="Arial Narrow"/>
                <w:sz w:val="18"/>
                <w:szCs w:val="18"/>
              </w:rPr>
              <w:t>Oinarrizko Osasun Lagu</w:t>
            </w:r>
            <w:r>
              <w:rPr>
                <w:rFonts w:ascii="Arial Narrow" w:hAnsi="Arial Narrow"/>
                <w:sz w:val="18"/>
                <w:szCs w:val="18"/>
              </w:rPr>
              <w:t>n</w:t>
            </w:r>
            <w:r>
              <w:rPr>
                <w:rFonts w:ascii="Arial Narrow" w:hAnsi="Arial Narrow"/>
                <w:sz w:val="18"/>
                <w:szCs w:val="18"/>
              </w:rPr>
              <w:t>tzako zentroen mantentzea</w:t>
            </w:r>
          </w:p>
        </w:tc>
        <w:tc>
          <w:tcPr>
            <w:tcW w:w="986"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Zerbitzuak</w:t>
            </w:r>
          </w:p>
        </w:tc>
        <w:tc>
          <w:tcPr>
            <w:tcW w:w="1879" w:type="dxa"/>
            <w:vMerge/>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p>
        </w:tc>
        <w:tc>
          <w:tcPr>
            <w:tcW w:w="1266" w:type="dxa"/>
            <w:vMerge/>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p>
        </w:tc>
        <w:tc>
          <w:tcPr>
            <w:tcW w:w="992"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7</w:t>
            </w:r>
          </w:p>
        </w:tc>
        <w:tc>
          <w:tcPr>
            <w:tcW w:w="1255" w:type="dxa"/>
            <w:tcBorders>
              <w:top w:val="single" w:sz="2" w:space="0" w:color="auto"/>
              <w:bottom w:val="single" w:sz="2" w:space="0" w:color="auto"/>
            </w:tcBorders>
            <w:vAlign w:val="center"/>
          </w:tcPr>
          <w:p w:rsidR="00664669" w:rsidRPr="00B26492"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361.682</w:t>
            </w:r>
          </w:p>
        </w:tc>
        <w:tc>
          <w:tcPr>
            <w:tcW w:w="1256" w:type="dxa"/>
            <w:tcBorders>
              <w:top w:val="single" w:sz="2" w:space="0" w:color="auto"/>
              <w:bottom w:val="single" w:sz="2" w:space="0" w:color="auto"/>
            </w:tcBorders>
            <w:vAlign w:val="center"/>
          </w:tcPr>
          <w:p w:rsidR="00664669" w:rsidRPr="00B26492"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10</w:t>
            </w:r>
          </w:p>
        </w:tc>
      </w:tr>
      <w:tr w:rsidR="00664669" w:rsidRPr="00F6769F" w:rsidTr="001F00CB">
        <w:trPr>
          <w:trHeight w:val="198"/>
          <w:jc w:val="center"/>
        </w:trPr>
        <w:tc>
          <w:tcPr>
            <w:tcW w:w="2103" w:type="dxa"/>
            <w:tcBorders>
              <w:top w:val="single" w:sz="2" w:space="0" w:color="auto"/>
              <w:bottom w:val="single" w:sz="2" w:space="0" w:color="auto"/>
            </w:tcBorders>
            <w:vAlign w:val="center"/>
          </w:tcPr>
          <w:p w:rsidR="00664669" w:rsidRDefault="00664669" w:rsidP="000674E8">
            <w:pPr>
              <w:spacing w:after="0"/>
              <w:ind w:right="-103" w:firstLine="0"/>
              <w:jc w:val="left"/>
              <w:rPr>
                <w:rFonts w:ascii="Arial Narrow" w:hAnsi="Arial Narrow"/>
                <w:sz w:val="18"/>
                <w:szCs w:val="18"/>
              </w:rPr>
            </w:pPr>
            <w:r>
              <w:rPr>
                <w:rFonts w:ascii="Arial Narrow" w:hAnsi="Arial Narrow"/>
                <w:sz w:val="18"/>
                <w:szCs w:val="18"/>
              </w:rPr>
              <w:t>Zenbait txerto</w:t>
            </w:r>
            <w:r>
              <w:rPr>
                <w:rFonts w:ascii="Arial Narrow" w:hAnsi="Arial Narrow"/>
                <w:sz w:val="18"/>
                <w:szCs w:val="18"/>
              </w:rPr>
              <w:tab/>
              <w:t>Naf</w:t>
            </w:r>
            <w:r>
              <w:rPr>
                <w:rFonts w:ascii="Arial Narrow" w:hAnsi="Arial Narrow"/>
                <w:sz w:val="18"/>
                <w:szCs w:val="18"/>
              </w:rPr>
              <w:t>a</w:t>
            </w:r>
            <w:r>
              <w:rPr>
                <w:rFonts w:ascii="Arial Narrow" w:hAnsi="Arial Narrow"/>
                <w:sz w:val="18"/>
                <w:szCs w:val="18"/>
              </w:rPr>
              <w:t>rroako Osasun Publikoaren eta Lan Osasunaren Institutua</w:t>
            </w:r>
          </w:p>
        </w:tc>
        <w:tc>
          <w:tcPr>
            <w:tcW w:w="986"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Hornidura</w:t>
            </w:r>
          </w:p>
        </w:tc>
        <w:tc>
          <w:tcPr>
            <w:tcW w:w="1879" w:type="dxa"/>
            <w:vMerge/>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p>
        </w:tc>
        <w:tc>
          <w:tcPr>
            <w:tcW w:w="1266" w:type="dxa"/>
            <w:vMerge w:val="restart"/>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w:t>
            </w:r>
          </w:p>
        </w:tc>
        <w:tc>
          <w:tcPr>
            <w:tcW w:w="992"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 xml:space="preserve">2 </w:t>
            </w:r>
          </w:p>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 xml:space="preserve">(1. eta 2. sortak) </w:t>
            </w:r>
          </w:p>
        </w:tc>
        <w:tc>
          <w:tcPr>
            <w:tcW w:w="1255"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282.829</w:t>
            </w:r>
          </w:p>
        </w:tc>
        <w:tc>
          <w:tcPr>
            <w:tcW w:w="1256"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31 (1. sorta)</w:t>
            </w:r>
          </w:p>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20 (2. sorta)</w:t>
            </w:r>
          </w:p>
        </w:tc>
      </w:tr>
      <w:tr w:rsidR="00664669" w:rsidRPr="00F6769F" w:rsidTr="001F00CB">
        <w:trPr>
          <w:trHeight w:val="541"/>
          <w:jc w:val="center"/>
        </w:trPr>
        <w:tc>
          <w:tcPr>
            <w:tcW w:w="2103" w:type="dxa"/>
            <w:tcBorders>
              <w:top w:val="single" w:sz="2" w:space="0" w:color="auto"/>
              <w:bottom w:val="single" w:sz="4" w:space="0" w:color="auto"/>
            </w:tcBorders>
            <w:vAlign w:val="center"/>
          </w:tcPr>
          <w:p w:rsidR="00664669" w:rsidRDefault="00664669" w:rsidP="000674E8">
            <w:pPr>
              <w:spacing w:after="0"/>
              <w:ind w:right="-103" w:firstLine="0"/>
              <w:jc w:val="left"/>
              <w:rPr>
                <w:rFonts w:ascii="Arial Narrow" w:hAnsi="Arial Narrow"/>
                <w:sz w:val="18"/>
                <w:szCs w:val="18"/>
              </w:rPr>
            </w:pPr>
            <w:r>
              <w:rPr>
                <w:rFonts w:ascii="Arial Narrow" w:hAnsi="Arial Narrow"/>
                <w:sz w:val="18"/>
                <w:szCs w:val="18"/>
              </w:rPr>
              <w:t>Argindarraren hornidura 2020-2021 aldian CPEN</w:t>
            </w:r>
          </w:p>
        </w:tc>
        <w:tc>
          <w:tcPr>
            <w:tcW w:w="986" w:type="dxa"/>
            <w:tcBorders>
              <w:top w:val="single" w:sz="2" w:space="0" w:color="auto"/>
              <w:bottom w:val="single" w:sz="4"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 xml:space="preserve">Hornidura </w:t>
            </w:r>
          </w:p>
        </w:tc>
        <w:tc>
          <w:tcPr>
            <w:tcW w:w="1879" w:type="dxa"/>
            <w:vMerge/>
            <w:tcBorders>
              <w:top w:val="single" w:sz="2" w:space="0" w:color="auto"/>
              <w:bottom w:val="single" w:sz="4"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p>
        </w:tc>
        <w:tc>
          <w:tcPr>
            <w:tcW w:w="1266" w:type="dxa"/>
            <w:vMerge/>
            <w:tcBorders>
              <w:top w:val="single" w:sz="2" w:space="0" w:color="auto"/>
              <w:bottom w:val="single" w:sz="4"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p>
        </w:tc>
        <w:tc>
          <w:tcPr>
            <w:tcW w:w="992" w:type="dxa"/>
            <w:tcBorders>
              <w:top w:val="single" w:sz="2" w:space="0" w:color="auto"/>
              <w:bottom w:val="single" w:sz="4"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 xml:space="preserve">8 (1. sorta) </w:t>
            </w:r>
          </w:p>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6 (2. sorta)</w:t>
            </w:r>
          </w:p>
        </w:tc>
        <w:tc>
          <w:tcPr>
            <w:tcW w:w="1255" w:type="dxa"/>
            <w:tcBorders>
              <w:top w:val="single" w:sz="2" w:space="0" w:color="auto"/>
              <w:bottom w:val="single" w:sz="4"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3.057.258</w:t>
            </w:r>
          </w:p>
        </w:tc>
        <w:tc>
          <w:tcPr>
            <w:tcW w:w="1256" w:type="dxa"/>
            <w:tcBorders>
              <w:top w:val="single" w:sz="2" w:space="0" w:color="auto"/>
              <w:bottom w:val="single" w:sz="4"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11 (1. sorta)</w:t>
            </w:r>
          </w:p>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20 (2. sorta)</w:t>
            </w:r>
          </w:p>
        </w:tc>
      </w:tr>
    </w:tbl>
    <w:p w:rsidR="00664669" w:rsidRPr="005F3406" w:rsidRDefault="00664669" w:rsidP="00664669">
      <w:pPr>
        <w:pStyle w:val="texto"/>
        <w:spacing w:before="240"/>
      </w:pPr>
      <w:r>
        <w:t>Aipatutako kontratazio-espedienteak berrikusita, ondorioztatzen dugu ezen, oro har, aplikatzekoa den araudiaren arabera izapidetu zirela; halere, honako hau aipatu behar dugu:</w:t>
      </w:r>
    </w:p>
    <w:p w:rsidR="00664669" w:rsidRPr="005F3406" w:rsidRDefault="00C829BA"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pPr>
      <w:bookmarkStart w:id="101" w:name="_Toc427311456"/>
      <w:bookmarkStart w:id="102" w:name="_Toc494270388"/>
      <w:r>
        <w:t>Txostenak aurreikusten du oinarrizko osasun laguntzako zentroak mante</w:t>
      </w:r>
      <w:r>
        <w:t>n</w:t>
      </w:r>
      <w:r>
        <w:t>tzearen eta digestio-aparaturako protesien premien zenbatekoa alda zitekeela kontratua luzatzeko aukera zegoen lau urteetan. Aurrekoa gorabehera, digestio-aparaturako protesiak hornitzeko eta oinarrizko osasun laguntzako zentroen mantentze-lanetarako kontratuaren balio zenbatetsiak lehen urtean gerta lite</w:t>
      </w:r>
      <w:r>
        <w:t>z</w:t>
      </w:r>
      <w:r>
        <w:t xml:space="preserve">keen aldaketak baino ez zituen barne hartu, eta ez kontratu hori luza zitekeen lau ekitaldietan gerta zitezkeenak. </w:t>
      </w:r>
    </w:p>
    <w:p w:rsidR="00664669" w:rsidRPr="00930128" w:rsidRDefault="00664669" w:rsidP="00664669">
      <w:pPr>
        <w:pStyle w:val="texto"/>
      </w:pPr>
      <w:r>
        <w:t>Protesien kontratuari dagokionez, gainera, esleipendunak ezin izan du fr</w:t>
      </w:r>
      <w:r>
        <w:t>o</w:t>
      </w:r>
      <w:r>
        <w:t>gatu hamar puntu emateko irizpide soziala betetzen duela; izan ere, arrazoi h</w:t>
      </w:r>
      <w:r>
        <w:t>o</w:t>
      </w:r>
      <w:r>
        <w:t xml:space="preserve">rrengatik izan da esleipenduna. NFKAk espediente bat hasi du kasuko zigorrak ezartzeko. </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pPr>
      <w:r>
        <w:t xml:space="preserve">Txertoen hornidurari eta bakean eta bizikidetzan egindako prestakuntza-jarduerei buruzko baldintza-agirietan ez ziren ezarri eskaintza anormalki baxua zela jotzeko irizpideak. </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pPr>
      <w:r>
        <w:t>Jorge Oteiza Fundazio Museoko aretoko laguntzaileen zerbitzua esleitzeko jarraitutako prozedurak honako akats hauek ditu: Europar Batasunaren Egu</w:t>
      </w:r>
      <w:r>
        <w:t>n</w:t>
      </w:r>
      <w:r>
        <w:t>kari Ofizialean ez argitaratzea, aktarik ez egotea, puntuazio-irizpideak ez z</w:t>
      </w:r>
      <w:r>
        <w:t>e</w:t>
      </w:r>
      <w:r>
        <w:t>haztea eta emandako puntuazioa ez justifikatzea.</w:t>
      </w:r>
    </w:p>
    <w:p w:rsidR="00664669" w:rsidRPr="00875643"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pPr>
      <w:r>
        <w:t>Lehen mailako arretako zentroen mantentze-lanen esleipenaren kasuan, ez da ageri emandako puntuazioa behar bezala banakatu denik, eta, kasuren b</w:t>
      </w:r>
      <w:r>
        <w:t>a</w:t>
      </w:r>
      <w:r>
        <w:t xml:space="preserve">tean, baldintza-agirietan adierazten ez ziren alderdiak baloratu dira, nahiz eta esleipenduna bera izan.  </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240"/>
        <w:ind w:left="0" w:firstLine="289"/>
      </w:pPr>
      <w:r>
        <w:t>Berrikusitako sei espedientetan ez dira Kontratazio Atarian argitaratu m</w:t>
      </w:r>
      <w:r>
        <w:t>a</w:t>
      </w:r>
      <w:r>
        <w:t xml:space="preserve">haiaren aktak. </w:t>
      </w:r>
    </w:p>
    <w:p w:rsidR="00664669" w:rsidRPr="00D67656" w:rsidRDefault="00664669" w:rsidP="00664669">
      <w:pPr>
        <w:pStyle w:val="texto"/>
        <w:tabs>
          <w:tab w:val="clear" w:pos="2835"/>
          <w:tab w:val="clear" w:pos="3969"/>
          <w:tab w:val="clear" w:pos="5103"/>
          <w:tab w:val="clear" w:pos="6237"/>
          <w:tab w:val="clear" w:pos="7371"/>
          <w:tab w:val="num" w:pos="360"/>
          <w:tab w:val="left" w:pos="480"/>
          <w:tab w:val="num" w:pos="600"/>
          <w:tab w:val="num" w:pos="720"/>
          <w:tab w:val="num" w:pos="1320"/>
        </w:tabs>
        <w:ind w:left="289" w:firstLine="0"/>
      </w:pPr>
      <w:r>
        <w:t>Gure gomendioak:</w:t>
      </w:r>
    </w:p>
    <w:p w:rsidR="00664669" w:rsidRPr="00C829BA"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bookmarkStart w:id="103" w:name="_Toc525907444"/>
      <w:r>
        <w:rPr>
          <w:i/>
        </w:rPr>
        <w:t>Kontratuaren balio zenbatetsian sartzea kontratua luza daitekeen urte gu</w:t>
      </w:r>
      <w:r>
        <w:rPr>
          <w:i/>
        </w:rPr>
        <w:t>z</w:t>
      </w:r>
      <w:r>
        <w:rPr>
          <w:i/>
        </w:rPr>
        <w:t>tietan egin daitezkeen aurreikusitako aldaketak.</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Pleguetan behar bezala banakatzea adierazitako irizpideei emanen zaien puntuazioa, bai eta ondorengo balorazioa ere.</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Kontratazio-mahaiak egindako bileren aktak formalizatzea.</w:t>
      </w:r>
    </w:p>
    <w:p w:rsidR="00664669" w:rsidRPr="008A4B2E"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Esleipen-prozeduretan parte hartzen duen mahaiaren aktak Kontratazio Atarian argitaratzea.</w:t>
      </w:r>
    </w:p>
    <w:p w:rsidR="002C2AEF" w:rsidRDefault="002C2AEF">
      <w:pPr>
        <w:spacing w:after="0"/>
        <w:ind w:firstLine="0"/>
        <w:jc w:val="left"/>
        <w:rPr>
          <w:rFonts w:ascii="Arial" w:hAnsi="Arial"/>
          <w:bCs/>
          <w:iCs/>
          <w:color w:val="000000"/>
          <w:spacing w:val="10"/>
          <w:kern w:val="28"/>
          <w:sz w:val="25"/>
          <w:szCs w:val="26"/>
        </w:rPr>
      </w:pPr>
      <w:bookmarkStart w:id="104" w:name="_Toc52267373"/>
      <w:r>
        <w:br w:type="page"/>
      </w:r>
    </w:p>
    <w:p w:rsidR="00664669" w:rsidRPr="00B01865" w:rsidRDefault="00664669" w:rsidP="00664669">
      <w:pPr>
        <w:pStyle w:val="atitulo2"/>
        <w:spacing w:before="240" w:after="200"/>
      </w:pPr>
      <w:bookmarkStart w:id="105" w:name="_Toc58843584"/>
      <w:r>
        <w:t>VI.7. Transferentzia arruntengatiko gastuak eta kapital-transferentziengatiko gastuak</w:t>
      </w:r>
      <w:bookmarkEnd w:id="101"/>
      <w:bookmarkEnd w:id="102"/>
      <w:bookmarkEnd w:id="103"/>
      <w:bookmarkEnd w:id="104"/>
      <w:bookmarkEnd w:id="105"/>
    </w:p>
    <w:p w:rsidR="00664669" w:rsidRPr="00B01865" w:rsidRDefault="00664669" w:rsidP="00664669">
      <w:pPr>
        <w:tabs>
          <w:tab w:val="center" w:pos="2835"/>
          <w:tab w:val="center" w:pos="3969"/>
          <w:tab w:val="center" w:pos="5103"/>
          <w:tab w:val="center" w:pos="6237"/>
          <w:tab w:val="center" w:pos="7371"/>
        </w:tabs>
        <w:spacing w:before="240" w:after="120"/>
        <w:ind w:firstLine="284"/>
        <w:rPr>
          <w:rFonts w:ascii="Arial" w:hAnsi="Arial" w:cs="Arial"/>
          <w:i/>
          <w:spacing w:val="6"/>
          <w:sz w:val="25"/>
          <w:szCs w:val="25"/>
        </w:rPr>
      </w:pPr>
      <w:r>
        <w:rPr>
          <w:rFonts w:ascii="Arial" w:hAnsi="Arial"/>
          <w:i/>
          <w:sz w:val="25"/>
          <w:szCs w:val="25"/>
        </w:rPr>
        <w:t>Transferentzia arruntak</w:t>
      </w:r>
    </w:p>
    <w:p w:rsidR="00664669" w:rsidRPr="00B01865" w:rsidRDefault="00664669" w:rsidP="00664669">
      <w:pPr>
        <w:pStyle w:val="texto"/>
        <w:spacing w:after="120"/>
      </w:pPr>
      <w:r>
        <w:t>2019an emandako transferentzia arruntek 1.580,61 milioi egin zuten. Aito</w:t>
      </w:r>
      <w:r>
        <w:t>r</w:t>
      </w:r>
      <w:r>
        <w:t>tutako betebeharren guztizkoaren ehuneko 36 dira. Gastu horiek ehuneko lau egin zuten gora 2018koekin alderatuta, ondoren erakusten dugun bezala: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1682"/>
        <w:gridCol w:w="1544"/>
        <w:gridCol w:w="1439"/>
      </w:tblGrid>
      <w:tr w:rsidR="00664669" w:rsidRPr="00B01865" w:rsidTr="001F00CB">
        <w:trPr>
          <w:trHeight w:val="255"/>
        </w:trPr>
        <w:tc>
          <w:tcPr>
            <w:tcW w:w="8789" w:type="dxa"/>
            <w:gridSpan w:val="4"/>
            <w:tcBorders>
              <w:bottom w:val="single" w:sz="4" w:space="0" w:color="auto"/>
            </w:tcBorders>
            <w:shd w:val="clear" w:color="auto" w:fill="auto"/>
            <w:vAlign w:val="center"/>
          </w:tcPr>
          <w:p w:rsidR="00664669" w:rsidRPr="00B01865"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7"/>
                <w:szCs w:val="17"/>
              </w:rPr>
            </w:pPr>
            <w:r>
              <w:rPr>
                <w:rFonts w:ascii="Arial" w:hAnsi="Arial"/>
                <w:sz w:val="17"/>
                <w:szCs w:val="17"/>
              </w:rPr>
              <w:t>(milakotan)</w:t>
            </w:r>
          </w:p>
        </w:tc>
      </w:tr>
      <w:tr w:rsidR="00664669" w:rsidRPr="00B01865" w:rsidTr="00BD2556">
        <w:trPr>
          <w:trHeight w:val="255"/>
        </w:trPr>
        <w:tc>
          <w:tcPr>
            <w:tcW w:w="4124"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z w:val="18"/>
                <w:szCs w:val="18"/>
              </w:rPr>
              <w:t>Transferentzia arruntak</w:t>
            </w:r>
          </w:p>
        </w:tc>
        <w:tc>
          <w:tcPr>
            <w:tcW w:w="1682"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2018</w:t>
            </w:r>
          </w:p>
        </w:tc>
        <w:tc>
          <w:tcPr>
            <w:tcW w:w="1544"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2019</w:t>
            </w:r>
          </w:p>
        </w:tc>
        <w:tc>
          <w:tcPr>
            <w:tcW w:w="1439" w:type="dxa"/>
            <w:tcBorders>
              <w:top w:val="single" w:sz="4" w:space="0" w:color="auto"/>
              <w:bottom w:val="single" w:sz="4" w:space="0" w:color="auto"/>
            </w:tcBorders>
            <w:shd w:val="clear" w:color="auto" w:fill="8DB3E2" w:themeFill="text2" w:themeFillTint="66"/>
            <w:vAlign w:val="center"/>
          </w:tcPr>
          <w:p w:rsidR="00664669" w:rsidRPr="00B01865" w:rsidRDefault="00664669" w:rsidP="00D958A1">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Aldearen %, 2019/2018</w:t>
            </w:r>
          </w:p>
        </w:tc>
      </w:tr>
      <w:tr w:rsidR="00664669" w:rsidRPr="00B01865" w:rsidTr="001F00CB">
        <w:trPr>
          <w:trHeight w:val="198"/>
        </w:trPr>
        <w:tc>
          <w:tcPr>
            <w:tcW w:w="4124" w:type="dxa"/>
            <w:tcBorders>
              <w:top w:val="single" w:sz="4" w:space="0" w:color="auto"/>
              <w:bottom w:val="single" w:sz="2" w:space="0" w:color="auto"/>
            </w:tcBorders>
            <w:vAlign w:val="center"/>
          </w:tcPr>
          <w:p w:rsidR="00664669" w:rsidRPr="00B01865" w:rsidRDefault="00664669" w:rsidP="000674E8">
            <w:pPr>
              <w:spacing w:after="0"/>
              <w:ind w:firstLine="0"/>
              <w:contextualSpacing/>
              <w:rPr>
                <w:rFonts w:ascii="Arial Narrow" w:hAnsi="Arial Narrow"/>
                <w:color w:val="000000"/>
              </w:rPr>
            </w:pPr>
            <w:r>
              <w:rPr>
                <w:rFonts w:ascii="Arial Narrow" w:hAnsi="Arial Narrow"/>
                <w:color w:val="000000"/>
              </w:rPr>
              <w:t>Estatuko Administrazioari (hitzarmena)</w:t>
            </w:r>
          </w:p>
        </w:tc>
        <w:tc>
          <w:tcPr>
            <w:tcW w:w="1682" w:type="dxa"/>
            <w:tcBorders>
              <w:top w:val="single" w:sz="4"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529.583</w:t>
            </w:r>
          </w:p>
        </w:tc>
        <w:tc>
          <w:tcPr>
            <w:tcW w:w="1544" w:type="dxa"/>
            <w:tcBorders>
              <w:top w:val="single" w:sz="4"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547.745</w:t>
            </w:r>
          </w:p>
        </w:tc>
        <w:tc>
          <w:tcPr>
            <w:tcW w:w="1439" w:type="dxa"/>
            <w:tcBorders>
              <w:top w:val="single" w:sz="4"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3</w:t>
            </w:r>
          </w:p>
        </w:tc>
      </w:tr>
      <w:tr w:rsidR="00664669" w:rsidRPr="00B01865" w:rsidTr="001F00CB">
        <w:trPr>
          <w:trHeight w:val="198"/>
        </w:trPr>
        <w:tc>
          <w:tcPr>
            <w:tcW w:w="4124" w:type="dxa"/>
            <w:tcBorders>
              <w:top w:val="single" w:sz="2" w:space="0" w:color="auto"/>
              <w:bottom w:val="single" w:sz="2" w:space="0" w:color="auto"/>
            </w:tcBorders>
            <w:vAlign w:val="center"/>
          </w:tcPr>
          <w:p w:rsidR="00664669" w:rsidRPr="00B01865" w:rsidRDefault="00664669" w:rsidP="000674E8">
            <w:pPr>
              <w:spacing w:after="0"/>
              <w:ind w:firstLine="0"/>
              <w:contextualSpacing/>
              <w:rPr>
                <w:rFonts w:ascii="Arial Narrow" w:hAnsi="Arial Narrow"/>
                <w:color w:val="000000"/>
              </w:rPr>
            </w:pPr>
            <w:r>
              <w:rPr>
                <w:rFonts w:ascii="Arial Narrow" w:hAnsi="Arial Narrow"/>
                <w:color w:val="000000"/>
              </w:rPr>
              <w:t>Fundazioei</w:t>
            </w:r>
          </w:p>
        </w:tc>
        <w:tc>
          <w:tcPr>
            <w:tcW w:w="1682"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9.503</w:t>
            </w:r>
          </w:p>
        </w:tc>
        <w:tc>
          <w:tcPr>
            <w:tcW w:w="1544"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13.419</w:t>
            </w:r>
          </w:p>
        </w:tc>
        <w:tc>
          <w:tcPr>
            <w:tcW w:w="1439"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41</w:t>
            </w:r>
          </w:p>
        </w:tc>
      </w:tr>
      <w:tr w:rsidR="00664669" w:rsidRPr="00B01865" w:rsidTr="001F00CB">
        <w:trPr>
          <w:trHeight w:val="198"/>
        </w:trPr>
        <w:tc>
          <w:tcPr>
            <w:tcW w:w="4124" w:type="dxa"/>
            <w:tcBorders>
              <w:top w:val="single" w:sz="2" w:space="0" w:color="auto"/>
              <w:bottom w:val="single" w:sz="2" w:space="0" w:color="auto"/>
            </w:tcBorders>
            <w:vAlign w:val="center"/>
          </w:tcPr>
          <w:p w:rsidR="00664669" w:rsidRPr="00B01865" w:rsidRDefault="00664669" w:rsidP="000674E8">
            <w:pPr>
              <w:spacing w:after="0"/>
              <w:ind w:firstLine="0"/>
              <w:contextualSpacing/>
              <w:rPr>
                <w:rFonts w:ascii="Arial Narrow" w:hAnsi="Arial Narrow"/>
                <w:color w:val="000000"/>
              </w:rPr>
            </w:pPr>
            <w:r>
              <w:rPr>
                <w:rFonts w:ascii="Arial Narrow" w:hAnsi="Arial Narrow"/>
                <w:color w:val="000000"/>
              </w:rPr>
              <w:t>Enpresa publikoei eta beste ente publiko batzuei</w:t>
            </w:r>
          </w:p>
        </w:tc>
        <w:tc>
          <w:tcPr>
            <w:tcW w:w="1682"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85.406</w:t>
            </w:r>
          </w:p>
        </w:tc>
        <w:tc>
          <w:tcPr>
            <w:tcW w:w="1544"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92.583</w:t>
            </w:r>
          </w:p>
        </w:tc>
        <w:tc>
          <w:tcPr>
            <w:tcW w:w="1439"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8</w:t>
            </w:r>
          </w:p>
        </w:tc>
      </w:tr>
      <w:tr w:rsidR="00664669" w:rsidRPr="00B01865" w:rsidTr="001F00CB">
        <w:trPr>
          <w:trHeight w:val="198"/>
        </w:trPr>
        <w:tc>
          <w:tcPr>
            <w:tcW w:w="4124" w:type="dxa"/>
            <w:tcBorders>
              <w:top w:val="single" w:sz="2" w:space="0" w:color="auto"/>
              <w:bottom w:val="single" w:sz="2" w:space="0" w:color="auto"/>
            </w:tcBorders>
            <w:vAlign w:val="center"/>
          </w:tcPr>
          <w:p w:rsidR="00664669" w:rsidRPr="00B01865" w:rsidRDefault="00664669" w:rsidP="000674E8">
            <w:pPr>
              <w:spacing w:after="0"/>
              <w:ind w:firstLine="0"/>
              <w:contextualSpacing/>
              <w:rPr>
                <w:rFonts w:ascii="Arial Narrow" w:hAnsi="Arial Narrow"/>
                <w:color w:val="000000"/>
              </w:rPr>
            </w:pPr>
            <w:r>
              <w:rPr>
                <w:rFonts w:ascii="Arial Narrow" w:hAnsi="Arial Narrow"/>
                <w:color w:val="000000"/>
              </w:rPr>
              <w:t>Toki entitateei</w:t>
            </w:r>
          </w:p>
        </w:tc>
        <w:tc>
          <w:tcPr>
            <w:tcW w:w="1682"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292.072</w:t>
            </w:r>
          </w:p>
        </w:tc>
        <w:tc>
          <w:tcPr>
            <w:tcW w:w="1544"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303.398</w:t>
            </w:r>
          </w:p>
        </w:tc>
        <w:tc>
          <w:tcPr>
            <w:tcW w:w="1439"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4</w:t>
            </w:r>
          </w:p>
        </w:tc>
      </w:tr>
      <w:tr w:rsidR="00664669" w:rsidRPr="00B01865" w:rsidTr="001F00CB">
        <w:trPr>
          <w:trHeight w:val="198"/>
        </w:trPr>
        <w:tc>
          <w:tcPr>
            <w:tcW w:w="4124" w:type="dxa"/>
            <w:tcBorders>
              <w:top w:val="single" w:sz="2" w:space="0" w:color="auto"/>
              <w:bottom w:val="single" w:sz="2" w:space="0" w:color="auto"/>
            </w:tcBorders>
            <w:vAlign w:val="center"/>
          </w:tcPr>
          <w:p w:rsidR="00664669" w:rsidRPr="00B01865" w:rsidRDefault="00664669" w:rsidP="000674E8">
            <w:pPr>
              <w:spacing w:after="0"/>
              <w:ind w:firstLine="0"/>
              <w:contextualSpacing/>
              <w:rPr>
                <w:rFonts w:ascii="Arial Narrow" w:hAnsi="Arial Narrow"/>
                <w:color w:val="000000"/>
              </w:rPr>
            </w:pPr>
            <w:r>
              <w:rPr>
                <w:rFonts w:ascii="Arial Narrow" w:hAnsi="Arial Narrow"/>
                <w:color w:val="000000"/>
              </w:rPr>
              <w:t>Enpresa pribatuei</w:t>
            </w:r>
          </w:p>
        </w:tc>
        <w:tc>
          <w:tcPr>
            <w:tcW w:w="1682"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77.386</w:t>
            </w:r>
          </w:p>
        </w:tc>
        <w:tc>
          <w:tcPr>
            <w:tcW w:w="1544"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91.320</w:t>
            </w:r>
          </w:p>
        </w:tc>
        <w:tc>
          <w:tcPr>
            <w:tcW w:w="1439"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18</w:t>
            </w:r>
          </w:p>
        </w:tc>
      </w:tr>
      <w:tr w:rsidR="00664669" w:rsidRPr="00B01865" w:rsidTr="001F00CB">
        <w:trPr>
          <w:trHeight w:val="198"/>
        </w:trPr>
        <w:tc>
          <w:tcPr>
            <w:tcW w:w="4124" w:type="dxa"/>
            <w:tcBorders>
              <w:top w:val="single" w:sz="2" w:space="0" w:color="auto"/>
              <w:bottom w:val="single" w:sz="2" w:space="0" w:color="auto"/>
            </w:tcBorders>
            <w:vAlign w:val="center"/>
          </w:tcPr>
          <w:p w:rsidR="00664669" w:rsidRPr="00B01865" w:rsidRDefault="00664669" w:rsidP="000674E8">
            <w:pPr>
              <w:spacing w:after="0"/>
              <w:ind w:firstLine="0"/>
              <w:contextualSpacing/>
              <w:rPr>
                <w:rFonts w:ascii="Arial Narrow" w:hAnsi="Arial Narrow"/>
                <w:color w:val="000000"/>
              </w:rPr>
            </w:pPr>
            <w:r>
              <w:rPr>
                <w:rFonts w:ascii="Arial Narrow" w:hAnsi="Arial Narrow"/>
                <w:color w:val="000000"/>
              </w:rPr>
              <w:t>Familiei eta irabazi asmorik gabeko erakundeei</w:t>
            </w:r>
          </w:p>
        </w:tc>
        <w:tc>
          <w:tcPr>
            <w:tcW w:w="1682"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519.852</w:t>
            </w:r>
          </w:p>
        </w:tc>
        <w:tc>
          <w:tcPr>
            <w:tcW w:w="1544"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532.114</w:t>
            </w:r>
          </w:p>
        </w:tc>
        <w:tc>
          <w:tcPr>
            <w:tcW w:w="1439"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2</w:t>
            </w:r>
          </w:p>
        </w:tc>
      </w:tr>
      <w:tr w:rsidR="00664669" w:rsidRPr="00B01865" w:rsidTr="001F00CB">
        <w:trPr>
          <w:trHeight w:val="198"/>
        </w:trPr>
        <w:tc>
          <w:tcPr>
            <w:tcW w:w="4124" w:type="dxa"/>
            <w:tcBorders>
              <w:top w:val="single" w:sz="2" w:space="0" w:color="auto"/>
              <w:bottom w:val="single" w:sz="4" w:space="0" w:color="auto"/>
            </w:tcBorders>
            <w:vAlign w:val="center"/>
          </w:tcPr>
          <w:p w:rsidR="00664669" w:rsidRPr="00B01865" w:rsidRDefault="00664669" w:rsidP="000674E8">
            <w:pPr>
              <w:spacing w:after="0"/>
              <w:ind w:firstLine="0"/>
              <w:contextualSpacing/>
              <w:rPr>
                <w:rFonts w:ascii="Arial Narrow" w:hAnsi="Arial Narrow"/>
                <w:color w:val="000000"/>
              </w:rPr>
            </w:pPr>
            <w:r>
              <w:rPr>
                <w:rFonts w:ascii="Arial Narrow" w:hAnsi="Arial Narrow"/>
                <w:color w:val="000000"/>
              </w:rPr>
              <w:t>Kanporako</w:t>
            </w:r>
          </w:p>
        </w:tc>
        <w:tc>
          <w:tcPr>
            <w:tcW w:w="1682" w:type="dxa"/>
            <w:tcBorders>
              <w:top w:val="single" w:sz="2" w:space="0" w:color="auto"/>
              <w:bottom w:val="single" w:sz="4"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71</w:t>
            </w:r>
          </w:p>
        </w:tc>
        <w:tc>
          <w:tcPr>
            <w:tcW w:w="1544" w:type="dxa"/>
            <w:tcBorders>
              <w:top w:val="single" w:sz="2" w:space="0" w:color="auto"/>
              <w:bottom w:val="single" w:sz="4"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30</w:t>
            </w:r>
          </w:p>
        </w:tc>
        <w:tc>
          <w:tcPr>
            <w:tcW w:w="1439" w:type="dxa"/>
            <w:tcBorders>
              <w:top w:val="single" w:sz="2" w:space="0" w:color="auto"/>
              <w:bottom w:val="single" w:sz="4"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-58</w:t>
            </w:r>
          </w:p>
        </w:tc>
      </w:tr>
      <w:tr w:rsidR="00664669" w:rsidRPr="00B01865" w:rsidTr="001F00CB">
        <w:trPr>
          <w:trHeight w:val="255"/>
        </w:trPr>
        <w:tc>
          <w:tcPr>
            <w:tcW w:w="4124"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spacing w:after="0"/>
              <w:ind w:firstLine="0"/>
              <w:contextualSpacing/>
              <w:jc w:val="left"/>
              <w:rPr>
                <w:rFonts w:ascii="Arial" w:hAnsi="Arial" w:cs="Arial"/>
                <w:color w:val="000000"/>
                <w:sz w:val="18"/>
                <w:szCs w:val="18"/>
              </w:rPr>
            </w:pPr>
            <w:r>
              <w:rPr>
                <w:rFonts w:ascii="Arial" w:hAnsi="Arial"/>
                <w:color w:val="000000"/>
                <w:sz w:val="18"/>
                <w:szCs w:val="18"/>
              </w:rPr>
              <w:t>Guztira</w:t>
            </w:r>
          </w:p>
        </w:tc>
        <w:tc>
          <w:tcPr>
            <w:tcW w:w="1682" w:type="dxa"/>
            <w:tcBorders>
              <w:top w:val="single" w:sz="4" w:space="0" w:color="auto"/>
              <w:bottom w:val="single" w:sz="4" w:space="0" w:color="auto"/>
            </w:tcBorders>
            <w:shd w:val="clear" w:color="auto" w:fill="8DB3E2" w:themeFill="text2" w:themeFillTint="66"/>
            <w:vAlign w:val="center"/>
          </w:tcPr>
          <w:p w:rsidR="00664669" w:rsidRPr="008505A1" w:rsidRDefault="00664669" w:rsidP="000674E8">
            <w:pPr>
              <w:spacing w:after="0"/>
              <w:ind w:firstLine="0"/>
              <w:contextualSpacing/>
              <w:jc w:val="right"/>
              <w:rPr>
                <w:rFonts w:ascii="Arial" w:hAnsi="Arial" w:cs="Arial"/>
                <w:color w:val="000000"/>
                <w:sz w:val="18"/>
                <w:szCs w:val="18"/>
              </w:rPr>
            </w:pPr>
            <w:r>
              <w:rPr>
                <w:rFonts w:ascii="Arial" w:hAnsi="Arial"/>
                <w:color w:val="000000"/>
                <w:sz w:val="18"/>
                <w:szCs w:val="18"/>
              </w:rPr>
              <w:t>1.513.873</w:t>
            </w:r>
          </w:p>
        </w:tc>
        <w:tc>
          <w:tcPr>
            <w:tcW w:w="1544" w:type="dxa"/>
            <w:tcBorders>
              <w:top w:val="single" w:sz="4" w:space="0" w:color="auto"/>
              <w:bottom w:val="single" w:sz="4" w:space="0" w:color="auto"/>
            </w:tcBorders>
            <w:shd w:val="clear" w:color="auto" w:fill="8DB3E2" w:themeFill="text2" w:themeFillTint="66"/>
            <w:vAlign w:val="center"/>
          </w:tcPr>
          <w:p w:rsidR="00664669" w:rsidRPr="008505A1" w:rsidRDefault="00664669" w:rsidP="000674E8">
            <w:pPr>
              <w:spacing w:after="0"/>
              <w:ind w:firstLine="0"/>
              <w:contextualSpacing/>
              <w:jc w:val="right"/>
              <w:rPr>
                <w:rFonts w:ascii="Arial" w:hAnsi="Arial" w:cs="Arial"/>
                <w:color w:val="000000"/>
                <w:sz w:val="18"/>
                <w:szCs w:val="18"/>
              </w:rPr>
            </w:pPr>
            <w:r>
              <w:rPr>
                <w:rFonts w:ascii="Arial" w:hAnsi="Arial"/>
                <w:color w:val="000000"/>
                <w:sz w:val="18"/>
                <w:szCs w:val="18"/>
              </w:rPr>
              <w:t>1.580.609</w:t>
            </w:r>
          </w:p>
        </w:tc>
        <w:tc>
          <w:tcPr>
            <w:tcW w:w="1439" w:type="dxa"/>
            <w:tcBorders>
              <w:top w:val="single" w:sz="4" w:space="0" w:color="auto"/>
              <w:bottom w:val="single" w:sz="4" w:space="0" w:color="auto"/>
            </w:tcBorders>
            <w:shd w:val="clear" w:color="auto" w:fill="8DB3E2" w:themeFill="text2" w:themeFillTint="66"/>
            <w:vAlign w:val="center"/>
          </w:tcPr>
          <w:p w:rsidR="00664669" w:rsidRPr="008505A1" w:rsidRDefault="00664669" w:rsidP="000674E8">
            <w:pPr>
              <w:spacing w:after="0"/>
              <w:ind w:firstLine="0"/>
              <w:contextualSpacing/>
              <w:jc w:val="right"/>
              <w:rPr>
                <w:rFonts w:ascii="Arial" w:hAnsi="Arial" w:cs="Arial"/>
                <w:color w:val="000000"/>
                <w:sz w:val="18"/>
                <w:szCs w:val="18"/>
              </w:rPr>
            </w:pPr>
            <w:r>
              <w:rPr>
                <w:rFonts w:ascii="Arial" w:hAnsi="Arial"/>
                <w:color w:val="000000"/>
                <w:sz w:val="18"/>
                <w:szCs w:val="18"/>
              </w:rPr>
              <w:t>4</w:t>
            </w:r>
          </w:p>
        </w:tc>
      </w:tr>
    </w:tbl>
    <w:p w:rsidR="00664669" w:rsidRDefault="00664669" w:rsidP="00664669">
      <w:pPr>
        <w:pStyle w:val="texto"/>
        <w:spacing w:before="240"/>
      </w:pPr>
      <w:r>
        <w:t xml:space="preserve">Oro har, kontzeptu guztiek handitu dute gastua, baina kanpora egindako transferentziak ehuneko 58 murriztu dira (aldaketa absolutua 41.000 eurokoa da). </w:t>
      </w:r>
    </w:p>
    <w:p w:rsidR="00664669" w:rsidRPr="00786F9D" w:rsidRDefault="0044327B" w:rsidP="00664669">
      <w:pPr>
        <w:pStyle w:val="texto"/>
      </w:pPr>
      <w:r>
        <w:t>Kontu-hartzailetza eta Kontabilitateko Zuzendaritza Nagusiaren barne-kontroleko planak kontu-hartzetik salbuetsitako honako gastu hauek aztertu z</w:t>
      </w:r>
      <w:r>
        <w:t>i</w:t>
      </w:r>
      <w:r>
        <w:t>tuela: etxebizitzaren arloko laguntzak eta eraikuntza sustatzekoak (23,35 m</w:t>
      </w:r>
      <w:r>
        <w:t>i</w:t>
      </w:r>
      <w:r>
        <w:t>lioi) eta pertsona fisikoentzako zuzeneko laguntza ekonomikoak, prestazio bermatu moduan araututakoak (144,91 milioi). Bestalde, auditoretza egin dira honako dirulaguntza hauek direla eta: Mendi eta Eskalada Federazioari ema</w:t>
      </w:r>
      <w:r>
        <w:t>n</w:t>
      </w:r>
      <w:r>
        <w:t xml:space="preserve">dakoa (381.720 euro), Nafarroako Enpresarien Konfederazioari emandakoa (717.832 euro) eta enpresa-hazkundeari dagokiona (245.914 euro). </w:t>
      </w:r>
    </w:p>
    <w:p w:rsidR="00664669" w:rsidRPr="00B01865" w:rsidRDefault="00664669" w:rsidP="005F3406">
      <w:pPr>
        <w:tabs>
          <w:tab w:val="center" w:pos="2835"/>
          <w:tab w:val="center" w:pos="3969"/>
          <w:tab w:val="center" w:pos="5103"/>
          <w:tab w:val="center" w:pos="6237"/>
          <w:tab w:val="center" w:pos="7371"/>
        </w:tabs>
        <w:spacing w:before="240" w:after="240"/>
        <w:ind w:firstLine="284"/>
        <w:rPr>
          <w:rFonts w:ascii="Arial" w:hAnsi="Arial" w:cs="Arial"/>
          <w:i/>
          <w:spacing w:val="6"/>
          <w:sz w:val="25"/>
          <w:szCs w:val="25"/>
        </w:rPr>
      </w:pPr>
      <w:r>
        <w:rPr>
          <w:rFonts w:ascii="Arial" w:hAnsi="Arial"/>
          <w:i/>
          <w:sz w:val="25"/>
          <w:szCs w:val="25"/>
        </w:rPr>
        <w:t>Kapital-transferentziak</w:t>
      </w:r>
    </w:p>
    <w:p w:rsidR="00664669" w:rsidRDefault="00664669" w:rsidP="00664669">
      <w:pPr>
        <w:pStyle w:val="texto"/>
        <w:spacing w:after="0"/>
      </w:pPr>
      <w:r>
        <w:t>2019an baimendutako kapital-transferentziak 159,81 milioikoak izan ziren. Ekitaldian aitortutako betebehar guztien ehuneko lau egiten dute, eta ehuneko 19ko igoera izan zuten 2018koekin alderatuta, ondoren erakusten den bezala:</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1817"/>
        <w:gridCol w:w="1609"/>
        <w:gridCol w:w="1510"/>
      </w:tblGrid>
      <w:tr w:rsidR="00664669" w:rsidRPr="00B01865" w:rsidTr="00BD2556">
        <w:tc>
          <w:tcPr>
            <w:tcW w:w="8789" w:type="dxa"/>
            <w:gridSpan w:val="4"/>
            <w:tcBorders>
              <w:bottom w:val="single" w:sz="4" w:space="0" w:color="auto"/>
            </w:tcBorders>
            <w:shd w:val="clear" w:color="auto" w:fill="auto"/>
          </w:tcPr>
          <w:p w:rsidR="00664669" w:rsidRPr="00B01865" w:rsidRDefault="00664669" w:rsidP="000674E8">
            <w:pPr>
              <w:tabs>
                <w:tab w:val="center" w:pos="2835"/>
                <w:tab w:val="center" w:pos="3969"/>
                <w:tab w:val="center" w:pos="5103"/>
                <w:tab w:val="center" w:pos="6237"/>
                <w:tab w:val="center" w:pos="7371"/>
              </w:tabs>
              <w:spacing w:after="0"/>
              <w:ind w:right="-108" w:firstLine="0"/>
              <w:contextualSpacing/>
              <w:jc w:val="right"/>
              <w:rPr>
                <w:rFonts w:ascii="Arial" w:hAnsi="Arial" w:cs="Arial"/>
                <w:spacing w:val="6"/>
                <w:sz w:val="17"/>
                <w:szCs w:val="17"/>
              </w:rPr>
            </w:pPr>
            <w:r>
              <w:rPr>
                <w:rFonts w:ascii="Arial" w:hAnsi="Arial"/>
                <w:sz w:val="17"/>
                <w:szCs w:val="17"/>
              </w:rPr>
              <w:t>(milakotan)</w:t>
            </w:r>
          </w:p>
        </w:tc>
      </w:tr>
      <w:tr w:rsidR="00664669" w:rsidRPr="00B01865" w:rsidTr="00F127FF">
        <w:trPr>
          <w:trHeight w:val="255"/>
        </w:trPr>
        <w:tc>
          <w:tcPr>
            <w:tcW w:w="3853"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center" w:pos="5103"/>
                <w:tab w:val="center" w:pos="6237"/>
                <w:tab w:val="center" w:pos="7371"/>
              </w:tabs>
              <w:spacing w:after="0"/>
              <w:ind w:firstLine="0"/>
              <w:contextualSpacing/>
              <w:rPr>
                <w:rFonts w:ascii="Arial" w:hAnsi="Arial" w:cs="Arial"/>
                <w:spacing w:val="6"/>
                <w:sz w:val="18"/>
                <w:szCs w:val="18"/>
              </w:rPr>
            </w:pPr>
            <w:r>
              <w:rPr>
                <w:rFonts w:ascii="Arial" w:hAnsi="Arial"/>
                <w:sz w:val="18"/>
                <w:szCs w:val="18"/>
              </w:rPr>
              <w:t>Kapital-transferentziak</w:t>
            </w:r>
          </w:p>
        </w:tc>
        <w:tc>
          <w:tcPr>
            <w:tcW w:w="1817" w:type="dxa"/>
            <w:tcBorders>
              <w:top w:val="single" w:sz="4" w:space="0" w:color="auto"/>
              <w:bottom w:val="single" w:sz="4" w:space="0" w:color="auto"/>
            </w:tcBorders>
            <w:shd w:val="clear" w:color="auto" w:fill="8DB3E2" w:themeFill="text2" w:themeFillTint="66"/>
            <w:vAlign w:val="center"/>
          </w:tcPr>
          <w:p w:rsidR="00664669" w:rsidRPr="00B01865" w:rsidRDefault="00664669" w:rsidP="00F127FF">
            <w:pPr>
              <w:tabs>
                <w:tab w:val="center" w:pos="2835"/>
                <w:tab w:val="center" w:pos="3969"/>
                <w:tab w:val="center" w:pos="5103"/>
                <w:tab w:val="center" w:pos="6237"/>
                <w:tab w:val="center" w:pos="7371"/>
              </w:tabs>
              <w:spacing w:after="0"/>
              <w:ind w:right="-63" w:firstLine="0"/>
              <w:contextualSpacing/>
              <w:jc w:val="right"/>
              <w:rPr>
                <w:rFonts w:ascii="Arial" w:hAnsi="Arial" w:cs="Arial"/>
                <w:spacing w:val="6"/>
                <w:sz w:val="18"/>
                <w:szCs w:val="18"/>
              </w:rPr>
            </w:pPr>
            <w:r>
              <w:rPr>
                <w:rFonts w:ascii="Arial" w:hAnsi="Arial"/>
                <w:sz w:val="18"/>
                <w:szCs w:val="18"/>
              </w:rPr>
              <w:t>2018</w:t>
            </w:r>
          </w:p>
        </w:tc>
        <w:tc>
          <w:tcPr>
            <w:tcW w:w="1609"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2019</w:t>
            </w:r>
          </w:p>
        </w:tc>
        <w:tc>
          <w:tcPr>
            <w:tcW w:w="1510"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 xml:space="preserve">Aldea (%) </w:t>
            </w:r>
          </w:p>
          <w:p w:rsidR="00664669" w:rsidRPr="00B01865" w:rsidRDefault="00664669" w:rsidP="000674E8">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2019/2018</w:t>
            </w:r>
          </w:p>
        </w:tc>
      </w:tr>
      <w:tr w:rsidR="00664669" w:rsidRPr="00B01865" w:rsidTr="00F127FF">
        <w:trPr>
          <w:trHeight w:val="198"/>
        </w:trPr>
        <w:tc>
          <w:tcPr>
            <w:tcW w:w="3853" w:type="dxa"/>
            <w:tcBorders>
              <w:top w:val="single" w:sz="4" w:space="0" w:color="auto"/>
              <w:bottom w:val="single" w:sz="2" w:space="0" w:color="auto"/>
            </w:tcBorders>
            <w:vAlign w:val="center"/>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Fundazioei</w:t>
            </w:r>
          </w:p>
        </w:tc>
        <w:tc>
          <w:tcPr>
            <w:tcW w:w="1817" w:type="dxa"/>
            <w:tcBorders>
              <w:top w:val="single" w:sz="4" w:space="0" w:color="auto"/>
              <w:bottom w:val="single" w:sz="2" w:space="0" w:color="auto"/>
            </w:tcBorders>
            <w:vAlign w:val="center"/>
          </w:tcPr>
          <w:p w:rsidR="00664669" w:rsidRPr="008505A1" w:rsidRDefault="00664669" w:rsidP="00F127FF">
            <w:pPr>
              <w:spacing w:after="0"/>
              <w:ind w:right="-63" w:firstLine="0"/>
              <w:contextualSpacing/>
              <w:jc w:val="right"/>
              <w:rPr>
                <w:rFonts w:ascii="Arial Narrow" w:hAnsi="Arial Narrow"/>
                <w:color w:val="000000"/>
              </w:rPr>
            </w:pPr>
            <w:r>
              <w:rPr>
                <w:rFonts w:ascii="Arial Narrow" w:hAnsi="Arial Narrow"/>
                <w:color w:val="000000"/>
              </w:rPr>
              <w:t>4.963</w:t>
            </w:r>
          </w:p>
        </w:tc>
        <w:tc>
          <w:tcPr>
            <w:tcW w:w="1609" w:type="dxa"/>
            <w:tcBorders>
              <w:top w:val="single" w:sz="4"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5.323</w:t>
            </w:r>
          </w:p>
        </w:tc>
        <w:tc>
          <w:tcPr>
            <w:tcW w:w="1510" w:type="dxa"/>
            <w:tcBorders>
              <w:top w:val="single" w:sz="4"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7</w:t>
            </w:r>
          </w:p>
        </w:tc>
      </w:tr>
      <w:tr w:rsidR="00664669" w:rsidRPr="00B01865" w:rsidTr="00F127FF">
        <w:trPr>
          <w:trHeight w:val="198"/>
        </w:trPr>
        <w:tc>
          <w:tcPr>
            <w:tcW w:w="3853" w:type="dxa"/>
            <w:tcBorders>
              <w:top w:val="single" w:sz="2" w:space="0" w:color="auto"/>
              <w:bottom w:val="single" w:sz="2" w:space="0" w:color="auto"/>
            </w:tcBorders>
            <w:vAlign w:val="center"/>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Enpresa publikoei</w:t>
            </w:r>
          </w:p>
        </w:tc>
        <w:tc>
          <w:tcPr>
            <w:tcW w:w="1817" w:type="dxa"/>
            <w:tcBorders>
              <w:top w:val="single" w:sz="2" w:space="0" w:color="auto"/>
              <w:bottom w:val="single" w:sz="2" w:space="0" w:color="auto"/>
            </w:tcBorders>
            <w:vAlign w:val="center"/>
          </w:tcPr>
          <w:p w:rsidR="00664669" w:rsidRPr="008505A1" w:rsidRDefault="00664669" w:rsidP="00F127FF">
            <w:pPr>
              <w:spacing w:after="0"/>
              <w:ind w:right="-63" w:firstLine="0"/>
              <w:contextualSpacing/>
              <w:jc w:val="right"/>
              <w:rPr>
                <w:rFonts w:ascii="Arial Narrow" w:hAnsi="Arial Narrow"/>
                <w:color w:val="000000"/>
              </w:rPr>
            </w:pPr>
            <w:r>
              <w:rPr>
                <w:rFonts w:ascii="Arial Narrow" w:hAnsi="Arial Narrow"/>
                <w:color w:val="000000"/>
              </w:rPr>
              <w:t>2.375</w:t>
            </w:r>
          </w:p>
        </w:tc>
        <w:tc>
          <w:tcPr>
            <w:tcW w:w="1609"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2.560</w:t>
            </w:r>
          </w:p>
        </w:tc>
        <w:tc>
          <w:tcPr>
            <w:tcW w:w="1510"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8</w:t>
            </w:r>
          </w:p>
        </w:tc>
      </w:tr>
      <w:tr w:rsidR="00664669" w:rsidRPr="00B01865" w:rsidTr="00F127FF">
        <w:trPr>
          <w:trHeight w:val="198"/>
        </w:trPr>
        <w:tc>
          <w:tcPr>
            <w:tcW w:w="3853" w:type="dxa"/>
            <w:tcBorders>
              <w:top w:val="single" w:sz="2" w:space="0" w:color="auto"/>
              <w:bottom w:val="single" w:sz="2" w:space="0" w:color="auto"/>
            </w:tcBorders>
            <w:vAlign w:val="center"/>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Toki entitateei</w:t>
            </w:r>
          </w:p>
        </w:tc>
        <w:tc>
          <w:tcPr>
            <w:tcW w:w="1817" w:type="dxa"/>
            <w:tcBorders>
              <w:top w:val="single" w:sz="2" w:space="0" w:color="auto"/>
              <w:bottom w:val="single" w:sz="2" w:space="0" w:color="auto"/>
            </w:tcBorders>
            <w:vAlign w:val="center"/>
          </w:tcPr>
          <w:p w:rsidR="00664669" w:rsidRPr="008505A1" w:rsidRDefault="00664669" w:rsidP="00F127FF">
            <w:pPr>
              <w:spacing w:after="0"/>
              <w:ind w:right="-63" w:firstLine="0"/>
              <w:contextualSpacing/>
              <w:jc w:val="right"/>
              <w:rPr>
                <w:rFonts w:ascii="Arial Narrow" w:hAnsi="Arial Narrow"/>
                <w:color w:val="000000"/>
              </w:rPr>
            </w:pPr>
            <w:r>
              <w:rPr>
                <w:rFonts w:ascii="Arial Narrow" w:hAnsi="Arial Narrow"/>
                <w:color w:val="000000"/>
              </w:rPr>
              <w:t>44.810</w:t>
            </w:r>
          </w:p>
        </w:tc>
        <w:tc>
          <w:tcPr>
            <w:tcW w:w="1609"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76.718</w:t>
            </w:r>
          </w:p>
        </w:tc>
        <w:tc>
          <w:tcPr>
            <w:tcW w:w="1510"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71</w:t>
            </w:r>
          </w:p>
        </w:tc>
      </w:tr>
      <w:tr w:rsidR="00664669" w:rsidRPr="00B01865" w:rsidTr="00F127FF">
        <w:trPr>
          <w:trHeight w:val="198"/>
        </w:trPr>
        <w:tc>
          <w:tcPr>
            <w:tcW w:w="3853" w:type="dxa"/>
            <w:tcBorders>
              <w:top w:val="single" w:sz="2" w:space="0" w:color="auto"/>
              <w:bottom w:val="single" w:sz="2" w:space="0" w:color="auto"/>
            </w:tcBorders>
            <w:vAlign w:val="center"/>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Enpresa pribatuei</w:t>
            </w:r>
          </w:p>
        </w:tc>
        <w:tc>
          <w:tcPr>
            <w:tcW w:w="1817" w:type="dxa"/>
            <w:tcBorders>
              <w:top w:val="single" w:sz="2" w:space="0" w:color="auto"/>
              <w:bottom w:val="single" w:sz="2" w:space="0" w:color="auto"/>
            </w:tcBorders>
            <w:vAlign w:val="center"/>
          </w:tcPr>
          <w:p w:rsidR="00664669" w:rsidRPr="008505A1" w:rsidRDefault="00664669" w:rsidP="00F127FF">
            <w:pPr>
              <w:spacing w:after="0"/>
              <w:ind w:right="-63" w:firstLine="0"/>
              <w:contextualSpacing/>
              <w:jc w:val="right"/>
              <w:rPr>
                <w:rFonts w:ascii="Arial Narrow" w:hAnsi="Arial Narrow"/>
                <w:color w:val="000000"/>
              </w:rPr>
            </w:pPr>
            <w:r>
              <w:rPr>
                <w:rFonts w:ascii="Arial Narrow" w:hAnsi="Arial Narrow"/>
                <w:color w:val="000000"/>
              </w:rPr>
              <w:t>41.280</w:t>
            </w:r>
          </w:p>
        </w:tc>
        <w:tc>
          <w:tcPr>
            <w:tcW w:w="1609"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36.452</w:t>
            </w:r>
          </w:p>
        </w:tc>
        <w:tc>
          <w:tcPr>
            <w:tcW w:w="1510"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-12</w:t>
            </w:r>
          </w:p>
        </w:tc>
      </w:tr>
      <w:tr w:rsidR="00664669" w:rsidRPr="00B01865" w:rsidTr="00F127FF">
        <w:trPr>
          <w:trHeight w:val="198"/>
        </w:trPr>
        <w:tc>
          <w:tcPr>
            <w:tcW w:w="3853" w:type="dxa"/>
            <w:tcBorders>
              <w:top w:val="single" w:sz="2" w:space="0" w:color="auto"/>
              <w:bottom w:val="single" w:sz="4" w:space="0" w:color="auto"/>
            </w:tcBorders>
            <w:vAlign w:val="center"/>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Familiei eta irabazi asmorik gabeko erakundeei</w:t>
            </w:r>
          </w:p>
        </w:tc>
        <w:tc>
          <w:tcPr>
            <w:tcW w:w="1817" w:type="dxa"/>
            <w:tcBorders>
              <w:top w:val="single" w:sz="2" w:space="0" w:color="auto"/>
              <w:bottom w:val="single" w:sz="4" w:space="0" w:color="auto"/>
            </w:tcBorders>
            <w:vAlign w:val="center"/>
          </w:tcPr>
          <w:p w:rsidR="00664669" w:rsidRPr="008505A1" w:rsidRDefault="00664669" w:rsidP="00F127FF">
            <w:pPr>
              <w:spacing w:after="0"/>
              <w:ind w:right="-63" w:firstLine="0"/>
              <w:contextualSpacing/>
              <w:jc w:val="right"/>
              <w:rPr>
                <w:rFonts w:ascii="Arial Narrow" w:hAnsi="Arial Narrow"/>
                <w:color w:val="000000"/>
              </w:rPr>
            </w:pPr>
            <w:r>
              <w:rPr>
                <w:rFonts w:ascii="Arial Narrow" w:hAnsi="Arial Narrow"/>
                <w:color w:val="000000"/>
              </w:rPr>
              <w:t>40.467</w:t>
            </w:r>
          </w:p>
        </w:tc>
        <w:tc>
          <w:tcPr>
            <w:tcW w:w="1609" w:type="dxa"/>
            <w:tcBorders>
              <w:top w:val="single" w:sz="2" w:space="0" w:color="auto"/>
              <w:bottom w:val="single" w:sz="4"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38.752</w:t>
            </w:r>
          </w:p>
        </w:tc>
        <w:tc>
          <w:tcPr>
            <w:tcW w:w="1510" w:type="dxa"/>
            <w:tcBorders>
              <w:top w:val="single" w:sz="2" w:space="0" w:color="auto"/>
              <w:bottom w:val="single" w:sz="4"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-4</w:t>
            </w:r>
          </w:p>
        </w:tc>
      </w:tr>
      <w:tr w:rsidR="00664669" w:rsidRPr="00B01865" w:rsidTr="00F127FF">
        <w:trPr>
          <w:trHeight w:val="255"/>
        </w:trPr>
        <w:tc>
          <w:tcPr>
            <w:tcW w:w="3853"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spacing w:after="0"/>
              <w:ind w:firstLine="0"/>
              <w:contextualSpacing/>
              <w:rPr>
                <w:rFonts w:ascii="Arial" w:hAnsi="Arial" w:cs="Arial"/>
                <w:color w:val="000000"/>
                <w:sz w:val="18"/>
                <w:szCs w:val="18"/>
              </w:rPr>
            </w:pPr>
            <w:r>
              <w:rPr>
                <w:rFonts w:ascii="Arial" w:hAnsi="Arial"/>
                <w:color w:val="000000"/>
                <w:sz w:val="18"/>
                <w:szCs w:val="18"/>
              </w:rPr>
              <w:t>Guztira</w:t>
            </w:r>
          </w:p>
        </w:tc>
        <w:tc>
          <w:tcPr>
            <w:tcW w:w="1817" w:type="dxa"/>
            <w:tcBorders>
              <w:top w:val="single" w:sz="4" w:space="0" w:color="auto"/>
              <w:bottom w:val="single" w:sz="4" w:space="0" w:color="auto"/>
            </w:tcBorders>
            <w:shd w:val="clear" w:color="auto" w:fill="8DB3E2" w:themeFill="text2" w:themeFillTint="66"/>
            <w:vAlign w:val="center"/>
          </w:tcPr>
          <w:p w:rsidR="00664669" w:rsidRPr="008505A1" w:rsidRDefault="00664669" w:rsidP="00F127FF">
            <w:pPr>
              <w:spacing w:after="0"/>
              <w:ind w:right="-63"/>
              <w:contextualSpacing/>
              <w:jc w:val="right"/>
              <w:rPr>
                <w:rFonts w:ascii="Arial" w:hAnsi="Arial" w:cs="Arial"/>
                <w:color w:val="000000"/>
                <w:sz w:val="18"/>
                <w:szCs w:val="18"/>
              </w:rPr>
            </w:pPr>
            <w:r>
              <w:rPr>
                <w:rFonts w:ascii="Arial" w:hAnsi="Arial"/>
                <w:color w:val="000000"/>
                <w:sz w:val="18"/>
                <w:szCs w:val="18"/>
              </w:rPr>
              <w:t>133.895</w:t>
            </w:r>
          </w:p>
        </w:tc>
        <w:tc>
          <w:tcPr>
            <w:tcW w:w="1609" w:type="dxa"/>
            <w:tcBorders>
              <w:top w:val="single" w:sz="4" w:space="0" w:color="auto"/>
              <w:bottom w:val="single" w:sz="4" w:space="0" w:color="auto"/>
            </w:tcBorders>
            <w:shd w:val="clear" w:color="auto" w:fill="8DB3E2" w:themeFill="text2" w:themeFillTint="66"/>
            <w:vAlign w:val="center"/>
          </w:tcPr>
          <w:p w:rsidR="00664669" w:rsidRPr="008505A1" w:rsidRDefault="00664669" w:rsidP="000674E8">
            <w:pPr>
              <w:spacing w:after="0"/>
              <w:contextualSpacing/>
              <w:jc w:val="right"/>
              <w:rPr>
                <w:rFonts w:ascii="Arial" w:hAnsi="Arial" w:cs="Arial"/>
                <w:color w:val="000000"/>
                <w:sz w:val="18"/>
                <w:szCs w:val="18"/>
              </w:rPr>
            </w:pPr>
            <w:r>
              <w:rPr>
                <w:rFonts w:ascii="Arial" w:hAnsi="Arial"/>
                <w:color w:val="000000"/>
                <w:sz w:val="18"/>
                <w:szCs w:val="18"/>
              </w:rPr>
              <w:t>159.805</w:t>
            </w:r>
          </w:p>
        </w:tc>
        <w:tc>
          <w:tcPr>
            <w:tcW w:w="1510" w:type="dxa"/>
            <w:tcBorders>
              <w:top w:val="single" w:sz="4" w:space="0" w:color="auto"/>
              <w:bottom w:val="single" w:sz="4" w:space="0" w:color="auto"/>
            </w:tcBorders>
            <w:shd w:val="clear" w:color="auto" w:fill="8DB3E2" w:themeFill="text2" w:themeFillTint="66"/>
            <w:vAlign w:val="center"/>
          </w:tcPr>
          <w:p w:rsidR="00664669" w:rsidRPr="008505A1" w:rsidRDefault="00664669" w:rsidP="000674E8">
            <w:pPr>
              <w:spacing w:after="0"/>
              <w:contextualSpacing/>
              <w:jc w:val="right"/>
              <w:rPr>
                <w:rFonts w:ascii="Arial" w:hAnsi="Arial" w:cs="Arial"/>
                <w:color w:val="000000"/>
                <w:sz w:val="18"/>
                <w:szCs w:val="18"/>
              </w:rPr>
            </w:pPr>
            <w:r>
              <w:rPr>
                <w:rFonts w:ascii="Arial" w:hAnsi="Arial"/>
                <w:color w:val="000000"/>
                <w:sz w:val="18"/>
                <w:szCs w:val="18"/>
              </w:rPr>
              <w:t>19</w:t>
            </w:r>
          </w:p>
        </w:tc>
      </w:tr>
    </w:tbl>
    <w:p w:rsidR="00664669" w:rsidRPr="00B01865" w:rsidRDefault="00664669" w:rsidP="00664669">
      <w:pPr>
        <w:pStyle w:val="texto"/>
        <w:spacing w:before="180"/>
      </w:pPr>
      <w:r>
        <w:t>2019an, transferentzien ehuneko 48 toki-erakundeei egin zitzaien, ehuneko 24 irabazi-asmorik gabeko familia eta erakundeei, ehuneko 23 enpresa prib</w:t>
      </w:r>
      <w:r>
        <w:t>a</w:t>
      </w:r>
      <w:r>
        <w:t>tuei eta gainerako ehuneko bosta fundazio eta enpresa publikoei.</w:t>
      </w:r>
    </w:p>
    <w:p w:rsidR="002C2AEF" w:rsidRDefault="00664669" w:rsidP="002C2AEF">
      <w:pPr>
        <w:pStyle w:val="texto"/>
        <w:spacing w:after="240"/>
        <w:rPr>
          <w:rFonts w:ascii="Arial" w:hAnsi="Arial"/>
          <w:i/>
          <w:iCs/>
          <w:spacing w:val="10"/>
          <w:kern w:val="28"/>
          <w:sz w:val="25"/>
          <w:szCs w:val="26"/>
        </w:rPr>
      </w:pPr>
      <w:r>
        <w:t>Gastu nabarmenena tokiko erakundeetara egindako transferentzietan gertatu da: % 71 (31,91 milioi); enpresa pribatuetara eta irabazi asmorik gabeko fam</w:t>
      </w:r>
      <w:r>
        <w:t>i</w:t>
      </w:r>
      <w:r>
        <w:t>lia eta erakundeetara bideratutako gastua, berriz, % 12 (4,83 milioi) eta % 4 (1,72 milioi) jaitsi da, hurrenez hurren.</w:t>
      </w:r>
    </w:p>
    <w:p w:rsidR="00664669" w:rsidRPr="00D844A0" w:rsidRDefault="00664669" w:rsidP="00BD2556">
      <w:pPr>
        <w:spacing w:before="240" w:after="240"/>
        <w:ind w:firstLine="284"/>
        <w:jc w:val="left"/>
        <w:rPr>
          <w:rFonts w:ascii="Arial" w:hAnsi="Arial"/>
          <w:i/>
          <w:iCs/>
          <w:spacing w:val="10"/>
          <w:kern w:val="28"/>
          <w:sz w:val="25"/>
          <w:szCs w:val="26"/>
        </w:rPr>
      </w:pPr>
      <w:r>
        <w:rPr>
          <w:rFonts w:ascii="Arial" w:hAnsi="Arial"/>
          <w:i/>
          <w:iCs/>
          <w:sz w:val="25"/>
          <w:szCs w:val="26"/>
        </w:rPr>
        <w:t>Aztertutako lagina</w:t>
      </w:r>
    </w:p>
    <w:p w:rsidR="00664669" w:rsidRPr="00B01865" w:rsidRDefault="00664669" w:rsidP="00664669">
      <w:pPr>
        <w:pStyle w:val="texto"/>
      </w:pPr>
      <w:r>
        <w:t>Honako hau da transferentziak direla-eta aztertu den lagina:</w:t>
      </w:r>
    </w:p>
    <w:tbl>
      <w:tblPr>
        <w:tblW w:w="5000" w:type="pct"/>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4537"/>
        <w:gridCol w:w="1413"/>
        <w:gridCol w:w="1486"/>
        <w:gridCol w:w="1493"/>
      </w:tblGrid>
      <w:tr w:rsidR="00664669" w:rsidRPr="00B01865" w:rsidTr="00BD2556">
        <w:trPr>
          <w:trHeight w:val="255"/>
          <w:jc w:val="center"/>
        </w:trPr>
        <w:tc>
          <w:tcPr>
            <w:tcW w:w="5000" w:type="pct"/>
            <w:gridSpan w:val="4"/>
            <w:tcBorders>
              <w:top w:val="nil"/>
              <w:left w:val="nil"/>
              <w:bottom w:val="single" w:sz="4" w:space="0" w:color="auto"/>
              <w:right w:val="nil"/>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70" w:firstLine="0"/>
              <w:contextualSpacing/>
              <w:jc w:val="right"/>
              <w:rPr>
                <w:rFonts w:ascii="Arial" w:hAnsi="Arial" w:cs="Arial"/>
                <w:spacing w:val="6"/>
                <w:sz w:val="17"/>
                <w:szCs w:val="17"/>
              </w:rPr>
            </w:pPr>
            <w:r>
              <w:rPr>
                <w:rFonts w:ascii="Arial" w:hAnsi="Arial"/>
                <w:sz w:val="17"/>
                <w:szCs w:val="17"/>
              </w:rPr>
              <w:t>(milakotan)</w:t>
            </w:r>
          </w:p>
        </w:tc>
      </w:tr>
      <w:tr w:rsidR="00664669" w:rsidRPr="00B01865" w:rsidTr="00BD2556">
        <w:trPr>
          <w:trHeight w:val="255"/>
          <w:jc w:val="center"/>
        </w:trPr>
        <w:tc>
          <w:tcPr>
            <w:tcW w:w="2541" w:type="pct"/>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contextualSpacing/>
              <w:jc w:val="left"/>
              <w:rPr>
                <w:rFonts w:ascii="Arial" w:hAnsi="Arial" w:cs="Arial"/>
                <w:spacing w:val="6"/>
                <w:sz w:val="18"/>
                <w:szCs w:val="18"/>
              </w:rPr>
            </w:pPr>
          </w:p>
        </w:tc>
        <w:tc>
          <w:tcPr>
            <w:tcW w:w="791" w:type="pct"/>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szCs w:val="18"/>
              </w:rPr>
              <w:t>Gastua, 2018</w:t>
            </w:r>
          </w:p>
        </w:tc>
        <w:tc>
          <w:tcPr>
            <w:tcW w:w="832" w:type="pct"/>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szCs w:val="18"/>
              </w:rPr>
              <w:t>Gastua, 2019</w:t>
            </w:r>
          </w:p>
        </w:tc>
        <w:tc>
          <w:tcPr>
            <w:tcW w:w="836" w:type="pct"/>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szCs w:val="18"/>
              </w:rPr>
              <w:t xml:space="preserve">Aldea (%) </w:t>
            </w:r>
          </w:p>
          <w:p w:rsidR="00664669" w:rsidRPr="00B01865" w:rsidRDefault="00664669" w:rsidP="000674E8">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szCs w:val="18"/>
              </w:rPr>
              <w:t>2019/2018</w:t>
            </w:r>
          </w:p>
        </w:tc>
      </w:tr>
      <w:tr w:rsidR="00664669" w:rsidRPr="00B645D2" w:rsidTr="00BD2556">
        <w:trPr>
          <w:trHeight w:val="255"/>
          <w:jc w:val="center"/>
        </w:trPr>
        <w:tc>
          <w:tcPr>
            <w:tcW w:w="5000" w:type="pct"/>
            <w:gridSpan w:val="4"/>
            <w:tcBorders>
              <w:top w:val="single" w:sz="4" w:space="0" w:color="auto"/>
              <w:left w:val="nil"/>
              <w:bottom w:val="single" w:sz="4" w:space="0" w:color="auto"/>
              <w:right w:val="nil"/>
            </w:tcBorders>
            <w:shd w:val="clear" w:color="auto" w:fill="auto"/>
            <w:noWrap/>
            <w:vAlign w:val="center"/>
          </w:tcPr>
          <w:p w:rsidR="00664669" w:rsidRPr="00B645D2" w:rsidRDefault="00664669" w:rsidP="000674E8">
            <w:pPr>
              <w:spacing w:after="0"/>
              <w:ind w:firstLine="0"/>
              <w:contextualSpacing/>
              <w:jc w:val="left"/>
              <w:rPr>
                <w:rFonts w:ascii="Arial" w:hAnsi="Arial" w:cs="Arial"/>
                <w:i/>
                <w:sz w:val="18"/>
                <w:szCs w:val="18"/>
              </w:rPr>
            </w:pPr>
            <w:r>
              <w:rPr>
                <w:rFonts w:ascii="Arial" w:hAnsi="Arial"/>
                <w:i/>
                <w:sz w:val="18"/>
                <w:szCs w:val="18"/>
              </w:rPr>
              <w:t>Transferentzia arruntak</w:t>
            </w:r>
          </w:p>
        </w:tc>
      </w:tr>
      <w:tr w:rsidR="00664669" w:rsidRPr="00B01865" w:rsidTr="00BD2556">
        <w:trPr>
          <w:trHeight w:val="198"/>
          <w:jc w:val="center"/>
        </w:trPr>
        <w:tc>
          <w:tcPr>
            <w:tcW w:w="2541" w:type="pct"/>
            <w:tcBorders>
              <w:top w:val="single" w:sz="4" w:space="0" w:color="auto"/>
              <w:left w:val="nil"/>
              <w:bottom w:val="single" w:sz="2" w:space="0" w:color="auto"/>
              <w:right w:val="nil"/>
            </w:tcBorders>
            <w:noWrap/>
            <w:vAlign w:val="center"/>
          </w:tcPr>
          <w:p w:rsidR="00664669" w:rsidRPr="00B01865" w:rsidRDefault="00664669" w:rsidP="000674E8">
            <w:pPr>
              <w:spacing w:after="0"/>
              <w:ind w:firstLine="0"/>
              <w:contextualSpacing/>
              <w:jc w:val="left"/>
              <w:rPr>
                <w:rFonts w:ascii="Arial Narrow" w:hAnsi="Arial Narrow" w:cs="Arial"/>
              </w:rPr>
            </w:pPr>
            <w:r>
              <w:rPr>
                <w:rFonts w:ascii="Arial Narrow" w:hAnsi="Arial Narrow"/>
              </w:rPr>
              <w:t>Dirulaguntzak kultura- eta arte-erakundeentzat</w:t>
            </w:r>
          </w:p>
        </w:tc>
        <w:tc>
          <w:tcPr>
            <w:tcW w:w="791" w:type="pct"/>
            <w:tcBorders>
              <w:top w:val="single" w:sz="4" w:space="0" w:color="auto"/>
              <w:left w:val="nil"/>
              <w:bottom w:val="single" w:sz="2" w:space="0" w:color="auto"/>
              <w:right w:val="nil"/>
            </w:tcBorders>
            <w:vAlign w:val="center"/>
          </w:tcPr>
          <w:p w:rsidR="00664669" w:rsidRPr="00B01865" w:rsidRDefault="00664669" w:rsidP="000674E8">
            <w:pPr>
              <w:spacing w:after="0"/>
              <w:ind w:firstLine="0"/>
              <w:contextualSpacing/>
              <w:jc w:val="right"/>
              <w:rPr>
                <w:rFonts w:ascii="Arial Narrow" w:hAnsi="Arial Narrow" w:cs="Arial"/>
              </w:rPr>
            </w:pPr>
            <w:r>
              <w:rPr>
                <w:rFonts w:ascii="Arial Narrow" w:hAnsi="Arial Narrow"/>
              </w:rPr>
              <w:t>758</w:t>
            </w:r>
          </w:p>
        </w:tc>
        <w:tc>
          <w:tcPr>
            <w:tcW w:w="832" w:type="pct"/>
            <w:tcBorders>
              <w:top w:val="single" w:sz="4" w:space="0" w:color="auto"/>
              <w:left w:val="nil"/>
              <w:bottom w:val="single" w:sz="2" w:space="0" w:color="auto"/>
              <w:right w:val="nil"/>
            </w:tcBorders>
            <w:vAlign w:val="center"/>
          </w:tcPr>
          <w:p w:rsidR="00664669" w:rsidRPr="00B01865" w:rsidRDefault="00664669" w:rsidP="000674E8">
            <w:pPr>
              <w:spacing w:after="0"/>
              <w:ind w:firstLine="0"/>
              <w:contextualSpacing/>
              <w:jc w:val="right"/>
              <w:rPr>
                <w:rFonts w:ascii="Arial Narrow" w:hAnsi="Arial Narrow" w:cs="Arial"/>
              </w:rPr>
            </w:pPr>
            <w:r>
              <w:rPr>
                <w:rFonts w:ascii="Arial Narrow" w:hAnsi="Arial Narrow"/>
              </w:rPr>
              <w:t>646</w:t>
            </w:r>
          </w:p>
        </w:tc>
        <w:tc>
          <w:tcPr>
            <w:tcW w:w="836" w:type="pct"/>
            <w:tcBorders>
              <w:top w:val="single" w:sz="4" w:space="0" w:color="auto"/>
              <w:left w:val="nil"/>
              <w:bottom w:val="single" w:sz="2" w:space="0" w:color="auto"/>
              <w:right w:val="nil"/>
            </w:tcBorders>
            <w:vAlign w:val="center"/>
          </w:tcPr>
          <w:p w:rsidR="00664669" w:rsidRPr="00B01865" w:rsidRDefault="00664669" w:rsidP="000674E8">
            <w:pPr>
              <w:spacing w:after="0"/>
              <w:ind w:firstLine="0"/>
              <w:contextualSpacing/>
              <w:jc w:val="right"/>
              <w:rPr>
                <w:rFonts w:ascii="Arial Narrow" w:hAnsi="Arial Narrow" w:cs="Arial"/>
              </w:rPr>
            </w:pPr>
            <w:r>
              <w:rPr>
                <w:rFonts w:ascii="Arial Narrow" w:hAnsi="Arial Narrow"/>
              </w:rPr>
              <w:t>-15</w:t>
            </w:r>
          </w:p>
        </w:tc>
      </w:tr>
      <w:tr w:rsidR="00664669" w:rsidRPr="00B01865" w:rsidTr="00BD2556">
        <w:trPr>
          <w:trHeight w:val="198"/>
          <w:jc w:val="center"/>
        </w:trPr>
        <w:tc>
          <w:tcPr>
            <w:tcW w:w="2541" w:type="pct"/>
            <w:tcBorders>
              <w:top w:val="single" w:sz="2" w:space="0" w:color="auto"/>
              <w:left w:val="nil"/>
              <w:bottom w:val="single" w:sz="2" w:space="0" w:color="auto"/>
              <w:right w:val="nil"/>
            </w:tcBorders>
            <w:noWrap/>
            <w:vAlign w:val="center"/>
          </w:tcPr>
          <w:p w:rsidR="00664669" w:rsidRPr="00B01865" w:rsidRDefault="00664669" w:rsidP="000674E8">
            <w:pPr>
              <w:spacing w:after="0"/>
              <w:ind w:firstLine="0"/>
              <w:contextualSpacing/>
              <w:jc w:val="left"/>
              <w:rPr>
                <w:rFonts w:ascii="Arial Narrow" w:hAnsi="Arial Narrow" w:cs="Arial"/>
              </w:rPr>
            </w:pPr>
            <w:r>
              <w:rPr>
                <w:rFonts w:ascii="Arial Narrow" w:hAnsi="Arial Narrow"/>
              </w:rPr>
              <w:t>Iruñeko Orfeoiarentzako dirulaguntza</w:t>
            </w:r>
          </w:p>
        </w:tc>
        <w:tc>
          <w:tcPr>
            <w:tcW w:w="791" w:type="pct"/>
            <w:tcBorders>
              <w:top w:val="single" w:sz="2" w:space="0" w:color="auto"/>
              <w:left w:val="nil"/>
              <w:bottom w:val="single" w:sz="2" w:space="0" w:color="auto"/>
              <w:right w:val="nil"/>
            </w:tcBorders>
            <w:vAlign w:val="center"/>
          </w:tcPr>
          <w:p w:rsidR="00664669" w:rsidRDefault="00664669" w:rsidP="000674E8">
            <w:pPr>
              <w:spacing w:after="0"/>
              <w:ind w:firstLine="0"/>
              <w:contextualSpacing/>
              <w:jc w:val="right"/>
              <w:rPr>
                <w:rFonts w:ascii="Arial Narrow" w:hAnsi="Arial Narrow" w:cs="Arial"/>
              </w:rPr>
            </w:pPr>
            <w:r>
              <w:rPr>
                <w:rFonts w:ascii="Arial Narrow" w:hAnsi="Arial Narrow"/>
              </w:rPr>
              <w:t>295</w:t>
            </w:r>
          </w:p>
        </w:tc>
        <w:tc>
          <w:tcPr>
            <w:tcW w:w="832" w:type="pct"/>
            <w:tcBorders>
              <w:top w:val="single" w:sz="2" w:space="0" w:color="auto"/>
              <w:left w:val="nil"/>
              <w:bottom w:val="single" w:sz="2" w:space="0" w:color="auto"/>
              <w:right w:val="nil"/>
            </w:tcBorders>
            <w:vAlign w:val="center"/>
          </w:tcPr>
          <w:p w:rsidR="00664669" w:rsidRDefault="00664669" w:rsidP="000674E8">
            <w:pPr>
              <w:spacing w:after="0"/>
              <w:ind w:firstLine="0"/>
              <w:contextualSpacing/>
              <w:jc w:val="right"/>
              <w:rPr>
                <w:rFonts w:ascii="Arial Narrow" w:hAnsi="Arial Narrow" w:cs="Arial"/>
              </w:rPr>
            </w:pPr>
            <w:r>
              <w:rPr>
                <w:rFonts w:ascii="Arial Narrow" w:hAnsi="Arial Narrow"/>
              </w:rPr>
              <w:t>310</w:t>
            </w:r>
          </w:p>
        </w:tc>
        <w:tc>
          <w:tcPr>
            <w:tcW w:w="836" w:type="pct"/>
            <w:tcBorders>
              <w:top w:val="single" w:sz="2" w:space="0" w:color="auto"/>
              <w:left w:val="nil"/>
              <w:bottom w:val="single" w:sz="2" w:space="0" w:color="auto"/>
              <w:right w:val="nil"/>
            </w:tcBorders>
            <w:vAlign w:val="center"/>
          </w:tcPr>
          <w:p w:rsidR="00664669" w:rsidRDefault="00664669" w:rsidP="000674E8">
            <w:pPr>
              <w:spacing w:after="0"/>
              <w:ind w:firstLine="0"/>
              <w:contextualSpacing/>
              <w:jc w:val="right"/>
              <w:rPr>
                <w:rFonts w:ascii="Arial Narrow" w:hAnsi="Arial Narrow" w:cs="Arial"/>
              </w:rPr>
            </w:pPr>
            <w:r>
              <w:rPr>
                <w:rFonts w:ascii="Arial Narrow" w:hAnsi="Arial Narrow"/>
              </w:rPr>
              <w:t>5</w:t>
            </w:r>
          </w:p>
        </w:tc>
      </w:tr>
      <w:tr w:rsidR="00664669" w:rsidRPr="00B01865" w:rsidTr="00BD2556">
        <w:trPr>
          <w:trHeight w:val="198"/>
          <w:jc w:val="center"/>
        </w:trPr>
        <w:tc>
          <w:tcPr>
            <w:tcW w:w="2541" w:type="pct"/>
            <w:tcBorders>
              <w:top w:val="single" w:sz="2" w:space="0" w:color="auto"/>
              <w:left w:val="nil"/>
              <w:bottom w:val="single" w:sz="2" w:space="0" w:color="auto"/>
              <w:right w:val="nil"/>
            </w:tcBorders>
            <w:noWrap/>
            <w:vAlign w:val="center"/>
          </w:tcPr>
          <w:p w:rsidR="00664669" w:rsidRPr="00B01865" w:rsidRDefault="00664669" w:rsidP="000674E8">
            <w:pPr>
              <w:spacing w:after="0"/>
              <w:ind w:firstLine="0"/>
              <w:contextualSpacing/>
              <w:jc w:val="left"/>
              <w:rPr>
                <w:rFonts w:ascii="Arial Narrow" w:hAnsi="Arial Narrow" w:cs="Arial"/>
              </w:rPr>
            </w:pPr>
            <w:r>
              <w:rPr>
                <w:rFonts w:ascii="Arial Narrow" w:hAnsi="Arial Narrow"/>
              </w:rPr>
              <w:t>Zailtasun gehiago dituzten kolektiboen gizarteratze eta lan</w:t>
            </w:r>
            <w:r>
              <w:rPr>
                <w:rFonts w:ascii="Arial Narrow" w:hAnsi="Arial Narrow"/>
              </w:rPr>
              <w:t>e</w:t>
            </w:r>
            <w:r>
              <w:rPr>
                <w:rFonts w:ascii="Arial Narrow" w:hAnsi="Arial Narrow"/>
              </w:rPr>
              <w:t>ratze programetarako laguntzak</w:t>
            </w:r>
          </w:p>
        </w:tc>
        <w:tc>
          <w:tcPr>
            <w:tcW w:w="791" w:type="pct"/>
            <w:tcBorders>
              <w:top w:val="single" w:sz="2" w:space="0" w:color="auto"/>
              <w:left w:val="nil"/>
              <w:bottom w:val="single" w:sz="2" w:space="0" w:color="auto"/>
              <w:right w:val="nil"/>
            </w:tcBorders>
            <w:vAlign w:val="center"/>
          </w:tcPr>
          <w:p w:rsidR="00664669" w:rsidRPr="00B01865" w:rsidRDefault="00664669" w:rsidP="000674E8">
            <w:pPr>
              <w:spacing w:after="0"/>
              <w:ind w:firstLine="0"/>
              <w:contextualSpacing/>
              <w:jc w:val="right"/>
              <w:rPr>
                <w:rFonts w:ascii="Arial Narrow" w:hAnsi="Arial Narrow" w:cs="Arial"/>
              </w:rPr>
            </w:pPr>
            <w:r>
              <w:rPr>
                <w:rFonts w:ascii="Arial Narrow" w:hAnsi="Arial Narrow"/>
              </w:rPr>
              <w:t>1.824</w:t>
            </w:r>
          </w:p>
        </w:tc>
        <w:tc>
          <w:tcPr>
            <w:tcW w:w="832" w:type="pct"/>
            <w:tcBorders>
              <w:top w:val="single" w:sz="2" w:space="0" w:color="auto"/>
              <w:left w:val="nil"/>
              <w:bottom w:val="single" w:sz="2" w:space="0" w:color="auto"/>
              <w:right w:val="nil"/>
            </w:tcBorders>
            <w:vAlign w:val="center"/>
          </w:tcPr>
          <w:p w:rsidR="00664669" w:rsidRPr="00B01865" w:rsidRDefault="00664669" w:rsidP="000674E8">
            <w:pPr>
              <w:spacing w:after="0"/>
              <w:ind w:firstLine="0"/>
              <w:contextualSpacing/>
              <w:jc w:val="right"/>
              <w:rPr>
                <w:rFonts w:ascii="Arial Narrow" w:hAnsi="Arial Narrow" w:cs="Arial"/>
              </w:rPr>
            </w:pPr>
            <w:r>
              <w:rPr>
                <w:rFonts w:ascii="Arial Narrow" w:hAnsi="Arial Narrow"/>
              </w:rPr>
              <w:t>2.121</w:t>
            </w:r>
          </w:p>
        </w:tc>
        <w:tc>
          <w:tcPr>
            <w:tcW w:w="836" w:type="pct"/>
            <w:tcBorders>
              <w:top w:val="single" w:sz="2" w:space="0" w:color="auto"/>
              <w:left w:val="nil"/>
              <w:bottom w:val="single" w:sz="2" w:space="0" w:color="auto"/>
              <w:right w:val="nil"/>
            </w:tcBorders>
            <w:vAlign w:val="center"/>
          </w:tcPr>
          <w:p w:rsidR="00664669" w:rsidRPr="00B01865" w:rsidRDefault="00664669" w:rsidP="000674E8">
            <w:pPr>
              <w:spacing w:after="0"/>
              <w:ind w:firstLine="0"/>
              <w:contextualSpacing/>
              <w:jc w:val="right"/>
              <w:rPr>
                <w:rFonts w:ascii="Arial Narrow" w:hAnsi="Arial Narrow" w:cs="Arial"/>
              </w:rPr>
            </w:pPr>
            <w:r>
              <w:rPr>
                <w:rFonts w:ascii="Arial Narrow" w:hAnsi="Arial Narrow"/>
              </w:rPr>
              <w:t>16</w:t>
            </w:r>
          </w:p>
        </w:tc>
      </w:tr>
      <w:tr w:rsidR="00664669" w:rsidRPr="00B645D2" w:rsidTr="00BD2556">
        <w:trPr>
          <w:trHeight w:val="255"/>
          <w:jc w:val="center"/>
        </w:trPr>
        <w:tc>
          <w:tcPr>
            <w:tcW w:w="5000" w:type="pct"/>
            <w:gridSpan w:val="4"/>
            <w:tcBorders>
              <w:top w:val="single" w:sz="4" w:space="0" w:color="auto"/>
              <w:left w:val="nil"/>
              <w:bottom w:val="single" w:sz="4" w:space="0" w:color="auto"/>
              <w:right w:val="nil"/>
            </w:tcBorders>
            <w:shd w:val="clear" w:color="auto" w:fill="FFFFFF" w:themeFill="background1"/>
            <w:noWrap/>
            <w:vAlign w:val="center"/>
          </w:tcPr>
          <w:p w:rsidR="00664669" w:rsidRPr="00B645D2" w:rsidRDefault="00664669" w:rsidP="000674E8">
            <w:pPr>
              <w:spacing w:after="0"/>
              <w:ind w:firstLine="0"/>
              <w:contextualSpacing/>
              <w:jc w:val="left"/>
              <w:rPr>
                <w:rFonts w:ascii="Arial" w:hAnsi="Arial" w:cs="Arial"/>
                <w:i/>
                <w:sz w:val="18"/>
                <w:szCs w:val="18"/>
              </w:rPr>
            </w:pPr>
            <w:r>
              <w:rPr>
                <w:rFonts w:ascii="Arial" w:hAnsi="Arial"/>
                <w:i/>
                <w:sz w:val="18"/>
                <w:szCs w:val="18"/>
              </w:rPr>
              <w:t>Kapital-transferentziak</w:t>
            </w:r>
          </w:p>
        </w:tc>
      </w:tr>
      <w:tr w:rsidR="00664669" w:rsidRPr="00234518" w:rsidTr="00BD2556">
        <w:trPr>
          <w:trHeight w:val="198"/>
          <w:jc w:val="center"/>
        </w:trPr>
        <w:tc>
          <w:tcPr>
            <w:tcW w:w="2541" w:type="pct"/>
            <w:tcBorders>
              <w:top w:val="single" w:sz="4" w:space="0" w:color="auto"/>
              <w:left w:val="nil"/>
              <w:bottom w:val="single" w:sz="2" w:space="0" w:color="auto"/>
              <w:right w:val="nil"/>
            </w:tcBorders>
            <w:noWrap/>
            <w:vAlign w:val="center"/>
          </w:tcPr>
          <w:p w:rsidR="00664669" w:rsidRPr="00234518" w:rsidRDefault="00664669" w:rsidP="000674E8">
            <w:pPr>
              <w:spacing w:after="0"/>
              <w:ind w:firstLine="0"/>
              <w:contextualSpacing/>
              <w:jc w:val="left"/>
              <w:rPr>
                <w:rFonts w:ascii="Arial Narrow" w:hAnsi="Arial Narrow" w:cs="Arial"/>
              </w:rPr>
            </w:pPr>
            <w:r>
              <w:rPr>
                <w:rFonts w:ascii="Arial Narrow" w:hAnsi="Arial Narrow"/>
              </w:rPr>
              <w:t>CENER Fundaziorako transferentziak</w:t>
            </w:r>
          </w:p>
        </w:tc>
        <w:tc>
          <w:tcPr>
            <w:tcW w:w="791" w:type="pct"/>
            <w:tcBorders>
              <w:top w:val="single" w:sz="4" w:space="0" w:color="auto"/>
              <w:left w:val="nil"/>
              <w:bottom w:val="single" w:sz="2" w:space="0" w:color="auto"/>
              <w:right w:val="nil"/>
            </w:tcBorders>
            <w:vAlign w:val="center"/>
          </w:tcPr>
          <w:p w:rsidR="00664669" w:rsidRPr="00234518" w:rsidRDefault="00664669" w:rsidP="000674E8">
            <w:pPr>
              <w:spacing w:after="0"/>
              <w:contextualSpacing/>
              <w:jc w:val="right"/>
              <w:rPr>
                <w:rFonts w:ascii="Arial Narrow" w:hAnsi="Arial Narrow" w:cs="Arial"/>
              </w:rPr>
            </w:pPr>
            <w:r>
              <w:rPr>
                <w:rFonts w:ascii="Arial Narrow" w:hAnsi="Arial Narrow"/>
              </w:rPr>
              <w:t>4.000</w:t>
            </w:r>
          </w:p>
        </w:tc>
        <w:tc>
          <w:tcPr>
            <w:tcW w:w="832" w:type="pct"/>
            <w:tcBorders>
              <w:top w:val="single" w:sz="4" w:space="0" w:color="auto"/>
              <w:left w:val="nil"/>
              <w:bottom w:val="single" w:sz="2" w:space="0" w:color="auto"/>
              <w:right w:val="nil"/>
            </w:tcBorders>
            <w:vAlign w:val="center"/>
          </w:tcPr>
          <w:p w:rsidR="00664669" w:rsidRPr="00234518" w:rsidRDefault="00664669" w:rsidP="000674E8">
            <w:pPr>
              <w:spacing w:after="0"/>
              <w:contextualSpacing/>
              <w:jc w:val="right"/>
              <w:rPr>
                <w:rFonts w:ascii="Arial Narrow" w:hAnsi="Arial Narrow" w:cs="Arial"/>
              </w:rPr>
            </w:pPr>
            <w:r>
              <w:rPr>
                <w:rFonts w:ascii="Arial Narrow" w:hAnsi="Arial Narrow"/>
              </w:rPr>
              <w:t>4.000</w:t>
            </w:r>
          </w:p>
        </w:tc>
        <w:tc>
          <w:tcPr>
            <w:tcW w:w="836" w:type="pct"/>
            <w:tcBorders>
              <w:top w:val="single" w:sz="4" w:space="0" w:color="auto"/>
              <w:left w:val="nil"/>
              <w:bottom w:val="single" w:sz="2" w:space="0" w:color="auto"/>
              <w:right w:val="nil"/>
            </w:tcBorders>
            <w:vAlign w:val="center"/>
          </w:tcPr>
          <w:p w:rsidR="00664669" w:rsidRPr="00234518" w:rsidRDefault="00664669" w:rsidP="000674E8">
            <w:pPr>
              <w:spacing w:after="0"/>
              <w:contextualSpacing/>
              <w:jc w:val="right"/>
              <w:rPr>
                <w:rFonts w:ascii="Arial Narrow" w:hAnsi="Arial Narrow" w:cs="Arial"/>
              </w:rPr>
            </w:pPr>
            <w:r>
              <w:rPr>
                <w:rFonts w:ascii="Arial Narrow" w:hAnsi="Arial Narrow"/>
              </w:rPr>
              <w:t>-</w:t>
            </w:r>
          </w:p>
        </w:tc>
      </w:tr>
      <w:tr w:rsidR="00664669" w:rsidRPr="00234518" w:rsidTr="00BD2556">
        <w:trPr>
          <w:trHeight w:val="198"/>
          <w:jc w:val="center"/>
        </w:trPr>
        <w:tc>
          <w:tcPr>
            <w:tcW w:w="2541" w:type="pct"/>
            <w:tcBorders>
              <w:top w:val="single" w:sz="2" w:space="0" w:color="auto"/>
              <w:left w:val="nil"/>
              <w:bottom w:val="single" w:sz="4" w:space="0" w:color="auto"/>
              <w:right w:val="nil"/>
            </w:tcBorders>
            <w:noWrap/>
            <w:vAlign w:val="center"/>
          </w:tcPr>
          <w:p w:rsidR="00664669" w:rsidRPr="00234518" w:rsidRDefault="00664669" w:rsidP="000674E8">
            <w:pPr>
              <w:spacing w:after="0"/>
              <w:ind w:firstLine="0"/>
              <w:contextualSpacing/>
              <w:jc w:val="left"/>
              <w:rPr>
                <w:rFonts w:ascii="Arial Narrow" w:hAnsi="Arial Narrow" w:cs="Arial"/>
              </w:rPr>
            </w:pPr>
            <w:r>
              <w:rPr>
                <w:rFonts w:ascii="Arial Narrow" w:hAnsi="Arial Narrow"/>
              </w:rPr>
              <w:t>Eraikin historiko-artistikoen zaharberritzea eta babesa (toki entitateak)</w:t>
            </w:r>
          </w:p>
        </w:tc>
        <w:tc>
          <w:tcPr>
            <w:tcW w:w="791" w:type="pct"/>
            <w:tcBorders>
              <w:top w:val="single" w:sz="2" w:space="0" w:color="auto"/>
              <w:left w:val="nil"/>
              <w:bottom w:val="single" w:sz="4" w:space="0" w:color="auto"/>
              <w:right w:val="nil"/>
            </w:tcBorders>
            <w:vAlign w:val="center"/>
          </w:tcPr>
          <w:p w:rsidR="00664669" w:rsidRPr="00234518" w:rsidRDefault="00664669" w:rsidP="000674E8">
            <w:pPr>
              <w:spacing w:after="0"/>
              <w:ind w:firstLine="0"/>
              <w:contextualSpacing/>
              <w:jc w:val="right"/>
              <w:rPr>
                <w:rFonts w:ascii="Arial Narrow" w:hAnsi="Arial Narrow" w:cs="Arial"/>
              </w:rPr>
            </w:pPr>
            <w:r>
              <w:rPr>
                <w:rFonts w:ascii="Arial Narrow" w:hAnsi="Arial Narrow"/>
              </w:rPr>
              <w:t>1.609</w:t>
            </w:r>
          </w:p>
        </w:tc>
        <w:tc>
          <w:tcPr>
            <w:tcW w:w="832" w:type="pct"/>
            <w:tcBorders>
              <w:top w:val="single" w:sz="2" w:space="0" w:color="auto"/>
              <w:left w:val="nil"/>
              <w:bottom w:val="single" w:sz="4" w:space="0" w:color="auto"/>
              <w:right w:val="nil"/>
            </w:tcBorders>
            <w:vAlign w:val="center"/>
          </w:tcPr>
          <w:p w:rsidR="00664669" w:rsidRPr="00234518" w:rsidRDefault="00664669" w:rsidP="000674E8">
            <w:pPr>
              <w:spacing w:after="0"/>
              <w:ind w:firstLine="0"/>
              <w:contextualSpacing/>
              <w:jc w:val="right"/>
              <w:rPr>
                <w:rFonts w:ascii="Arial Narrow" w:hAnsi="Arial Narrow" w:cs="Arial"/>
              </w:rPr>
            </w:pPr>
            <w:r>
              <w:rPr>
                <w:rFonts w:ascii="Arial Narrow" w:hAnsi="Arial Narrow"/>
              </w:rPr>
              <w:t>1.828</w:t>
            </w:r>
          </w:p>
        </w:tc>
        <w:tc>
          <w:tcPr>
            <w:tcW w:w="836" w:type="pct"/>
            <w:tcBorders>
              <w:top w:val="single" w:sz="2" w:space="0" w:color="auto"/>
              <w:left w:val="nil"/>
              <w:bottom w:val="single" w:sz="4" w:space="0" w:color="auto"/>
              <w:right w:val="nil"/>
            </w:tcBorders>
            <w:vAlign w:val="center"/>
          </w:tcPr>
          <w:p w:rsidR="00664669" w:rsidRPr="00234518" w:rsidRDefault="00664669" w:rsidP="000674E8">
            <w:pPr>
              <w:spacing w:after="0"/>
              <w:ind w:firstLine="0"/>
              <w:contextualSpacing/>
              <w:jc w:val="right"/>
              <w:rPr>
                <w:rFonts w:ascii="Arial Narrow" w:hAnsi="Arial Narrow" w:cs="Arial"/>
              </w:rPr>
            </w:pPr>
            <w:r>
              <w:rPr>
                <w:rFonts w:ascii="Arial Narrow" w:hAnsi="Arial Narrow"/>
              </w:rPr>
              <w:t>14</w:t>
            </w:r>
          </w:p>
        </w:tc>
      </w:tr>
    </w:tbl>
    <w:p w:rsidR="00664669" w:rsidRPr="00715662" w:rsidRDefault="00664669" w:rsidP="00664669">
      <w:pPr>
        <w:pStyle w:val="texto"/>
        <w:spacing w:before="240"/>
      </w:pPr>
      <w:r>
        <w:t>Egiaztatu da, oro har, berrikusitako gastuak baimenduta, esku hartuta, just</w:t>
      </w:r>
      <w:r>
        <w:t>i</w:t>
      </w:r>
      <w:r>
        <w:t>fikatuta eta behar bezala kontabilizatuta daudela. Dirulaguntzak haiei buruzko arauetan ezarritakoaren arabera eman, justifikatu eta ordaindu —edo, kasua bada, itzuli— dira; halere, honako alderdi hauek azpimarratu behar ditugu:</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Kultura- eta arte-erakundeentzako dirulaguntzak urtebeterako ematen dira, eta aldi hori bat dator bi aurrekontu-ekitaldirekin. Gainera, gastuaren ehuneko 25, 50 edo 75 gauzatu ondoren ordainketa partzialak egiteko aukerarik badago, eta horren ondorioz, onuradunek aurkeztu beharreko justifikazio-kopurua ha</w:t>
      </w:r>
      <w:r>
        <w:t>n</w:t>
      </w:r>
      <w:r>
        <w:t>dia da kasu batzuetan. 2019an, legegintzaldi-aldaketaren ondorioz, gainera, u</w:t>
      </w:r>
      <w:r>
        <w:t>r</w:t>
      </w:r>
      <w:r>
        <w:t xml:space="preserve">tea amaitzeko beste deialdi bat onetsi zen, eta, horren ondorioz, hartzaileek are gehiago justifikatu behar izan zituzten gastuak. </w:t>
      </w:r>
    </w:p>
    <w:p w:rsidR="002C2AEF" w:rsidRPr="002C2AEF" w:rsidRDefault="0058414B" w:rsidP="002C2AEF">
      <w:pPr>
        <w:pStyle w:val="texto"/>
      </w:pPr>
      <w:r>
        <w:t>Kasu jakin batzuetan gehiegizko justifikazioari buruzko inguruabar hori ad</w:t>
      </w:r>
      <w:r>
        <w:t>i</w:t>
      </w:r>
      <w:r>
        <w:t>erazi zen Ganbera honek 2015eko irailean Nafarroako Gobernuak hainbat er</w:t>
      </w:r>
      <w:r>
        <w:t>a</w:t>
      </w:r>
      <w:r>
        <w:t>kunde eta elkarteri emandako dirulaguntzei buruz (2014ko ekitaldia) egindako txosten batean.</w:t>
      </w:r>
    </w:p>
    <w:p w:rsidR="00664669" w:rsidRPr="006C5243"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b/>
          <w:color w:val="FF0000"/>
        </w:rPr>
      </w:pPr>
      <w:r>
        <w:t>Toki-erakundeetan eraikin historiko-artistikoak zaharberritzea eta babestea ez da ohiko kapital-transferentzia gisa izapidetzen. Ondare Historikoaren Ze</w:t>
      </w:r>
      <w:r>
        <w:t>r</w:t>
      </w:r>
      <w:r>
        <w:t xml:space="preserve">bitzuak, esleituta dituen eskumenen arabera, zaharberritu behar diren eraikinak lehenesten ditu, eta horiek gauzatzea proposatzen du. Ondoren, eta aurrekontu-baliabideen arabera, zerbitzuak proiektua egiten du, obrak egiteko kontratuak lizitatzen ditu eta obrak zuzendu eta kontrolatzen ditu. </w:t>
      </w:r>
    </w:p>
    <w:p w:rsidR="005F3406" w:rsidRDefault="00664669" w:rsidP="002C2AEF">
      <w:pPr>
        <w:rPr>
          <w:rFonts w:ascii="Arial" w:hAnsi="Arial"/>
          <w:i/>
          <w:iCs/>
          <w:spacing w:val="10"/>
          <w:kern w:val="28"/>
          <w:sz w:val="25"/>
          <w:szCs w:val="26"/>
        </w:rPr>
      </w:pPr>
      <w:r>
        <w:rPr>
          <w:i/>
          <w:sz w:val="26"/>
          <w:szCs w:val="24"/>
        </w:rPr>
        <w:t>Ganbera honek aipatutako 2015eko iraileko txostenean adierazi zuen bezala, gomendatzen dugu kultura- eta arte-erakundeentzako dirulaguntzen deialdiak si</w:t>
      </w:r>
      <w:r>
        <w:rPr>
          <w:i/>
          <w:sz w:val="26"/>
          <w:szCs w:val="24"/>
        </w:rPr>
        <w:t>n</w:t>
      </w:r>
      <w:r>
        <w:rPr>
          <w:i/>
          <w:sz w:val="26"/>
          <w:szCs w:val="24"/>
        </w:rPr>
        <w:t>plifikatzea, eraginkortasun- eta arrazionaltasun-printzipioak kontuan hartuta, bai organo kudeatzailearentzat, bai onuradunarentzat. Helburua da oreka lortzea j</w:t>
      </w:r>
      <w:r>
        <w:rPr>
          <w:i/>
          <w:sz w:val="26"/>
          <w:szCs w:val="24"/>
        </w:rPr>
        <w:t>a</w:t>
      </w:r>
      <w:r>
        <w:rPr>
          <w:i/>
          <w:sz w:val="26"/>
          <w:szCs w:val="24"/>
        </w:rPr>
        <w:t xml:space="preserve">rraipenaren eta kontrolaren eta dokumentu-eskakizunen eta -eskakizunen artean, kontuan hartuta laguntzen hartzaileak administrazio-baliabide gutxiko erakundeak direla eta, kasu gehienetan, emandako zenbatekoak ez direla garrantzitsuak. </w:t>
      </w:r>
      <w:bookmarkStart w:id="106" w:name="_Toc418853784"/>
      <w:bookmarkStart w:id="107" w:name="_Toc402180194"/>
    </w:p>
    <w:p w:rsidR="00664669" w:rsidRPr="007E434F" w:rsidRDefault="00664669" w:rsidP="00BD2556">
      <w:pPr>
        <w:spacing w:before="240" w:after="240"/>
        <w:ind w:firstLine="284"/>
        <w:jc w:val="left"/>
        <w:rPr>
          <w:rFonts w:ascii="Arial" w:hAnsi="Arial"/>
          <w:i/>
          <w:iCs/>
          <w:spacing w:val="10"/>
          <w:kern w:val="28"/>
          <w:sz w:val="25"/>
          <w:szCs w:val="26"/>
        </w:rPr>
      </w:pPr>
      <w:r>
        <w:rPr>
          <w:rFonts w:ascii="Arial" w:hAnsi="Arial"/>
          <w:i/>
          <w:iCs/>
          <w:sz w:val="25"/>
          <w:szCs w:val="26"/>
        </w:rPr>
        <w:t>Estatuarekiko Hitzarmen Ekonomikoa.</w:t>
      </w:r>
      <w:bookmarkEnd w:id="106"/>
      <w:bookmarkEnd w:id="107"/>
    </w:p>
    <w:p w:rsidR="00664669" w:rsidRPr="00B01865" w:rsidRDefault="00664669" w:rsidP="00664669">
      <w:pPr>
        <w:pStyle w:val="texto"/>
      </w:pPr>
      <w:r>
        <w:t>Nafarroak, bere foru-araubidearen indarrez, Estatuaren eta Nafarroako Foru Komunitatearen artean 1990eko uztailaren 31n sinatutako hitzarmen ekonom</w:t>
      </w:r>
      <w:r>
        <w:t>i</w:t>
      </w:r>
      <w:r>
        <w:t xml:space="preserve">koari jarraituz gauzatzen du bere finantza- eta tributu-jarduera. Hitzarmen hori abenduaren 26ko 28/1990 Legean araututa dago. </w:t>
      </w:r>
    </w:p>
    <w:p w:rsidR="00664669" w:rsidRPr="00B01865" w:rsidRDefault="00664669" w:rsidP="00664669">
      <w:pPr>
        <w:pStyle w:val="texto"/>
      </w:pPr>
      <w:r>
        <w:t>Hitzarmen horrek harmonizazio fiskalerako irizpideak ezartzen ditu, bai eta Nafarroak —Foru Komunitateak bere gain hartzen ez dituen estatuaren zamak direla-eta eta tributuen diru-bilketaren doikuntzetarako— egin beharreko eka</w:t>
      </w:r>
      <w:r>
        <w:t>r</w:t>
      </w:r>
      <w:r>
        <w:t>pena kalkulatzeko metodoa ere. Ekarpen hori bost urteko epeei ezarri eta apl</w:t>
      </w:r>
      <w:r>
        <w:t>i</w:t>
      </w:r>
      <w:r>
        <w:t>katuko zaie, eta 2019rako indarrean egonen da 2015-2019 bosturtekoari dag</w:t>
      </w:r>
      <w:r>
        <w:t>o</w:t>
      </w:r>
      <w:r>
        <w:t>kiona.</w:t>
      </w:r>
    </w:p>
    <w:p w:rsidR="00664669" w:rsidRPr="00B01865" w:rsidRDefault="00664669" w:rsidP="00664669">
      <w:pPr>
        <w:pStyle w:val="texto"/>
      </w:pPr>
      <w:r>
        <w:t>Honako hauek izan dira hitzarmen ekonomikoari dagozkion gastuak eta diru-sarrerak, 2019ko aurrekontuan aitortuak, eta haien eta aurreko ekitaldikoen a</w:t>
      </w:r>
      <w:r>
        <w:t>r</w:t>
      </w:r>
      <w:r>
        <w:t>tean egindako alderaketa:</w:t>
      </w:r>
    </w:p>
    <w:tbl>
      <w:tblPr>
        <w:tblW w:w="8890"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609"/>
        <w:gridCol w:w="1093"/>
        <w:gridCol w:w="1094"/>
        <w:gridCol w:w="1094"/>
      </w:tblGrid>
      <w:tr w:rsidR="00664669" w:rsidRPr="00B01865" w:rsidTr="000674E8">
        <w:trPr>
          <w:trHeight w:val="255"/>
          <w:jc w:val="center"/>
        </w:trPr>
        <w:tc>
          <w:tcPr>
            <w:tcW w:w="8890" w:type="dxa"/>
            <w:gridSpan w:val="4"/>
            <w:tcBorders>
              <w:top w:val="nil"/>
              <w:bottom w:val="single" w:sz="4" w:space="0" w:color="auto"/>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50" w:firstLine="0"/>
              <w:jc w:val="right"/>
              <w:rPr>
                <w:rFonts w:ascii="Arial" w:hAnsi="Arial"/>
                <w:spacing w:val="6"/>
                <w:sz w:val="17"/>
                <w:szCs w:val="17"/>
              </w:rPr>
            </w:pPr>
            <w:r>
              <w:rPr>
                <w:rFonts w:ascii="Arial" w:hAnsi="Arial"/>
                <w:sz w:val="17"/>
                <w:szCs w:val="17"/>
              </w:rPr>
              <w:t>(milakotan)</w:t>
            </w:r>
          </w:p>
        </w:tc>
      </w:tr>
      <w:tr w:rsidR="00664669" w:rsidRPr="00B01865" w:rsidTr="00BD2556">
        <w:trPr>
          <w:trHeight w:val="255"/>
          <w:jc w:val="center"/>
        </w:trPr>
        <w:tc>
          <w:tcPr>
            <w:tcW w:w="5609" w:type="dxa"/>
            <w:tcBorders>
              <w:top w:val="single" w:sz="4" w:space="0" w:color="auto"/>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Hitzarmena-Aurrekontuko partidak</w:t>
            </w:r>
          </w:p>
        </w:tc>
        <w:tc>
          <w:tcPr>
            <w:tcW w:w="1093"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w:t>
            </w:r>
          </w:p>
        </w:tc>
        <w:tc>
          <w:tcPr>
            <w:tcW w:w="1094" w:type="dxa"/>
            <w:tcBorders>
              <w:top w:val="single" w:sz="4" w:space="0" w:color="auto"/>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2019</w:t>
            </w:r>
          </w:p>
        </w:tc>
        <w:tc>
          <w:tcPr>
            <w:tcW w:w="1094" w:type="dxa"/>
            <w:tcBorders>
              <w:top w:val="single" w:sz="4" w:space="0" w:color="auto"/>
              <w:bottom w:val="single" w:sz="4" w:space="0" w:color="auto"/>
            </w:tcBorders>
            <w:shd w:val="clear" w:color="auto" w:fill="8DB3E2" w:themeFill="text2" w:themeFillTint="66"/>
            <w:vAlign w:val="center"/>
          </w:tcPr>
          <w:p w:rsidR="00664669" w:rsidRPr="00B01865" w:rsidRDefault="00664669" w:rsidP="00D958A1">
            <w:pPr>
              <w:keepLines/>
              <w:tabs>
                <w:tab w:val="right" w:pos="2835"/>
                <w:tab w:val="right" w:pos="3969"/>
                <w:tab w:val="right" w:pos="5103"/>
                <w:tab w:val="right" w:pos="6237"/>
                <w:tab w:val="right" w:pos="7371"/>
              </w:tabs>
              <w:spacing w:after="0"/>
              <w:ind w:left="-205" w:firstLine="0"/>
              <w:jc w:val="right"/>
              <w:rPr>
                <w:rFonts w:ascii="Arial" w:hAnsi="Arial"/>
                <w:spacing w:val="6"/>
                <w:sz w:val="18"/>
                <w:szCs w:val="24"/>
              </w:rPr>
            </w:pPr>
            <w:r>
              <w:rPr>
                <w:rFonts w:ascii="Arial" w:hAnsi="Arial"/>
                <w:sz w:val="18"/>
                <w:szCs w:val="24"/>
              </w:rPr>
              <w:t>Aldearen %, 2019/2018</w:t>
            </w:r>
          </w:p>
        </w:tc>
      </w:tr>
      <w:tr w:rsidR="00664669" w:rsidRPr="00B01865" w:rsidTr="000674E8">
        <w:trPr>
          <w:trHeight w:val="198"/>
          <w:jc w:val="center"/>
        </w:trPr>
        <w:tc>
          <w:tcPr>
            <w:tcW w:w="5609" w:type="dxa"/>
            <w:tcBorders>
              <w:top w:val="single" w:sz="4" w:space="0" w:color="auto"/>
              <w:bottom w:val="single" w:sz="2" w:space="0" w:color="auto"/>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w:t>
            </w:r>
          </w:p>
        </w:tc>
        <w:tc>
          <w:tcPr>
            <w:tcW w:w="1093" w:type="dxa"/>
            <w:tcBorders>
              <w:top w:val="single" w:sz="4" w:space="0" w:color="auto"/>
              <w:bottom w:val="single" w:sz="2" w:space="0" w:color="auto"/>
            </w:tcBorders>
            <w:vAlign w:val="center"/>
          </w:tcPr>
          <w:p w:rsidR="00664669" w:rsidRPr="002E0191"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529.583</w:t>
            </w:r>
          </w:p>
        </w:tc>
        <w:tc>
          <w:tcPr>
            <w:tcW w:w="1094" w:type="dxa"/>
            <w:tcBorders>
              <w:top w:val="single" w:sz="4" w:space="0" w:color="auto"/>
              <w:bottom w:val="single" w:sz="2" w:space="0" w:color="auto"/>
            </w:tcBorders>
            <w:noWrap/>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529.583</w:t>
            </w:r>
          </w:p>
        </w:tc>
        <w:tc>
          <w:tcPr>
            <w:tcW w:w="1094" w:type="dxa"/>
            <w:tcBorders>
              <w:top w:val="single" w:sz="4" w:space="0" w:color="auto"/>
              <w:bottom w:val="single" w:sz="2"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0</w:t>
            </w:r>
          </w:p>
        </w:tc>
      </w:tr>
      <w:tr w:rsidR="00664669" w:rsidRPr="00B01865" w:rsidTr="000674E8">
        <w:trPr>
          <w:trHeight w:val="198"/>
          <w:jc w:val="center"/>
        </w:trPr>
        <w:tc>
          <w:tcPr>
            <w:tcW w:w="5609" w:type="dxa"/>
            <w:tcBorders>
              <w:top w:val="single" w:sz="2" w:space="0" w:color="auto"/>
              <w:bottom w:val="single" w:sz="4" w:space="0" w:color="auto"/>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Estatuarentzako 2018ko ekarpenaren behin betiko doikuntza</w:t>
            </w:r>
          </w:p>
        </w:tc>
        <w:tc>
          <w:tcPr>
            <w:tcW w:w="1093" w:type="dxa"/>
            <w:tcBorders>
              <w:top w:val="single" w:sz="2" w:space="0" w:color="auto"/>
              <w:bottom w:val="single" w:sz="4" w:space="0" w:color="auto"/>
            </w:tcBorders>
            <w:vAlign w:val="center"/>
          </w:tcPr>
          <w:p w:rsidR="00664669" w:rsidRPr="002E0191"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094" w:type="dxa"/>
            <w:tcBorders>
              <w:top w:val="single" w:sz="2" w:space="0" w:color="auto"/>
              <w:bottom w:val="single" w:sz="4" w:space="0" w:color="auto"/>
            </w:tcBorders>
            <w:noWrap/>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18.162</w:t>
            </w:r>
          </w:p>
        </w:tc>
        <w:tc>
          <w:tcPr>
            <w:tcW w:w="1094" w:type="dxa"/>
            <w:tcBorders>
              <w:top w:val="single" w:sz="2" w:space="0" w:color="auto"/>
              <w:bottom w:val="single" w:sz="4"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w:t>
            </w:r>
          </w:p>
        </w:tc>
      </w:tr>
      <w:tr w:rsidR="00664669" w:rsidRPr="0018656B" w:rsidTr="00BD2556">
        <w:trPr>
          <w:trHeight w:val="255"/>
          <w:jc w:val="center"/>
        </w:trPr>
        <w:tc>
          <w:tcPr>
            <w:tcW w:w="5609" w:type="dxa"/>
            <w:tcBorders>
              <w:top w:val="single" w:sz="4" w:space="0" w:color="auto"/>
              <w:bottom w:val="single" w:sz="4" w:space="0" w:color="auto"/>
            </w:tcBorders>
            <w:shd w:val="clear" w:color="auto" w:fill="8DB3E2" w:themeFill="text2" w:themeFillTint="66"/>
            <w:vAlign w:val="center"/>
            <w:hideMark/>
          </w:tcPr>
          <w:p w:rsidR="00664669" w:rsidRPr="0018656B"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bCs/>
                <w:color w:val="000000"/>
                <w:spacing w:val="6"/>
                <w:sz w:val="16"/>
                <w:szCs w:val="16"/>
              </w:rPr>
            </w:pPr>
            <w:r>
              <w:rPr>
                <w:rFonts w:ascii="Arial" w:hAnsi="Arial"/>
                <w:sz w:val="18"/>
                <w:szCs w:val="18"/>
              </w:rPr>
              <w:t>Gastu-partiden guztizkoa - Hitzarmena</w:t>
            </w:r>
          </w:p>
        </w:tc>
        <w:tc>
          <w:tcPr>
            <w:tcW w:w="1093" w:type="dxa"/>
            <w:tcBorders>
              <w:top w:val="single" w:sz="4" w:space="0" w:color="auto"/>
              <w:bottom w:val="single" w:sz="4" w:space="0" w:color="auto"/>
            </w:tcBorders>
            <w:shd w:val="clear" w:color="auto" w:fill="8DB3E2" w:themeFill="text2" w:themeFillTint="66"/>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529.583</w:t>
            </w:r>
          </w:p>
        </w:tc>
        <w:tc>
          <w:tcPr>
            <w:tcW w:w="1094" w:type="dxa"/>
            <w:tcBorders>
              <w:top w:val="single" w:sz="4" w:space="0" w:color="auto"/>
              <w:bottom w:val="single" w:sz="4" w:space="0" w:color="auto"/>
            </w:tcBorders>
            <w:shd w:val="clear" w:color="auto" w:fill="8DB3E2" w:themeFill="text2" w:themeFillTint="66"/>
            <w:noWrap/>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547.745</w:t>
            </w:r>
          </w:p>
        </w:tc>
        <w:tc>
          <w:tcPr>
            <w:tcW w:w="1094" w:type="dxa"/>
            <w:tcBorders>
              <w:top w:val="single" w:sz="4" w:space="0" w:color="auto"/>
              <w:bottom w:val="single" w:sz="4" w:space="0" w:color="auto"/>
            </w:tcBorders>
            <w:shd w:val="clear" w:color="auto" w:fill="8DB3E2" w:themeFill="text2" w:themeFillTint="66"/>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w:hAnsi="Arial" w:cs="Arial"/>
                <w:spacing w:val="6"/>
                <w:sz w:val="18"/>
                <w:szCs w:val="18"/>
              </w:rPr>
            </w:pPr>
            <w:r>
              <w:rPr>
                <w:rFonts w:ascii="Arial" w:hAnsi="Arial"/>
                <w:sz w:val="18"/>
                <w:szCs w:val="18"/>
              </w:rPr>
              <w:t>3</w:t>
            </w:r>
          </w:p>
        </w:tc>
      </w:tr>
      <w:tr w:rsidR="00664669" w:rsidRPr="00B01865" w:rsidTr="000674E8">
        <w:trPr>
          <w:trHeight w:val="198"/>
          <w:jc w:val="center"/>
        </w:trPr>
        <w:tc>
          <w:tcPr>
            <w:tcW w:w="5609" w:type="dxa"/>
            <w:tcBorders>
              <w:top w:val="single" w:sz="4" w:space="0" w:color="auto"/>
              <w:bottom w:val="single" w:sz="2" w:space="0" w:color="auto"/>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BEZarengatiko doikuntzak</w:t>
            </w:r>
          </w:p>
        </w:tc>
        <w:tc>
          <w:tcPr>
            <w:tcW w:w="1093" w:type="dxa"/>
            <w:tcBorders>
              <w:top w:val="single" w:sz="4" w:space="0" w:color="auto"/>
              <w:bottom w:val="single" w:sz="2" w:space="0" w:color="auto"/>
            </w:tcBorders>
            <w:vAlign w:val="bottom"/>
          </w:tcPr>
          <w:p w:rsidR="00664669" w:rsidRPr="003245D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969.918</w:t>
            </w:r>
          </w:p>
        </w:tc>
        <w:tc>
          <w:tcPr>
            <w:tcW w:w="1094" w:type="dxa"/>
            <w:tcBorders>
              <w:top w:val="single" w:sz="4" w:space="0" w:color="auto"/>
              <w:bottom w:val="single" w:sz="2" w:space="0" w:color="auto"/>
            </w:tcBorders>
            <w:noWrap/>
            <w:vAlign w:val="bottom"/>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1.053.354</w:t>
            </w:r>
          </w:p>
        </w:tc>
        <w:tc>
          <w:tcPr>
            <w:tcW w:w="1094" w:type="dxa"/>
            <w:tcBorders>
              <w:top w:val="single" w:sz="4" w:space="0" w:color="auto"/>
              <w:bottom w:val="single" w:sz="2"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9</w:t>
            </w:r>
          </w:p>
        </w:tc>
      </w:tr>
      <w:tr w:rsidR="00664669" w:rsidRPr="00B01865" w:rsidTr="000674E8">
        <w:trPr>
          <w:trHeight w:val="198"/>
          <w:jc w:val="center"/>
        </w:trPr>
        <w:tc>
          <w:tcPr>
            <w:tcW w:w="5609" w:type="dxa"/>
            <w:tcBorders>
              <w:top w:val="single" w:sz="2" w:space="0" w:color="auto"/>
              <w:bottom w:val="single" w:sz="2" w:space="0" w:color="auto"/>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Alkoholaren eta edari eratorrien gaineko zerga bereziengatiko doikuntza fiskala</w:t>
            </w:r>
          </w:p>
        </w:tc>
        <w:tc>
          <w:tcPr>
            <w:tcW w:w="1093" w:type="dxa"/>
            <w:tcBorders>
              <w:top w:val="single" w:sz="2" w:space="0" w:color="auto"/>
              <w:bottom w:val="single" w:sz="2" w:space="0" w:color="auto"/>
            </w:tcBorders>
            <w:vAlign w:val="bottom"/>
          </w:tcPr>
          <w:p w:rsidR="00664669" w:rsidRPr="003245D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-35.373</w:t>
            </w:r>
          </w:p>
        </w:tc>
        <w:tc>
          <w:tcPr>
            <w:tcW w:w="1094" w:type="dxa"/>
            <w:tcBorders>
              <w:top w:val="single" w:sz="2" w:space="0" w:color="auto"/>
              <w:bottom w:val="single" w:sz="2" w:space="0" w:color="auto"/>
            </w:tcBorders>
            <w:noWrap/>
            <w:vAlign w:val="bottom"/>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-36.164</w:t>
            </w:r>
          </w:p>
        </w:tc>
        <w:tc>
          <w:tcPr>
            <w:tcW w:w="1094" w:type="dxa"/>
            <w:tcBorders>
              <w:top w:val="single" w:sz="2" w:space="0" w:color="auto"/>
              <w:bottom w:val="single" w:sz="2"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-2</w:t>
            </w:r>
          </w:p>
        </w:tc>
      </w:tr>
      <w:tr w:rsidR="00664669" w:rsidRPr="00B01865" w:rsidTr="000674E8">
        <w:trPr>
          <w:trHeight w:val="198"/>
          <w:jc w:val="center"/>
        </w:trPr>
        <w:tc>
          <w:tcPr>
            <w:tcW w:w="5609" w:type="dxa"/>
            <w:tcBorders>
              <w:top w:val="single" w:sz="2" w:space="0" w:color="auto"/>
              <w:bottom w:val="single" w:sz="2" w:space="0" w:color="auto"/>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Garagardoaren gaineko zerga bereziengatiko doikuntza fiskala</w:t>
            </w:r>
          </w:p>
        </w:tc>
        <w:tc>
          <w:tcPr>
            <w:tcW w:w="1093" w:type="dxa"/>
            <w:tcBorders>
              <w:top w:val="single" w:sz="2" w:space="0" w:color="auto"/>
              <w:bottom w:val="single" w:sz="2" w:space="0" w:color="auto"/>
            </w:tcBorders>
            <w:vAlign w:val="bottom"/>
          </w:tcPr>
          <w:p w:rsidR="00664669" w:rsidRPr="003245D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5.840</w:t>
            </w:r>
          </w:p>
        </w:tc>
        <w:tc>
          <w:tcPr>
            <w:tcW w:w="1094" w:type="dxa"/>
            <w:tcBorders>
              <w:top w:val="single" w:sz="2" w:space="0" w:color="auto"/>
              <w:bottom w:val="single" w:sz="2" w:space="0" w:color="auto"/>
            </w:tcBorders>
            <w:noWrap/>
            <w:vAlign w:val="bottom"/>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5.867</w:t>
            </w:r>
          </w:p>
        </w:tc>
        <w:tc>
          <w:tcPr>
            <w:tcW w:w="1094" w:type="dxa"/>
            <w:tcBorders>
              <w:top w:val="single" w:sz="2" w:space="0" w:color="auto"/>
              <w:bottom w:val="single" w:sz="2"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0</w:t>
            </w:r>
          </w:p>
        </w:tc>
      </w:tr>
      <w:tr w:rsidR="00664669" w:rsidRPr="00B01865" w:rsidTr="000674E8">
        <w:trPr>
          <w:trHeight w:val="198"/>
          <w:jc w:val="center"/>
        </w:trPr>
        <w:tc>
          <w:tcPr>
            <w:tcW w:w="5609" w:type="dxa"/>
            <w:tcBorders>
              <w:top w:val="single" w:sz="2" w:space="0" w:color="auto"/>
              <w:bottom w:val="single" w:sz="2" w:space="0" w:color="auto"/>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Tabakogaien gaineko zerga bereziengatiko doikuntza fiskala</w:t>
            </w:r>
          </w:p>
        </w:tc>
        <w:tc>
          <w:tcPr>
            <w:tcW w:w="1093" w:type="dxa"/>
            <w:tcBorders>
              <w:top w:val="single" w:sz="2" w:space="0" w:color="auto"/>
              <w:bottom w:val="single" w:sz="2" w:space="0" w:color="auto"/>
            </w:tcBorders>
            <w:vAlign w:val="bottom"/>
          </w:tcPr>
          <w:p w:rsidR="00664669" w:rsidRPr="003245D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12.532</w:t>
            </w:r>
          </w:p>
        </w:tc>
        <w:tc>
          <w:tcPr>
            <w:tcW w:w="1094" w:type="dxa"/>
            <w:tcBorders>
              <w:top w:val="single" w:sz="2" w:space="0" w:color="auto"/>
              <w:bottom w:val="single" w:sz="2" w:space="0" w:color="auto"/>
            </w:tcBorders>
            <w:noWrap/>
            <w:vAlign w:val="bottom"/>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7.618</w:t>
            </w:r>
          </w:p>
        </w:tc>
        <w:tc>
          <w:tcPr>
            <w:tcW w:w="1094" w:type="dxa"/>
            <w:tcBorders>
              <w:top w:val="single" w:sz="2" w:space="0" w:color="auto"/>
              <w:bottom w:val="single" w:sz="2"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-39</w:t>
            </w:r>
          </w:p>
        </w:tc>
      </w:tr>
      <w:tr w:rsidR="00664669" w:rsidRPr="00B01865" w:rsidTr="000674E8">
        <w:trPr>
          <w:trHeight w:val="198"/>
          <w:jc w:val="center"/>
        </w:trPr>
        <w:tc>
          <w:tcPr>
            <w:tcW w:w="5609" w:type="dxa"/>
            <w:tcBorders>
              <w:top w:val="single" w:sz="2" w:space="0" w:color="auto"/>
              <w:bottom w:val="single" w:sz="4" w:space="0" w:color="auto"/>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Hidrokarburoen gaineko zerga bereziengatiko doikuntza fiskala</w:t>
            </w:r>
          </w:p>
        </w:tc>
        <w:tc>
          <w:tcPr>
            <w:tcW w:w="1093" w:type="dxa"/>
            <w:tcBorders>
              <w:top w:val="single" w:sz="2" w:space="0" w:color="auto"/>
              <w:bottom w:val="single" w:sz="4" w:space="0" w:color="auto"/>
            </w:tcBorders>
            <w:vAlign w:val="bottom"/>
          </w:tcPr>
          <w:p w:rsidR="00664669" w:rsidRPr="003245D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69.379</w:t>
            </w:r>
          </w:p>
        </w:tc>
        <w:tc>
          <w:tcPr>
            <w:tcW w:w="1094" w:type="dxa"/>
            <w:tcBorders>
              <w:top w:val="single" w:sz="2" w:space="0" w:color="auto"/>
              <w:bottom w:val="single" w:sz="4" w:space="0" w:color="auto"/>
            </w:tcBorders>
            <w:noWrap/>
            <w:vAlign w:val="bottom"/>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103.179</w:t>
            </w:r>
          </w:p>
        </w:tc>
        <w:tc>
          <w:tcPr>
            <w:tcW w:w="1094" w:type="dxa"/>
            <w:tcBorders>
              <w:top w:val="single" w:sz="2" w:space="0" w:color="auto"/>
              <w:bottom w:val="single" w:sz="4"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49</w:t>
            </w:r>
          </w:p>
        </w:tc>
      </w:tr>
      <w:tr w:rsidR="00664669" w:rsidRPr="00B01865" w:rsidTr="00BD2556">
        <w:trPr>
          <w:trHeight w:val="255"/>
          <w:jc w:val="center"/>
        </w:trPr>
        <w:tc>
          <w:tcPr>
            <w:tcW w:w="5609" w:type="dxa"/>
            <w:tcBorders>
              <w:top w:val="single" w:sz="4" w:space="0" w:color="auto"/>
              <w:bottom w:val="single" w:sz="4" w:space="0" w:color="auto"/>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163"/>
              <w:jc w:val="left"/>
              <w:rPr>
                <w:rFonts w:ascii="Arial Narrow" w:hAnsi="Arial Narrow"/>
                <w:i/>
                <w:spacing w:val="6"/>
              </w:rPr>
            </w:pPr>
            <w:r>
              <w:rPr>
                <w:rFonts w:ascii="Arial Narrow" w:hAnsi="Arial Narrow"/>
                <w:i/>
              </w:rPr>
              <w:t>BEZarengatiko eta zerga bereziengatiko doikuntzak atal honetan, guztira</w:t>
            </w:r>
          </w:p>
        </w:tc>
        <w:tc>
          <w:tcPr>
            <w:tcW w:w="1093" w:type="dxa"/>
            <w:tcBorders>
              <w:top w:val="single" w:sz="4" w:space="0" w:color="auto"/>
              <w:bottom w:val="single" w:sz="4" w:space="0" w:color="auto"/>
            </w:tcBorders>
            <w:vAlign w:val="center"/>
          </w:tcPr>
          <w:p w:rsidR="00664669" w:rsidRPr="003245D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Pr>
                <w:rFonts w:ascii="Arial Narrow" w:hAnsi="Arial Narrow"/>
                <w:i/>
              </w:rPr>
              <w:t>1.022.296</w:t>
            </w:r>
          </w:p>
        </w:tc>
        <w:tc>
          <w:tcPr>
            <w:tcW w:w="1094" w:type="dxa"/>
            <w:tcBorders>
              <w:top w:val="single" w:sz="4" w:space="0" w:color="auto"/>
              <w:bottom w:val="single" w:sz="4" w:space="0" w:color="auto"/>
            </w:tcBorders>
            <w:noWrap/>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Pr>
                <w:rFonts w:ascii="Arial Narrow" w:hAnsi="Arial Narrow"/>
                <w:i/>
              </w:rPr>
              <w:t>1.133.855</w:t>
            </w:r>
          </w:p>
        </w:tc>
        <w:tc>
          <w:tcPr>
            <w:tcW w:w="1094" w:type="dxa"/>
            <w:tcBorders>
              <w:top w:val="single" w:sz="4" w:space="0" w:color="auto"/>
              <w:bottom w:val="single" w:sz="4"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11</w:t>
            </w:r>
          </w:p>
        </w:tc>
      </w:tr>
      <w:tr w:rsidR="00664669" w:rsidRPr="00B01865" w:rsidTr="00BD2556">
        <w:trPr>
          <w:trHeight w:val="198"/>
          <w:jc w:val="center"/>
        </w:trPr>
        <w:tc>
          <w:tcPr>
            <w:tcW w:w="5609" w:type="dxa"/>
            <w:tcBorders>
              <w:top w:val="single" w:sz="4"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Estatuarentzako 2017ko ekarpenaren behin betiko doikuntza</w:t>
            </w:r>
          </w:p>
        </w:tc>
        <w:tc>
          <w:tcPr>
            <w:tcW w:w="1093" w:type="dxa"/>
            <w:tcBorders>
              <w:top w:val="single" w:sz="4" w:space="0" w:color="auto"/>
              <w:bottom w:val="single" w:sz="2" w:space="0" w:color="auto"/>
            </w:tcBorders>
            <w:vAlign w:val="bottom"/>
          </w:tcPr>
          <w:p w:rsidR="00664669" w:rsidRPr="002E0191"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11.481</w:t>
            </w:r>
          </w:p>
        </w:tc>
        <w:tc>
          <w:tcPr>
            <w:tcW w:w="1094" w:type="dxa"/>
            <w:tcBorders>
              <w:top w:val="single" w:sz="4" w:space="0" w:color="auto"/>
              <w:bottom w:val="single" w:sz="2" w:space="0" w:color="auto"/>
            </w:tcBorders>
            <w:noWrap/>
            <w:vAlign w:val="bottom"/>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094" w:type="dxa"/>
            <w:tcBorders>
              <w:top w:val="single" w:sz="4" w:space="0" w:color="auto"/>
              <w:bottom w:val="single" w:sz="2"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w:t>
            </w:r>
          </w:p>
        </w:tc>
      </w:tr>
      <w:tr w:rsidR="00664669" w:rsidRPr="00B01865" w:rsidTr="000674E8">
        <w:trPr>
          <w:trHeight w:val="198"/>
          <w:jc w:val="center"/>
        </w:trPr>
        <w:tc>
          <w:tcPr>
            <w:tcW w:w="5609" w:type="dxa"/>
            <w:tcBorders>
              <w:top w:val="single" w:sz="2" w:space="0" w:color="auto"/>
              <w:bottom w:val="single" w:sz="4"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Diputazioen parte-hartzea Estatuaren tributuetan</w:t>
            </w:r>
          </w:p>
        </w:tc>
        <w:tc>
          <w:tcPr>
            <w:tcW w:w="1093" w:type="dxa"/>
            <w:tcBorders>
              <w:top w:val="single" w:sz="2" w:space="0" w:color="auto"/>
              <w:bottom w:val="single" w:sz="4" w:space="0" w:color="auto"/>
            </w:tcBorders>
            <w:vAlign w:val="bottom"/>
          </w:tcPr>
          <w:p w:rsidR="00664669" w:rsidRPr="002E0191"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93</w:t>
            </w:r>
          </w:p>
        </w:tc>
        <w:tc>
          <w:tcPr>
            <w:tcW w:w="1094" w:type="dxa"/>
            <w:tcBorders>
              <w:top w:val="single" w:sz="2" w:space="0" w:color="auto"/>
              <w:bottom w:val="single" w:sz="4" w:space="0" w:color="auto"/>
            </w:tcBorders>
            <w:shd w:val="clear" w:color="auto" w:fill="FFFFFF" w:themeFill="background1"/>
            <w:noWrap/>
            <w:vAlign w:val="center"/>
          </w:tcPr>
          <w:p w:rsidR="00664669" w:rsidRPr="005C03CF" w:rsidRDefault="00664669" w:rsidP="000674E8">
            <w:pPr>
              <w:spacing w:after="0"/>
              <w:jc w:val="right"/>
              <w:rPr>
                <w:rFonts w:ascii="Calibri" w:hAnsi="Calibri"/>
                <w:color w:val="000000"/>
              </w:rPr>
            </w:pPr>
            <w:r>
              <w:rPr>
                <w:rFonts w:ascii="Calibri" w:hAnsi="Calibri"/>
                <w:color w:val="000000"/>
              </w:rPr>
              <w:t>94</w:t>
            </w:r>
          </w:p>
        </w:tc>
        <w:tc>
          <w:tcPr>
            <w:tcW w:w="1094" w:type="dxa"/>
            <w:tcBorders>
              <w:top w:val="single" w:sz="2" w:space="0" w:color="auto"/>
              <w:bottom w:val="single" w:sz="4" w:space="0" w:color="auto"/>
            </w:tcBorders>
            <w:shd w:val="clear" w:color="auto" w:fill="FFFFFF" w:themeFill="background1"/>
            <w:vAlign w:val="center"/>
          </w:tcPr>
          <w:p w:rsidR="00664669" w:rsidRPr="005C03CF" w:rsidRDefault="00664669" w:rsidP="00D958A1">
            <w:pPr>
              <w:spacing w:after="0"/>
              <w:ind w:left="-205"/>
              <w:jc w:val="right"/>
              <w:rPr>
                <w:rFonts w:ascii="Arial" w:hAnsi="Arial" w:cs="Arial"/>
              </w:rPr>
            </w:pPr>
            <w:r>
              <w:rPr>
                <w:rFonts w:ascii="Arial" w:hAnsi="Arial"/>
              </w:rPr>
              <w:t>1</w:t>
            </w:r>
          </w:p>
        </w:tc>
      </w:tr>
      <w:tr w:rsidR="00664669" w:rsidRPr="005D216B" w:rsidTr="000674E8">
        <w:trPr>
          <w:trHeight w:val="255"/>
          <w:jc w:val="center"/>
        </w:trPr>
        <w:tc>
          <w:tcPr>
            <w:tcW w:w="5609" w:type="dxa"/>
            <w:tcBorders>
              <w:top w:val="single" w:sz="4" w:space="0" w:color="auto"/>
            </w:tcBorders>
            <w:shd w:val="clear" w:color="auto" w:fill="8DB3E2" w:themeFill="text2" w:themeFillTint="66"/>
            <w:vAlign w:val="center"/>
            <w:hideMark/>
          </w:tcPr>
          <w:p w:rsidR="00664669" w:rsidRPr="0018656B"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bCs/>
                <w:color w:val="000000"/>
                <w:spacing w:val="6"/>
                <w:sz w:val="18"/>
                <w:szCs w:val="18"/>
              </w:rPr>
            </w:pPr>
            <w:r>
              <w:rPr>
                <w:rFonts w:ascii="Arial" w:hAnsi="Arial"/>
                <w:sz w:val="18"/>
                <w:szCs w:val="18"/>
              </w:rPr>
              <w:t>Diru-sarreren partidak, guztira - Hitzarmena</w:t>
            </w:r>
          </w:p>
        </w:tc>
        <w:tc>
          <w:tcPr>
            <w:tcW w:w="1093" w:type="dxa"/>
            <w:tcBorders>
              <w:top w:val="single" w:sz="4" w:space="0" w:color="auto"/>
            </w:tcBorders>
            <w:shd w:val="clear" w:color="auto" w:fill="8DB3E2" w:themeFill="text2" w:themeFillTint="66"/>
            <w:vAlign w:val="center"/>
          </w:tcPr>
          <w:p w:rsidR="00664669" w:rsidRPr="0018656B"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1.033.870</w:t>
            </w:r>
          </w:p>
        </w:tc>
        <w:tc>
          <w:tcPr>
            <w:tcW w:w="1094" w:type="dxa"/>
            <w:tcBorders>
              <w:top w:val="single" w:sz="4" w:space="0" w:color="auto"/>
            </w:tcBorders>
            <w:shd w:val="clear" w:color="auto" w:fill="8DB3E2" w:themeFill="text2" w:themeFillTint="66"/>
            <w:noWrap/>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1.133.949</w:t>
            </w:r>
          </w:p>
        </w:tc>
        <w:tc>
          <w:tcPr>
            <w:tcW w:w="1094" w:type="dxa"/>
            <w:tcBorders>
              <w:top w:val="single" w:sz="4" w:space="0" w:color="auto"/>
            </w:tcBorders>
            <w:shd w:val="clear" w:color="auto" w:fill="8DB3E2" w:themeFill="text2" w:themeFillTint="66"/>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w:hAnsi="Arial" w:cs="Arial"/>
                <w:spacing w:val="6"/>
                <w:sz w:val="18"/>
                <w:szCs w:val="18"/>
              </w:rPr>
            </w:pPr>
            <w:r>
              <w:rPr>
                <w:rFonts w:ascii="Arial" w:hAnsi="Arial"/>
                <w:sz w:val="18"/>
                <w:szCs w:val="18"/>
              </w:rPr>
              <w:t>10</w:t>
            </w:r>
          </w:p>
        </w:tc>
      </w:tr>
    </w:tbl>
    <w:p w:rsidR="00664669" w:rsidRPr="005D216B" w:rsidRDefault="00664669" w:rsidP="00664669">
      <w:pPr>
        <w:pStyle w:val="texto"/>
      </w:pPr>
      <w:r>
        <w:t>2019an Estatuari egindako ekarpenak 547,75 milioi euro egin zuen. Ekita</w:t>
      </w:r>
      <w:r>
        <w:t>l</w:t>
      </w:r>
      <w:r>
        <w:t>dian aitortutako betebeharren guztizkoaren ehuneko 13 da, eta ehuneko hiru egin du gora 2018koarekin alderatuta. Igoera hori 2018ko ekarpenaren behin betiko doikuntzari zor zaio; izan ere, ekarpenaren zenbatekoa aurreko ekita</w:t>
      </w:r>
      <w:r>
        <w:t>l</w:t>
      </w:r>
      <w:r>
        <w:t>diko bera da, Estatuko Aurrekontu Orokorrak ez baitira onartu, eta, ondorioz, ezta behin-behineko eguneratze-indizeak ere.</w:t>
      </w:r>
    </w:p>
    <w:p w:rsidR="005F3406" w:rsidRDefault="00664669" w:rsidP="002C2AEF">
      <w:pPr>
        <w:pStyle w:val="texto"/>
      </w:pPr>
      <w:r>
        <w:t>Aplikatutako doikuntzak zeharkako zergei, BEZari eta zerga bereziei dago</w:t>
      </w:r>
      <w:r>
        <w:t>z</w:t>
      </w:r>
      <w:r>
        <w:t>kie, eta hitzarmen ekonomikoan aurreikusitako formulen eta metodoen arabera kalkulatzen dira.</w:t>
      </w:r>
    </w:p>
    <w:p w:rsidR="00FF537E" w:rsidRPr="00B01865" w:rsidRDefault="00FF537E" w:rsidP="00FF537E">
      <w:pPr>
        <w:spacing w:before="360" w:after="240"/>
        <w:ind w:firstLine="284"/>
        <w:rPr>
          <w:rFonts w:ascii="Arial" w:hAnsi="Arial"/>
          <w:i/>
          <w:iCs/>
          <w:color w:val="000000"/>
          <w:spacing w:val="10"/>
          <w:kern w:val="28"/>
          <w:sz w:val="25"/>
          <w:szCs w:val="26"/>
        </w:rPr>
      </w:pPr>
      <w:r>
        <w:rPr>
          <w:rFonts w:ascii="Arial" w:hAnsi="Arial"/>
          <w:i/>
          <w:iCs/>
          <w:color w:val="000000"/>
          <w:sz w:val="25"/>
          <w:szCs w:val="26"/>
        </w:rPr>
        <w:t xml:space="preserve">Hitzarmeneko aurrekontuetako gastuen eta diru-sarreren 2015-2019 aldiko bilakaera </w:t>
      </w:r>
    </w:p>
    <w:p w:rsidR="00664669" w:rsidRPr="00B01865" w:rsidRDefault="00664669" w:rsidP="00664669">
      <w:pPr>
        <w:pStyle w:val="texto"/>
      </w:pPr>
      <w:r>
        <w:t>Hurrengo taulan erakusten dugu Hitzarmeneko gastuek eta diru-sarrerek n</w:t>
      </w:r>
      <w:r>
        <w:t>o</w:t>
      </w:r>
      <w:r>
        <w:t>lako bilakaera izan duen 2015-2019 aldian:</w:t>
      </w:r>
    </w:p>
    <w:tbl>
      <w:tblPr>
        <w:tblW w:w="8889" w:type="dxa"/>
        <w:tblInd w:w="-14"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206"/>
        <w:gridCol w:w="912"/>
        <w:gridCol w:w="913"/>
        <w:gridCol w:w="912"/>
        <w:gridCol w:w="913"/>
        <w:gridCol w:w="983"/>
        <w:gridCol w:w="1050"/>
      </w:tblGrid>
      <w:tr w:rsidR="00664669" w:rsidRPr="00B01865" w:rsidTr="00BD2556">
        <w:trPr>
          <w:trHeight w:val="270"/>
        </w:trPr>
        <w:tc>
          <w:tcPr>
            <w:tcW w:w="8889" w:type="dxa"/>
            <w:gridSpan w:val="7"/>
            <w:tcBorders>
              <w:top w:val="nil"/>
              <w:bottom w:val="single" w:sz="4" w:space="0" w:color="auto"/>
            </w:tcBorders>
            <w:shd w:val="clear" w:color="auto" w:fill="auto"/>
            <w:vAlign w:val="center"/>
          </w:tcPr>
          <w:p w:rsidR="00664669" w:rsidRPr="00B01865" w:rsidRDefault="00664669" w:rsidP="00BD2556">
            <w:pPr>
              <w:keepLines/>
              <w:tabs>
                <w:tab w:val="right" w:pos="2835"/>
                <w:tab w:val="right" w:pos="3969"/>
                <w:tab w:val="right" w:pos="5103"/>
                <w:tab w:val="right" w:pos="6237"/>
                <w:tab w:val="right" w:pos="7371"/>
              </w:tabs>
              <w:spacing w:after="0"/>
              <w:ind w:right="-45" w:firstLine="0"/>
              <w:jc w:val="right"/>
              <w:rPr>
                <w:rFonts w:ascii="Arial" w:hAnsi="Arial"/>
                <w:spacing w:val="6"/>
                <w:sz w:val="17"/>
                <w:szCs w:val="17"/>
              </w:rPr>
            </w:pPr>
            <w:r>
              <w:rPr>
                <w:rFonts w:ascii="Arial" w:hAnsi="Arial"/>
                <w:sz w:val="17"/>
                <w:szCs w:val="17"/>
              </w:rPr>
              <w:t>(milakotan)</w:t>
            </w:r>
          </w:p>
        </w:tc>
      </w:tr>
      <w:tr w:rsidR="00664669" w:rsidRPr="00B01865" w:rsidTr="00BD2556">
        <w:trPr>
          <w:trHeight w:val="255"/>
        </w:trPr>
        <w:tc>
          <w:tcPr>
            <w:tcW w:w="3206" w:type="dxa"/>
            <w:tcBorders>
              <w:bottom w:val="single" w:sz="4" w:space="0" w:color="auto"/>
            </w:tcBorders>
            <w:shd w:val="clear" w:color="auto" w:fill="8DB3E2" w:themeFill="text2" w:themeFillTint="66"/>
            <w:vAlign w:val="center"/>
            <w:hideMark/>
          </w:tcPr>
          <w:p w:rsidR="00664669" w:rsidRPr="00B01865" w:rsidRDefault="00664669" w:rsidP="000674E8">
            <w:pPr>
              <w:keepLines/>
              <w:tabs>
                <w:tab w:val="right" w:pos="5103"/>
                <w:tab w:val="right" w:pos="6237"/>
                <w:tab w:val="right" w:pos="7371"/>
              </w:tabs>
              <w:spacing w:after="0"/>
              <w:ind w:right="-70" w:firstLine="0"/>
              <w:jc w:val="center"/>
              <w:rPr>
                <w:rFonts w:ascii="Arial" w:hAnsi="Arial"/>
                <w:spacing w:val="6"/>
                <w:sz w:val="18"/>
                <w:szCs w:val="24"/>
              </w:rPr>
            </w:pPr>
            <w:r>
              <w:rPr>
                <w:rFonts w:ascii="Arial" w:hAnsi="Arial"/>
                <w:sz w:val="18"/>
                <w:szCs w:val="24"/>
              </w:rPr>
              <w:t xml:space="preserve"> </w:t>
            </w:r>
          </w:p>
        </w:tc>
        <w:tc>
          <w:tcPr>
            <w:tcW w:w="912"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rPr>
            </w:pPr>
            <w:r>
              <w:rPr>
                <w:rFonts w:ascii="Arial" w:hAnsi="Arial"/>
                <w:sz w:val="18"/>
                <w:szCs w:val="24"/>
              </w:rPr>
              <w:t>2015</w:t>
            </w:r>
          </w:p>
        </w:tc>
        <w:tc>
          <w:tcPr>
            <w:tcW w:w="913"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rPr>
            </w:pPr>
            <w:r>
              <w:rPr>
                <w:rFonts w:ascii="Arial" w:hAnsi="Arial"/>
                <w:sz w:val="18"/>
                <w:szCs w:val="24"/>
              </w:rPr>
              <w:t>2016</w:t>
            </w:r>
          </w:p>
        </w:tc>
        <w:tc>
          <w:tcPr>
            <w:tcW w:w="912"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rPr>
            </w:pPr>
            <w:r>
              <w:rPr>
                <w:rFonts w:ascii="Arial" w:hAnsi="Arial"/>
                <w:sz w:val="18"/>
                <w:szCs w:val="24"/>
              </w:rPr>
              <w:t>2017</w:t>
            </w:r>
          </w:p>
        </w:tc>
        <w:tc>
          <w:tcPr>
            <w:tcW w:w="913"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rPr>
            </w:pPr>
            <w:r>
              <w:rPr>
                <w:rFonts w:ascii="Arial" w:hAnsi="Arial"/>
                <w:sz w:val="18"/>
                <w:szCs w:val="24"/>
              </w:rPr>
              <w:t>2018</w:t>
            </w:r>
          </w:p>
        </w:tc>
        <w:tc>
          <w:tcPr>
            <w:tcW w:w="983"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rPr>
            </w:pPr>
            <w:r>
              <w:rPr>
                <w:rFonts w:ascii="Arial" w:hAnsi="Arial"/>
                <w:sz w:val="18"/>
                <w:szCs w:val="24"/>
              </w:rPr>
              <w:t>2019</w:t>
            </w:r>
          </w:p>
        </w:tc>
        <w:tc>
          <w:tcPr>
            <w:tcW w:w="1050"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70" w:right="-56" w:firstLine="0"/>
              <w:jc w:val="right"/>
              <w:rPr>
                <w:rFonts w:ascii="Arial" w:hAnsi="Arial"/>
                <w:spacing w:val="6"/>
                <w:sz w:val="18"/>
                <w:szCs w:val="24"/>
              </w:rPr>
            </w:pPr>
            <w:r>
              <w:rPr>
                <w:rFonts w:ascii="Arial" w:hAnsi="Arial"/>
                <w:sz w:val="18"/>
                <w:szCs w:val="24"/>
              </w:rPr>
              <w:t>Aldea (%)</w:t>
            </w:r>
          </w:p>
          <w:p w:rsidR="00664669" w:rsidRPr="00B01865" w:rsidRDefault="00664669" w:rsidP="000674E8">
            <w:pPr>
              <w:keepLines/>
              <w:tabs>
                <w:tab w:val="right" w:pos="2835"/>
                <w:tab w:val="right" w:pos="3969"/>
                <w:tab w:val="right" w:pos="5103"/>
                <w:tab w:val="right" w:pos="6237"/>
                <w:tab w:val="right" w:pos="7371"/>
              </w:tabs>
              <w:spacing w:after="0"/>
              <w:ind w:left="-70" w:right="-56" w:firstLine="0"/>
              <w:jc w:val="right"/>
              <w:rPr>
                <w:rFonts w:ascii="Arial" w:hAnsi="Arial"/>
                <w:spacing w:val="6"/>
                <w:sz w:val="18"/>
                <w:szCs w:val="24"/>
              </w:rPr>
            </w:pPr>
            <w:r>
              <w:rPr>
                <w:rFonts w:ascii="Arial" w:hAnsi="Arial"/>
                <w:sz w:val="18"/>
                <w:szCs w:val="24"/>
              </w:rPr>
              <w:t>2019/2015</w:t>
            </w:r>
          </w:p>
        </w:tc>
      </w:tr>
      <w:tr w:rsidR="00664669" w:rsidRPr="0071685F" w:rsidTr="00BD2556">
        <w:trPr>
          <w:trHeight w:val="198"/>
        </w:trPr>
        <w:tc>
          <w:tcPr>
            <w:tcW w:w="3206" w:type="dxa"/>
            <w:tcBorders>
              <w:bottom w:val="single" w:sz="2" w:space="0" w:color="auto"/>
            </w:tcBorders>
            <w:vAlign w:val="center"/>
            <w:hideMark/>
          </w:tcPr>
          <w:p w:rsidR="00664669" w:rsidRPr="0071685F" w:rsidRDefault="00664669" w:rsidP="000674E8">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w:t>
            </w:r>
          </w:p>
        </w:tc>
        <w:tc>
          <w:tcPr>
            <w:tcW w:w="912" w:type="dxa"/>
            <w:tcBorders>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591.043</w:t>
            </w:r>
          </w:p>
        </w:tc>
        <w:tc>
          <w:tcPr>
            <w:tcW w:w="913" w:type="dxa"/>
            <w:tcBorders>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520.687</w:t>
            </w:r>
          </w:p>
        </w:tc>
        <w:tc>
          <w:tcPr>
            <w:tcW w:w="912" w:type="dxa"/>
            <w:tcBorders>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509.175</w:t>
            </w:r>
          </w:p>
        </w:tc>
        <w:tc>
          <w:tcPr>
            <w:tcW w:w="913" w:type="dxa"/>
            <w:tcBorders>
              <w:bottom w:val="single" w:sz="2"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529.583</w:t>
            </w:r>
          </w:p>
        </w:tc>
        <w:tc>
          <w:tcPr>
            <w:tcW w:w="983" w:type="dxa"/>
            <w:tcBorders>
              <w:bottom w:val="single" w:sz="2"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529.583</w:t>
            </w:r>
          </w:p>
        </w:tc>
        <w:tc>
          <w:tcPr>
            <w:tcW w:w="1050" w:type="dxa"/>
            <w:tcBorders>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-10</w:t>
            </w:r>
          </w:p>
        </w:tc>
      </w:tr>
      <w:tr w:rsidR="00664669" w:rsidRPr="0071685F" w:rsidTr="00BD2556">
        <w:trPr>
          <w:trHeight w:val="198"/>
        </w:trPr>
        <w:tc>
          <w:tcPr>
            <w:tcW w:w="3206" w:type="dxa"/>
            <w:tcBorders>
              <w:top w:val="single" w:sz="2" w:space="0" w:color="auto"/>
              <w:bottom w:val="single" w:sz="2" w:space="0" w:color="auto"/>
            </w:tcBorders>
            <w:vAlign w:val="center"/>
            <w:hideMark/>
          </w:tcPr>
          <w:p w:rsidR="00664669" w:rsidRPr="0071685F" w:rsidRDefault="00664669" w:rsidP="000674E8">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Sektore elektrikoko zergengatiko konpe</w:t>
            </w:r>
            <w:r>
              <w:rPr>
                <w:rFonts w:ascii="Arial Narrow" w:hAnsi="Arial Narrow"/>
              </w:rPr>
              <w:t>n</w:t>
            </w:r>
            <w:r>
              <w:rPr>
                <w:rFonts w:ascii="Arial Narrow" w:hAnsi="Arial Narrow"/>
              </w:rPr>
              <w:t>tsazioa</w:t>
            </w:r>
          </w:p>
        </w:tc>
        <w:tc>
          <w:tcPr>
            <w:tcW w:w="912"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26.859</w:t>
            </w:r>
          </w:p>
        </w:tc>
        <w:tc>
          <w:tcPr>
            <w:tcW w:w="913"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20.169</w:t>
            </w:r>
          </w:p>
        </w:tc>
        <w:tc>
          <w:tcPr>
            <w:tcW w:w="912"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1.965</w:t>
            </w:r>
          </w:p>
        </w:tc>
        <w:tc>
          <w:tcPr>
            <w:tcW w:w="913" w:type="dxa"/>
            <w:tcBorders>
              <w:top w:val="single" w:sz="2" w:space="0" w:color="auto"/>
              <w:bottom w:val="single" w:sz="2"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83" w:type="dxa"/>
            <w:tcBorders>
              <w:top w:val="single" w:sz="2" w:space="0" w:color="auto"/>
              <w:bottom w:val="single" w:sz="2"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1050" w:type="dxa"/>
            <w:tcBorders>
              <w:top w:val="single" w:sz="2" w:space="0" w:color="auto"/>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w:t>
            </w:r>
          </w:p>
        </w:tc>
      </w:tr>
      <w:tr w:rsidR="00664669" w:rsidRPr="0071685F" w:rsidTr="00BD2556">
        <w:trPr>
          <w:trHeight w:val="198"/>
        </w:trPr>
        <w:tc>
          <w:tcPr>
            <w:tcW w:w="3206" w:type="dxa"/>
            <w:tcBorders>
              <w:top w:val="single" w:sz="2" w:space="0" w:color="auto"/>
              <w:bottom w:val="single" w:sz="4"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Estatuarentzako 2018ko ekarpenaren behin betiko doikuntza</w:t>
            </w:r>
          </w:p>
        </w:tc>
        <w:tc>
          <w:tcPr>
            <w:tcW w:w="912" w:type="dxa"/>
            <w:tcBorders>
              <w:top w:val="single" w:sz="2" w:space="0" w:color="auto"/>
              <w:bottom w:val="single" w:sz="4"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13" w:type="dxa"/>
            <w:tcBorders>
              <w:top w:val="single" w:sz="2" w:space="0" w:color="auto"/>
              <w:bottom w:val="single" w:sz="4"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12" w:type="dxa"/>
            <w:tcBorders>
              <w:top w:val="single" w:sz="2" w:space="0" w:color="auto"/>
              <w:bottom w:val="single" w:sz="4"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13" w:type="dxa"/>
            <w:tcBorders>
              <w:top w:val="single" w:sz="2" w:space="0" w:color="auto"/>
              <w:bottom w:val="single" w:sz="4"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83" w:type="dxa"/>
            <w:tcBorders>
              <w:top w:val="single" w:sz="2" w:space="0" w:color="auto"/>
              <w:bottom w:val="single" w:sz="4"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18.162</w:t>
            </w:r>
          </w:p>
        </w:tc>
        <w:tc>
          <w:tcPr>
            <w:tcW w:w="1050" w:type="dxa"/>
            <w:tcBorders>
              <w:top w:val="single" w:sz="2" w:space="0" w:color="auto"/>
              <w:bottom w:val="single" w:sz="4"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w:t>
            </w:r>
          </w:p>
        </w:tc>
      </w:tr>
      <w:tr w:rsidR="00664669" w:rsidRPr="00B01865" w:rsidTr="00BD2556">
        <w:trPr>
          <w:trHeight w:val="255"/>
        </w:trPr>
        <w:tc>
          <w:tcPr>
            <w:tcW w:w="3206" w:type="dxa"/>
            <w:tcBorders>
              <w:bottom w:val="single" w:sz="4" w:space="0" w:color="auto"/>
            </w:tcBorders>
            <w:shd w:val="clear" w:color="auto" w:fill="8DB3E2" w:themeFill="text2" w:themeFillTint="66"/>
            <w:vAlign w:val="center"/>
            <w:hideMark/>
          </w:tcPr>
          <w:p w:rsidR="00664669" w:rsidRPr="00B01865" w:rsidRDefault="00664669" w:rsidP="000674E8">
            <w:pPr>
              <w:keepLines/>
              <w:tabs>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Hitzarmenaren gastuak, guztira</w:t>
            </w:r>
          </w:p>
        </w:tc>
        <w:tc>
          <w:tcPr>
            <w:tcW w:w="912"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617.902</w:t>
            </w:r>
          </w:p>
        </w:tc>
        <w:tc>
          <w:tcPr>
            <w:tcW w:w="913"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540.856</w:t>
            </w:r>
          </w:p>
        </w:tc>
        <w:tc>
          <w:tcPr>
            <w:tcW w:w="912"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511.140</w:t>
            </w:r>
          </w:p>
        </w:tc>
        <w:tc>
          <w:tcPr>
            <w:tcW w:w="913" w:type="dxa"/>
            <w:tcBorders>
              <w:bottom w:val="single" w:sz="4" w:space="0" w:color="auto"/>
            </w:tcBorders>
            <w:shd w:val="clear" w:color="auto" w:fill="8DB3E2" w:themeFill="text2" w:themeFillTint="66"/>
            <w:vAlign w:val="center"/>
          </w:tcPr>
          <w:p w:rsidR="00664669" w:rsidRPr="00076CEF"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529.583</w:t>
            </w:r>
          </w:p>
        </w:tc>
        <w:tc>
          <w:tcPr>
            <w:tcW w:w="983" w:type="dxa"/>
            <w:tcBorders>
              <w:bottom w:val="single" w:sz="4" w:space="0" w:color="auto"/>
            </w:tcBorders>
            <w:shd w:val="clear" w:color="auto" w:fill="8DB3E2" w:themeFill="text2" w:themeFillTint="66"/>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547.745</w:t>
            </w:r>
          </w:p>
        </w:tc>
        <w:tc>
          <w:tcPr>
            <w:tcW w:w="1050" w:type="dxa"/>
            <w:tcBorders>
              <w:bottom w:val="single" w:sz="4" w:space="0" w:color="auto"/>
            </w:tcBorders>
            <w:shd w:val="clear" w:color="auto" w:fill="8DB3E2" w:themeFill="text2" w:themeFillTint="66"/>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-11</w:t>
            </w:r>
          </w:p>
        </w:tc>
      </w:tr>
      <w:tr w:rsidR="00664669" w:rsidRPr="0071685F" w:rsidTr="00BD2556">
        <w:trPr>
          <w:trHeight w:val="198"/>
        </w:trPr>
        <w:tc>
          <w:tcPr>
            <w:tcW w:w="3206" w:type="dxa"/>
            <w:tcBorders>
              <w:bottom w:val="single" w:sz="2" w:space="0" w:color="auto"/>
            </w:tcBorders>
            <w:vAlign w:val="center"/>
            <w:hideMark/>
          </w:tcPr>
          <w:p w:rsidR="00664669" w:rsidRPr="0071685F" w:rsidRDefault="00664669" w:rsidP="000674E8">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BEZarengatiko doikuntzak</w:t>
            </w:r>
          </w:p>
        </w:tc>
        <w:tc>
          <w:tcPr>
            <w:tcW w:w="912" w:type="dxa"/>
            <w:tcBorders>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811.648</w:t>
            </w:r>
          </w:p>
        </w:tc>
        <w:tc>
          <w:tcPr>
            <w:tcW w:w="913" w:type="dxa"/>
            <w:tcBorders>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835.522</w:t>
            </w:r>
          </w:p>
        </w:tc>
        <w:tc>
          <w:tcPr>
            <w:tcW w:w="912" w:type="dxa"/>
            <w:tcBorders>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889.110</w:t>
            </w:r>
          </w:p>
        </w:tc>
        <w:tc>
          <w:tcPr>
            <w:tcW w:w="913" w:type="dxa"/>
            <w:tcBorders>
              <w:bottom w:val="single" w:sz="2"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969.918</w:t>
            </w:r>
          </w:p>
        </w:tc>
        <w:tc>
          <w:tcPr>
            <w:tcW w:w="983" w:type="dxa"/>
            <w:tcBorders>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1.053.354</w:t>
            </w:r>
          </w:p>
        </w:tc>
        <w:tc>
          <w:tcPr>
            <w:tcW w:w="1050" w:type="dxa"/>
            <w:tcBorders>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30</w:t>
            </w:r>
          </w:p>
        </w:tc>
      </w:tr>
      <w:tr w:rsidR="00664669" w:rsidRPr="0071685F" w:rsidTr="00BD2556">
        <w:trPr>
          <w:trHeight w:val="198"/>
        </w:trPr>
        <w:tc>
          <w:tcPr>
            <w:tcW w:w="3206" w:type="dxa"/>
            <w:tcBorders>
              <w:top w:val="single" w:sz="2" w:space="0" w:color="auto"/>
              <w:bottom w:val="single" w:sz="2" w:space="0" w:color="auto"/>
            </w:tcBorders>
            <w:noWrap/>
            <w:vAlign w:val="center"/>
            <w:hideMark/>
          </w:tcPr>
          <w:p w:rsidR="00664669" w:rsidRPr="0071685F" w:rsidRDefault="00664669" w:rsidP="000674E8">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Fabrikazioaren gaineko zerga berezie</w:t>
            </w:r>
            <w:r>
              <w:rPr>
                <w:rFonts w:ascii="Arial Narrow" w:hAnsi="Arial Narrow"/>
              </w:rPr>
              <w:t>n</w:t>
            </w:r>
            <w:r>
              <w:rPr>
                <w:rFonts w:ascii="Arial Narrow" w:hAnsi="Arial Narrow"/>
              </w:rPr>
              <w:t>gatiko doikuntzak</w:t>
            </w:r>
          </w:p>
        </w:tc>
        <w:tc>
          <w:tcPr>
            <w:tcW w:w="912"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-67.184</w:t>
            </w:r>
          </w:p>
        </w:tc>
        <w:tc>
          <w:tcPr>
            <w:tcW w:w="913"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-34.987</w:t>
            </w:r>
          </w:p>
        </w:tc>
        <w:tc>
          <w:tcPr>
            <w:tcW w:w="912"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113.860</w:t>
            </w:r>
          </w:p>
        </w:tc>
        <w:tc>
          <w:tcPr>
            <w:tcW w:w="913" w:type="dxa"/>
            <w:tcBorders>
              <w:top w:val="single" w:sz="2" w:space="0" w:color="auto"/>
              <w:bottom w:val="single" w:sz="2"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52.378</w:t>
            </w:r>
          </w:p>
        </w:tc>
        <w:tc>
          <w:tcPr>
            <w:tcW w:w="983" w:type="dxa"/>
            <w:tcBorders>
              <w:top w:val="single" w:sz="2" w:space="0" w:color="auto"/>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80.501</w:t>
            </w:r>
          </w:p>
        </w:tc>
        <w:tc>
          <w:tcPr>
            <w:tcW w:w="1050" w:type="dxa"/>
            <w:tcBorders>
              <w:top w:val="single" w:sz="2" w:space="0" w:color="auto"/>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220</w:t>
            </w:r>
          </w:p>
        </w:tc>
      </w:tr>
      <w:tr w:rsidR="00664669" w:rsidRPr="0071685F" w:rsidTr="00BD2556">
        <w:trPr>
          <w:trHeight w:val="198"/>
        </w:trPr>
        <w:tc>
          <w:tcPr>
            <w:tcW w:w="3206" w:type="dxa"/>
            <w:tcBorders>
              <w:top w:val="single" w:sz="2" w:space="0" w:color="auto"/>
              <w:bottom w:val="single" w:sz="2" w:space="0" w:color="auto"/>
            </w:tcBorders>
            <w:vAlign w:val="center"/>
            <w:hideMark/>
          </w:tcPr>
          <w:p w:rsidR="00664669" w:rsidRPr="0071685F" w:rsidRDefault="00664669" w:rsidP="000674E8">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ekarpenaren behin b</w:t>
            </w:r>
            <w:r>
              <w:rPr>
                <w:rFonts w:ascii="Arial Narrow" w:hAnsi="Arial Narrow"/>
              </w:rPr>
              <w:t>e</w:t>
            </w:r>
            <w:r>
              <w:rPr>
                <w:rFonts w:ascii="Arial Narrow" w:hAnsi="Arial Narrow"/>
              </w:rPr>
              <w:t>tiko likidazioa</w:t>
            </w:r>
          </w:p>
        </w:tc>
        <w:tc>
          <w:tcPr>
            <w:tcW w:w="912"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13"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12"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 xml:space="preserve"> 128.694</w:t>
            </w:r>
          </w:p>
        </w:tc>
        <w:tc>
          <w:tcPr>
            <w:tcW w:w="913" w:type="dxa"/>
            <w:tcBorders>
              <w:top w:val="single" w:sz="2" w:space="0" w:color="auto"/>
              <w:bottom w:val="single" w:sz="2"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11.481</w:t>
            </w:r>
          </w:p>
        </w:tc>
        <w:tc>
          <w:tcPr>
            <w:tcW w:w="983" w:type="dxa"/>
            <w:tcBorders>
              <w:top w:val="single" w:sz="2" w:space="0" w:color="auto"/>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1050" w:type="dxa"/>
            <w:tcBorders>
              <w:top w:val="single" w:sz="2" w:space="0" w:color="auto"/>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w:t>
            </w:r>
          </w:p>
        </w:tc>
      </w:tr>
      <w:tr w:rsidR="00664669" w:rsidRPr="0071685F" w:rsidTr="00BD2556">
        <w:trPr>
          <w:trHeight w:val="198"/>
        </w:trPr>
        <w:tc>
          <w:tcPr>
            <w:tcW w:w="3206" w:type="dxa"/>
            <w:tcBorders>
              <w:top w:val="single" w:sz="2" w:space="0" w:color="auto"/>
              <w:bottom w:val="single" w:sz="2" w:space="0" w:color="auto"/>
            </w:tcBorders>
            <w:vAlign w:val="center"/>
          </w:tcPr>
          <w:p w:rsidR="00664669" w:rsidRPr="0071685F" w:rsidRDefault="00664669" w:rsidP="000674E8">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Sektore elektrikoko zergengatiko konpe</w:t>
            </w:r>
            <w:r>
              <w:rPr>
                <w:rFonts w:ascii="Arial Narrow" w:hAnsi="Arial Narrow"/>
              </w:rPr>
              <w:t>n</w:t>
            </w:r>
            <w:r>
              <w:rPr>
                <w:rFonts w:ascii="Arial Narrow" w:hAnsi="Arial Narrow"/>
              </w:rPr>
              <w:t>tsazioa</w:t>
            </w:r>
          </w:p>
        </w:tc>
        <w:tc>
          <w:tcPr>
            <w:tcW w:w="912"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13"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2.743</w:t>
            </w:r>
          </w:p>
        </w:tc>
        <w:tc>
          <w:tcPr>
            <w:tcW w:w="912"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13" w:type="dxa"/>
            <w:tcBorders>
              <w:top w:val="single" w:sz="2" w:space="0" w:color="auto"/>
              <w:bottom w:val="single" w:sz="2"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83" w:type="dxa"/>
            <w:tcBorders>
              <w:top w:val="single" w:sz="2" w:space="0" w:color="auto"/>
              <w:bottom w:val="single" w:sz="2" w:space="0" w:color="auto"/>
            </w:tcBorders>
            <w:vAlign w:val="bottom"/>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1050" w:type="dxa"/>
            <w:tcBorders>
              <w:top w:val="single" w:sz="2" w:space="0" w:color="auto"/>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w:t>
            </w:r>
          </w:p>
        </w:tc>
      </w:tr>
      <w:tr w:rsidR="00664669" w:rsidRPr="0071685F" w:rsidTr="00BD2556">
        <w:trPr>
          <w:trHeight w:val="198"/>
        </w:trPr>
        <w:tc>
          <w:tcPr>
            <w:tcW w:w="3206" w:type="dxa"/>
            <w:tcBorders>
              <w:top w:val="single" w:sz="2" w:space="0" w:color="auto"/>
              <w:bottom w:val="single" w:sz="4" w:space="0" w:color="auto"/>
            </w:tcBorders>
            <w:vAlign w:val="center"/>
          </w:tcPr>
          <w:p w:rsidR="00664669" w:rsidRPr="0071685F" w:rsidRDefault="00664669" w:rsidP="000674E8">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Diputazioen parte-hartzea Estatuko diru-sarreretan</w:t>
            </w:r>
          </w:p>
        </w:tc>
        <w:tc>
          <w:tcPr>
            <w:tcW w:w="912" w:type="dxa"/>
            <w:tcBorders>
              <w:top w:val="single" w:sz="2" w:space="0" w:color="auto"/>
              <w:bottom w:val="single" w:sz="4"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79</w:t>
            </w:r>
          </w:p>
        </w:tc>
        <w:tc>
          <w:tcPr>
            <w:tcW w:w="913" w:type="dxa"/>
            <w:tcBorders>
              <w:top w:val="single" w:sz="2" w:space="0" w:color="auto"/>
              <w:bottom w:val="single" w:sz="4"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88</w:t>
            </w:r>
          </w:p>
        </w:tc>
        <w:tc>
          <w:tcPr>
            <w:tcW w:w="912" w:type="dxa"/>
            <w:tcBorders>
              <w:top w:val="single" w:sz="2" w:space="0" w:color="auto"/>
              <w:bottom w:val="single" w:sz="4"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92</w:t>
            </w:r>
          </w:p>
        </w:tc>
        <w:tc>
          <w:tcPr>
            <w:tcW w:w="913" w:type="dxa"/>
            <w:tcBorders>
              <w:top w:val="single" w:sz="2" w:space="0" w:color="auto"/>
              <w:bottom w:val="single" w:sz="4"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93</w:t>
            </w:r>
          </w:p>
        </w:tc>
        <w:tc>
          <w:tcPr>
            <w:tcW w:w="983" w:type="dxa"/>
            <w:tcBorders>
              <w:top w:val="single" w:sz="2" w:space="0" w:color="auto"/>
              <w:bottom w:val="single" w:sz="4"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94</w:t>
            </w:r>
          </w:p>
        </w:tc>
        <w:tc>
          <w:tcPr>
            <w:tcW w:w="1050" w:type="dxa"/>
            <w:tcBorders>
              <w:top w:val="single" w:sz="2" w:space="0" w:color="auto"/>
              <w:bottom w:val="single" w:sz="4"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19</w:t>
            </w:r>
          </w:p>
        </w:tc>
      </w:tr>
      <w:tr w:rsidR="00664669" w:rsidRPr="00B01865" w:rsidTr="00BD2556">
        <w:trPr>
          <w:trHeight w:val="255"/>
        </w:trPr>
        <w:tc>
          <w:tcPr>
            <w:tcW w:w="3206" w:type="dxa"/>
            <w:shd w:val="clear" w:color="auto" w:fill="8DB3E2" w:themeFill="text2" w:themeFillTint="66"/>
            <w:vAlign w:val="center"/>
            <w:hideMark/>
          </w:tcPr>
          <w:p w:rsidR="00664669" w:rsidRPr="00B01865" w:rsidRDefault="00664669" w:rsidP="000674E8">
            <w:pPr>
              <w:keepLines/>
              <w:tabs>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Hitzarmenaren diru-sarrerak, guztira</w:t>
            </w:r>
          </w:p>
        </w:tc>
        <w:tc>
          <w:tcPr>
            <w:tcW w:w="912"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744.543</w:t>
            </w:r>
          </w:p>
        </w:tc>
        <w:tc>
          <w:tcPr>
            <w:tcW w:w="913"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803.366</w:t>
            </w:r>
          </w:p>
        </w:tc>
        <w:tc>
          <w:tcPr>
            <w:tcW w:w="912"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1.131.756</w:t>
            </w:r>
          </w:p>
        </w:tc>
        <w:tc>
          <w:tcPr>
            <w:tcW w:w="913" w:type="dxa"/>
            <w:shd w:val="clear" w:color="auto" w:fill="8DB3E2" w:themeFill="text2" w:themeFillTint="66"/>
            <w:vAlign w:val="center"/>
          </w:tcPr>
          <w:p w:rsidR="00664669" w:rsidRPr="0073513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1.033.870</w:t>
            </w:r>
          </w:p>
        </w:tc>
        <w:tc>
          <w:tcPr>
            <w:tcW w:w="983" w:type="dxa"/>
            <w:shd w:val="clear" w:color="auto" w:fill="8DB3E2" w:themeFill="text2" w:themeFillTint="66"/>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1.133.949</w:t>
            </w:r>
          </w:p>
        </w:tc>
        <w:tc>
          <w:tcPr>
            <w:tcW w:w="1050" w:type="dxa"/>
            <w:shd w:val="clear" w:color="auto" w:fill="8DB3E2" w:themeFill="text2" w:themeFillTint="66"/>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52</w:t>
            </w:r>
          </w:p>
        </w:tc>
      </w:tr>
    </w:tbl>
    <w:p w:rsidR="00664669" w:rsidRPr="00B01865" w:rsidRDefault="00664669" w:rsidP="00664669">
      <w:pPr>
        <w:pStyle w:val="texto"/>
        <w:spacing w:before="240"/>
      </w:pPr>
      <w:r>
        <w:t>2019an, Estatuaren ekarpena ehuneko hamar jaitsi zen 2015arekin alderatuta, bi administrazioek 2017ko abenduaren amaieran ekarpenaren eguneratzeari b</w:t>
      </w:r>
      <w:r>
        <w:t>u</w:t>
      </w:r>
      <w:r>
        <w:t xml:space="preserve">ruzko adostasun batera iritsi ondoren. </w:t>
      </w:r>
    </w:p>
    <w:p w:rsidR="00664669" w:rsidRDefault="00664669" w:rsidP="00664669">
      <w:pPr>
        <w:pStyle w:val="texto"/>
      </w:pPr>
      <w:r>
        <w:t>Aldi osoan, diru-sarrerak nabarmen igo dira, ehuneko 52, batez ere BEZaren (ehuneko 30) eta fabrikazio-zerga berezien doikuntzen gehikuntzaren eraginez; izan ere, azken horiek nabarmen handitu dira (ehuneko 220), 2017ko abenduan adostutako metodologia- eta indize-aldaketaren ondorioz.</w:t>
      </w:r>
      <w:bookmarkStart w:id="108" w:name="_Toc494270389"/>
      <w:bookmarkStart w:id="109" w:name="_Toc525907445"/>
    </w:p>
    <w:p w:rsidR="009450F0" w:rsidRDefault="009450F0" w:rsidP="00664669">
      <w:pPr>
        <w:pStyle w:val="texto"/>
        <w:rPr>
          <w:rFonts w:ascii="Arial" w:hAnsi="Arial"/>
          <w:color w:val="000000"/>
          <w:spacing w:val="10"/>
          <w:kern w:val="28"/>
          <w:sz w:val="25"/>
          <w:szCs w:val="26"/>
        </w:rPr>
      </w:pPr>
    </w:p>
    <w:p w:rsidR="002C2AEF" w:rsidRDefault="002C2AEF">
      <w:pPr>
        <w:spacing w:after="0"/>
        <w:ind w:firstLine="0"/>
        <w:jc w:val="left"/>
        <w:rPr>
          <w:rFonts w:ascii="Arial" w:hAnsi="Arial"/>
          <w:color w:val="000000"/>
          <w:spacing w:val="10"/>
          <w:kern w:val="28"/>
          <w:sz w:val="25"/>
          <w:szCs w:val="26"/>
        </w:rPr>
      </w:pPr>
      <w:bookmarkStart w:id="110" w:name="_Toc52267374"/>
      <w:r>
        <w:br w:type="page"/>
      </w:r>
    </w:p>
    <w:p w:rsidR="00664669" w:rsidRPr="000A1183" w:rsidRDefault="00664669" w:rsidP="00664669">
      <w:pPr>
        <w:pStyle w:val="atitulo2"/>
        <w:spacing w:before="240"/>
        <w:rPr>
          <w:bCs w:val="0"/>
          <w:iCs w:val="0"/>
        </w:rPr>
      </w:pPr>
      <w:bookmarkStart w:id="111" w:name="_Toc58843585"/>
      <w:r>
        <w:t>VI.8. Inbertsioak eta ibilgetu ez-finantzarioa</w:t>
      </w:r>
      <w:bookmarkEnd w:id="108"/>
      <w:bookmarkEnd w:id="109"/>
      <w:bookmarkEnd w:id="110"/>
      <w:bookmarkEnd w:id="111"/>
    </w:p>
    <w:p w:rsidR="00664669" w:rsidRDefault="00664669" w:rsidP="00664669">
      <w:pPr>
        <w:pStyle w:val="texto"/>
      </w:pPr>
      <w:r>
        <w:t xml:space="preserve">2019ko inbertsioak 135,71 milioikoak izan ziren —aitortutako betebehar guztien ehuneko hiru—, eta betetze-maila ehuneko 93koa izan zen; hona hemen xehetasunak: </w:t>
      </w:r>
    </w:p>
    <w:tbl>
      <w:tblPr>
        <w:tblW w:w="8889" w:type="dxa"/>
        <w:tblLayout w:type="fixed"/>
        <w:tblCellMar>
          <w:left w:w="70" w:type="dxa"/>
          <w:right w:w="70" w:type="dxa"/>
        </w:tblCellMar>
        <w:tblLook w:val="04A0" w:firstRow="1" w:lastRow="0" w:firstColumn="1" w:lastColumn="0" w:noHBand="0" w:noVBand="1"/>
      </w:tblPr>
      <w:tblGrid>
        <w:gridCol w:w="3635"/>
        <w:gridCol w:w="1751"/>
        <w:gridCol w:w="1751"/>
        <w:gridCol w:w="1752"/>
      </w:tblGrid>
      <w:tr w:rsidR="00664669" w:rsidRPr="00B01865" w:rsidTr="00BD2556">
        <w:trPr>
          <w:trHeight w:val="300"/>
        </w:trPr>
        <w:tc>
          <w:tcPr>
            <w:tcW w:w="8889" w:type="dxa"/>
            <w:gridSpan w:val="4"/>
            <w:tcBorders>
              <w:bottom w:val="single" w:sz="4" w:space="0" w:color="auto"/>
            </w:tcBorders>
            <w:shd w:val="clear" w:color="auto" w:fill="auto"/>
            <w:noWrap/>
            <w:vAlign w:val="center"/>
          </w:tcPr>
          <w:p w:rsidR="00664669" w:rsidRPr="00B01865" w:rsidRDefault="00664669" w:rsidP="000674E8">
            <w:pPr>
              <w:spacing w:after="0"/>
              <w:ind w:right="-84" w:firstLine="0"/>
              <w:contextualSpacing/>
              <w:jc w:val="right"/>
              <w:rPr>
                <w:rFonts w:ascii="Arial" w:hAnsi="Arial" w:cs="Arial"/>
                <w:color w:val="000000"/>
                <w:sz w:val="17"/>
                <w:szCs w:val="17"/>
              </w:rPr>
            </w:pPr>
            <w:r>
              <w:rPr>
                <w:rFonts w:ascii="Arial" w:hAnsi="Arial"/>
                <w:color w:val="000000"/>
                <w:sz w:val="17"/>
                <w:szCs w:val="17"/>
              </w:rPr>
              <w:t>(milakotan)</w:t>
            </w:r>
          </w:p>
        </w:tc>
      </w:tr>
      <w:tr w:rsidR="00664669" w:rsidRPr="00B01865" w:rsidTr="00BD2556">
        <w:trPr>
          <w:trHeight w:val="255"/>
        </w:trPr>
        <w:tc>
          <w:tcPr>
            <w:tcW w:w="3635"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spacing w:after="0"/>
              <w:ind w:firstLine="0"/>
              <w:contextualSpacing/>
              <w:jc w:val="left"/>
              <w:rPr>
                <w:rFonts w:ascii="Arial" w:hAnsi="Arial" w:cs="Arial"/>
                <w:color w:val="000000"/>
                <w:sz w:val="18"/>
                <w:szCs w:val="18"/>
                <w:lang w:val="es-ES" w:eastAsia="es-ES"/>
              </w:rPr>
            </w:pPr>
          </w:p>
        </w:tc>
        <w:tc>
          <w:tcPr>
            <w:tcW w:w="1751"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spacing w:after="0"/>
              <w:ind w:firstLine="0"/>
              <w:contextualSpacing/>
              <w:jc w:val="right"/>
              <w:rPr>
                <w:rFonts w:ascii="Arial" w:hAnsi="Arial" w:cs="Arial"/>
                <w:color w:val="000000"/>
                <w:sz w:val="18"/>
                <w:szCs w:val="18"/>
              </w:rPr>
            </w:pPr>
            <w:r>
              <w:rPr>
                <w:rFonts w:ascii="Arial" w:hAnsi="Arial"/>
                <w:color w:val="000000"/>
                <w:sz w:val="18"/>
                <w:szCs w:val="18"/>
              </w:rPr>
              <w:t>Gastua, 2018</w:t>
            </w:r>
          </w:p>
        </w:tc>
        <w:tc>
          <w:tcPr>
            <w:tcW w:w="1751"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spacing w:after="0"/>
              <w:ind w:firstLine="0"/>
              <w:contextualSpacing/>
              <w:jc w:val="right"/>
              <w:rPr>
                <w:rFonts w:ascii="Arial" w:hAnsi="Arial" w:cs="Arial"/>
                <w:color w:val="000000"/>
                <w:sz w:val="18"/>
                <w:szCs w:val="18"/>
              </w:rPr>
            </w:pPr>
            <w:r>
              <w:rPr>
                <w:rFonts w:ascii="Arial" w:hAnsi="Arial"/>
                <w:color w:val="000000"/>
                <w:sz w:val="18"/>
                <w:szCs w:val="18"/>
              </w:rPr>
              <w:t>Gastua, 2019</w:t>
            </w:r>
          </w:p>
        </w:tc>
        <w:tc>
          <w:tcPr>
            <w:tcW w:w="1752"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spacing w:after="0"/>
              <w:ind w:firstLine="0"/>
              <w:contextualSpacing/>
              <w:jc w:val="right"/>
              <w:rPr>
                <w:rFonts w:ascii="Arial" w:hAnsi="Arial" w:cs="Arial"/>
                <w:color w:val="000000"/>
                <w:sz w:val="18"/>
                <w:szCs w:val="18"/>
              </w:rPr>
            </w:pPr>
            <w:r>
              <w:rPr>
                <w:rFonts w:ascii="Arial" w:hAnsi="Arial"/>
                <w:color w:val="000000"/>
                <w:sz w:val="18"/>
                <w:szCs w:val="18"/>
              </w:rPr>
              <w:t xml:space="preserve">Aldea (%) </w:t>
            </w:r>
          </w:p>
          <w:p w:rsidR="00664669" w:rsidRPr="00B01865" w:rsidRDefault="00664669" w:rsidP="000674E8">
            <w:pPr>
              <w:spacing w:after="0"/>
              <w:ind w:firstLine="0"/>
              <w:contextualSpacing/>
              <w:jc w:val="right"/>
              <w:rPr>
                <w:rFonts w:ascii="Arial" w:hAnsi="Arial" w:cs="Arial"/>
                <w:color w:val="000000"/>
                <w:sz w:val="18"/>
                <w:szCs w:val="18"/>
              </w:rPr>
            </w:pPr>
            <w:r>
              <w:rPr>
                <w:rFonts w:ascii="Arial" w:hAnsi="Arial"/>
                <w:color w:val="000000"/>
                <w:sz w:val="18"/>
                <w:szCs w:val="18"/>
              </w:rPr>
              <w:t>2019/2018</w:t>
            </w:r>
          </w:p>
        </w:tc>
      </w:tr>
      <w:tr w:rsidR="00664669" w:rsidRPr="00B01865" w:rsidTr="00BD2556">
        <w:trPr>
          <w:cantSplit/>
          <w:trHeight w:val="198"/>
        </w:trPr>
        <w:tc>
          <w:tcPr>
            <w:tcW w:w="3635" w:type="dxa"/>
            <w:tcBorders>
              <w:top w:val="single" w:sz="4"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Lurrak eta ondasun naturalak</w:t>
            </w:r>
          </w:p>
        </w:tc>
        <w:tc>
          <w:tcPr>
            <w:tcW w:w="1751" w:type="dxa"/>
            <w:tcBorders>
              <w:top w:val="single" w:sz="4"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919</w:t>
            </w:r>
          </w:p>
        </w:tc>
        <w:tc>
          <w:tcPr>
            <w:tcW w:w="1751" w:type="dxa"/>
            <w:tcBorders>
              <w:top w:val="single" w:sz="4"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1.897</w:t>
            </w:r>
          </w:p>
        </w:tc>
        <w:tc>
          <w:tcPr>
            <w:tcW w:w="1752" w:type="dxa"/>
            <w:tcBorders>
              <w:top w:val="single" w:sz="4"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106</w:t>
            </w:r>
          </w:p>
        </w:tc>
      </w:tr>
      <w:tr w:rsidR="00664669" w:rsidRPr="00B01865" w:rsidTr="00BD2556">
        <w:trPr>
          <w:cantSplit/>
          <w:trHeight w:val="198"/>
        </w:trPr>
        <w:tc>
          <w:tcPr>
            <w:tcW w:w="3635"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Herri-lanak</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51.534</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64.136</w:t>
            </w:r>
          </w:p>
        </w:tc>
        <w:tc>
          <w:tcPr>
            <w:tcW w:w="1752"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24</w:t>
            </w:r>
          </w:p>
        </w:tc>
      </w:tr>
      <w:tr w:rsidR="00664669" w:rsidRPr="00B01865" w:rsidTr="00BD2556">
        <w:trPr>
          <w:cantSplit/>
          <w:trHeight w:val="198"/>
        </w:trPr>
        <w:tc>
          <w:tcPr>
            <w:tcW w:w="3635"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Eraikinak eta bestelako eraikuntzak</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39.906</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26.446</w:t>
            </w:r>
          </w:p>
        </w:tc>
        <w:tc>
          <w:tcPr>
            <w:tcW w:w="1752"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-34</w:t>
            </w:r>
          </w:p>
        </w:tc>
      </w:tr>
      <w:tr w:rsidR="00664669" w:rsidRPr="00B01865" w:rsidTr="00BD2556">
        <w:trPr>
          <w:cantSplit/>
          <w:trHeight w:val="198"/>
        </w:trPr>
        <w:tc>
          <w:tcPr>
            <w:tcW w:w="3635"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Makinak, instalazioak eta tresnak</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4.703</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1.798</w:t>
            </w:r>
          </w:p>
        </w:tc>
        <w:tc>
          <w:tcPr>
            <w:tcW w:w="1752"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-62</w:t>
            </w:r>
          </w:p>
        </w:tc>
      </w:tr>
      <w:tr w:rsidR="00664669" w:rsidRPr="00B01865" w:rsidTr="00BD2556">
        <w:trPr>
          <w:cantSplit/>
          <w:trHeight w:val="198"/>
        </w:trPr>
        <w:tc>
          <w:tcPr>
            <w:tcW w:w="3635"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Garraio materiala</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3.144</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2.853</w:t>
            </w:r>
          </w:p>
        </w:tc>
        <w:tc>
          <w:tcPr>
            <w:tcW w:w="1752"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-9</w:t>
            </w:r>
          </w:p>
        </w:tc>
      </w:tr>
      <w:tr w:rsidR="00664669" w:rsidRPr="00B01865" w:rsidTr="00BD2556">
        <w:trPr>
          <w:cantSplit/>
          <w:trHeight w:val="198"/>
        </w:trPr>
        <w:tc>
          <w:tcPr>
            <w:tcW w:w="3635"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Altzariak eta tresneria</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22.625</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11.391</w:t>
            </w:r>
          </w:p>
        </w:tc>
        <w:tc>
          <w:tcPr>
            <w:tcW w:w="1752"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-50</w:t>
            </w:r>
          </w:p>
        </w:tc>
      </w:tr>
      <w:tr w:rsidR="00664669" w:rsidRPr="00B01865" w:rsidTr="00BD2556">
        <w:trPr>
          <w:cantSplit/>
          <w:trHeight w:val="198"/>
        </w:trPr>
        <w:tc>
          <w:tcPr>
            <w:tcW w:w="3635"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Informazioa prozesatzeko ekipoak</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9.018</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6.405</w:t>
            </w:r>
          </w:p>
        </w:tc>
        <w:tc>
          <w:tcPr>
            <w:tcW w:w="1752"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-29</w:t>
            </w:r>
          </w:p>
        </w:tc>
      </w:tr>
      <w:tr w:rsidR="00664669" w:rsidRPr="00B01865" w:rsidTr="00BD2556">
        <w:trPr>
          <w:cantSplit/>
          <w:trHeight w:val="198"/>
        </w:trPr>
        <w:tc>
          <w:tcPr>
            <w:tcW w:w="3635"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Bestelako ibilgetu materiala</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2.302</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2.439</w:t>
            </w:r>
          </w:p>
        </w:tc>
        <w:tc>
          <w:tcPr>
            <w:tcW w:w="1752"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6</w:t>
            </w:r>
          </w:p>
        </w:tc>
      </w:tr>
      <w:tr w:rsidR="00664669" w:rsidRPr="00B01865" w:rsidTr="00BD2556">
        <w:trPr>
          <w:cantSplit/>
          <w:trHeight w:val="198"/>
        </w:trPr>
        <w:tc>
          <w:tcPr>
            <w:tcW w:w="3635" w:type="dxa"/>
            <w:tcBorders>
              <w:top w:val="single" w:sz="2" w:space="0" w:color="auto"/>
              <w:bottom w:val="single" w:sz="4"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Ibilgetu ez-materiala</w:t>
            </w:r>
          </w:p>
        </w:tc>
        <w:tc>
          <w:tcPr>
            <w:tcW w:w="1751" w:type="dxa"/>
            <w:tcBorders>
              <w:top w:val="single" w:sz="2" w:space="0" w:color="auto"/>
              <w:bottom w:val="single" w:sz="4"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18.305</w:t>
            </w:r>
          </w:p>
        </w:tc>
        <w:tc>
          <w:tcPr>
            <w:tcW w:w="1751" w:type="dxa"/>
            <w:tcBorders>
              <w:top w:val="single" w:sz="2" w:space="0" w:color="auto"/>
              <w:bottom w:val="single" w:sz="4"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18.350</w:t>
            </w:r>
          </w:p>
        </w:tc>
        <w:tc>
          <w:tcPr>
            <w:tcW w:w="1752" w:type="dxa"/>
            <w:tcBorders>
              <w:top w:val="single" w:sz="2" w:space="0" w:color="auto"/>
              <w:bottom w:val="single" w:sz="4"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rPr>
            </w:pPr>
            <w:r>
              <w:rPr>
                <w:rFonts w:ascii="Arial Narrow" w:hAnsi="Arial Narrow"/>
                <w:color w:val="000000"/>
              </w:rPr>
              <w:t>-</w:t>
            </w:r>
          </w:p>
        </w:tc>
      </w:tr>
      <w:tr w:rsidR="00664669" w:rsidRPr="00B01865" w:rsidTr="00BD2556">
        <w:trPr>
          <w:trHeight w:val="255"/>
        </w:trPr>
        <w:tc>
          <w:tcPr>
            <w:tcW w:w="3635"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spacing w:after="0"/>
              <w:ind w:firstLine="0"/>
              <w:contextualSpacing/>
              <w:jc w:val="left"/>
              <w:rPr>
                <w:rFonts w:ascii="Arial" w:hAnsi="Arial" w:cs="Arial"/>
                <w:color w:val="000000"/>
                <w:sz w:val="18"/>
                <w:szCs w:val="18"/>
              </w:rPr>
            </w:pPr>
            <w:r>
              <w:rPr>
                <w:rFonts w:ascii="Arial" w:hAnsi="Arial"/>
                <w:color w:val="000000"/>
                <w:sz w:val="18"/>
                <w:szCs w:val="18"/>
              </w:rPr>
              <w:t>Guztira</w:t>
            </w:r>
          </w:p>
        </w:tc>
        <w:tc>
          <w:tcPr>
            <w:tcW w:w="1751"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spacing w:after="0"/>
              <w:ind w:firstLine="0"/>
              <w:contextualSpacing/>
              <w:jc w:val="right"/>
              <w:rPr>
                <w:rFonts w:ascii="Arial" w:hAnsi="Arial" w:cs="Arial"/>
                <w:color w:val="000000"/>
                <w:sz w:val="18"/>
                <w:szCs w:val="18"/>
              </w:rPr>
            </w:pPr>
            <w:r>
              <w:rPr>
                <w:rFonts w:ascii="Arial" w:hAnsi="Arial"/>
                <w:color w:val="000000"/>
                <w:sz w:val="18"/>
                <w:szCs w:val="18"/>
              </w:rPr>
              <w:t>152.456</w:t>
            </w:r>
          </w:p>
        </w:tc>
        <w:tc>
          <w:tcPr>
            <w:tcW w:w="1751"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spacing w:after="0"/>
              <w:ind w:firstLine="0"/>
              <w:contextualSpacing/>
              <w:jc w:val="right"/>
              <w:rPr>
                <w:rFonts w:ascii="Arial" w:hAnsi="Arial" w:cs="Arial"/>
                <w:color w:val="000000"/>
                <w:sz w:val="18"/>
                <w:szCs w:val="18"/>
              </w:rPr>
            </w:pPr>
            <w:r>
              <w:rPr>
                <w:rFonts w:ascii="Arial" w:hAnsi="Arial"/>
                <w:color w:val="000000"/>
                <w:sz w:val="18"/>
                <w:szCs w:val="18"/>
              </w:rPr>
              <w:t>135.715</w:t>
            </w:r>
          </w:p>
        </w:tc>
        <w:tc>
          <w:tcPr>
            <w:tcW w:w="1752"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spacing w:after="0"/>
              <w:ind w:firstLine="0"/>
              <w:contextualSpacing/>
              <w:jc w:val="right"/>
              <w:rPr>
                <w:rFonts w:ascii="Arial" w:hAnsi="Arial" w:cs="Arial"/>
                <w:color w:val="000000"/>
                <w:sz w:val="18"/>
                <w:szCs w:val="18"/>
              </w:rPr>
            </w:pPr>
            <w:r>
              <w:rPr>
                <w:rFonts w:ascii="Arial" w:hAnsi="Arial"/>
                <w:color w:val="000000"/>
                <w:sz w:val="18"/>
                <w:szCs w:val="18"/>
              </w:rPr>
              <w:t>-11</w:t>
            </w:r>
          </w:p>
        </w:tc>
      </w:tr>
    </w:tbl>
    <w:p w:rsidR="00664669" w:rsidRPr="00B01865" w:rsidRDefault="00664669" w:rsidP="00664669">
      <w:pPr>
        <w:pStyle w:val="texto"/>
        <w:spacing w:before="240"/>
      </w:pPr>
      <w:r>
        <w:t>Inbertsioen ehuneko 40 Garapen Ekonomikorako Departamentuari dagozkio, eta ehuneko 18, berriz, Osasun Departamentuari.</w:t>
      </w:r>
    </w:p>
    <w:p w:rsidR="00664669" w:rsidRPr="00B01865" w:rsidRDefault="00664669" w:rsidP="00664669">
      <w:pPr>
        <w:pStyle w:val="texto"/>
        <w:spacing w:after="120"/>
      </w:pPr>
      <w:r>
        <w:t>2019ko inbertsioak 2018an egindakoak baino ehuneko 11 txikiagoak izan z</w:t>
      </w:r>
      <w:r>
        <w:t>i</w:t>
      </w:r>
      <w:r>
        <w:t>ren. Gastu horrek ehuneko 50 egin du behera 2010ekoekin alderatuta, eta 273,59 milioikoa izatetik 135,71 milioikoa izatera pasa da, ondoren ikus dait</w:t>
      </w:r>
      <w:r>
        <w:t>e</w:t>
      </w:r>
      <w:r>
        <w:t>keen bezala:</w:t>
      </w:r>
    </w:p>
    <w:tbl>
      <w:tblPr>
        <w:tblpPr w:leftFromText="141" w:rightFromText="141" w:vertAnchor="text" w:horzAnchor="margin" w:tblpXSpec="center" w:tblpY="131"/>
        <w:tblW w:w="8836" w:type="dxa"/>
        <w:jc w:val="center"/>
        <w:tblLayout w:type="fixed"/>
        <w:tblLook w:val="01E0" w:firstRow="1" w:lastRow="1" w:firstColumn="1" w:lastColumn="1" w:noHBand="0" w:noVBand="0"/>
      </w:tblPr>
      <w:tblGrid>
        <w:gridCol w:w="2126"/>
        <w:gridCol w:w="671"/>
        <w:gridCol w:w="671"/>
        <w:gridCol w:w="671"/>
        <w:gridCol w:w="671"/>
        <w:gridCol w:w="671"/>
        <w:gridCol w:w="671"/>
        <w:gridCol w:w="671"/>
        <w:gridCol w:w="671"/>
        <w:gridCol w:w="671"/>
        <w:gridCol w:w="671"/>
      </w:tblGrid>
      <w:tr w:rsidR="00664669" w:rsidRPr="00B01865" w:rsidTr="00ED76F0">
        <w:trPr>
          <w:trHeight w:val="255"/>
          <w:jc w:val="center"/>
        </w:trPr>
        <w:tc>
          <w:tcPr>
            <w:tcW w:w="2126"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left"/>
              <w:rPr>
                <w:rFonts w:ascii="Arial" w:hAnsi="Arial" w:cs="Arial"/>
                <w:spacing w:val="6"/>
                <w:sz w:val="16"/>
                <w:szCs w:val="16"/>
              </w:rPr>
            </w:pPr>
            <w:r>
              <w:rPr>
                <w:rFonts w:ascii="Arial" w:hAnsi="Arial"/>
                <w:sz w:val="16"/>
                <w:szCs w:val="16"/>
              </w:rPr>
              <w:t>Inbertsioak</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Pr>
                <w:rFonts w:ascii="Arial" w:hAnsi="Arial"/>
                <w:sz w:val="16"/>
                <w:szCs w:val="16"/>
              </w:rPr>
              <w:t>2010</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Pr>
                <w:rFonts w:ascii="Arial" w:hAnsi="Arial"/>
                <w:sz w:val="16"/>
                <w:szCs w:val="16"/>
              </w:rPr>
              <w:t>2011</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Pr>
                <w:rFonts w:ascii="Arial" w:hAnsi="Arial"/>
                <w:sz w:val="16"/>
                <w:szCs w:val="16"/>
              </w:rPr>
              <w:t>2012</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Pr>
                <w:rFonts w:ascii="Arial" w:hAnsi="Arial"/>
                <w:sz w:val="16"/>
                <w:szCs w:val="16"/>
              </w:rPr>
              <w:t>2013</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Pr>
                <w:rFonts w:ascii="Arial" w:hAnsi="Arial"/>
                <w:sz w:val="16"/>
                <w:szCs w:val="16"/>
              </w:rPr>
              <w:t>2014</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Pr>
                <w:rFonts w:ascii="Arial" w:hAnsi="Arial"/>
                <w:sz w:val="16"/>
                <w:szCs w:val="16"/>
              </w:rPr>
              <w:t>2015</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Pr>
                <w:rFonts w:ascii="Arial" w:hAnsi="Arial"/>
                <w:sz w:val="16"/>
                <w:szCs w:val="16"/>
              </w:rPr>
              <w:t>2016</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Pr>
                <w:rFonts w:ascii="Arial" w:hAnsi="Arial"/>
                <w:sz w:val="16"/>
                <w:szCs w:val="16"/>
              </w:rPr>
              <w:t>2017</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Pr>
                <w:rFonts w:ascii="Arial" w:hAnsi="Arial"/>
                <w:sz w:val="16"/>
                <w:szCs w:val="16"/>
              </w:rPr>
              <w:t>2018</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Pr>
                <w:rFonts w:ascii="Arial" w:hAnsi="Arial"/>
                <w:sz w:val="16"/>
                <w:szCs w:val="16"/>
              </w:rPr>
              <w:t>2019</w:t>
            </w:r>
          </w:p>
        </w:tc>
      </w:tr>
      <w:tr w:rsidR="00664669" w:rsidRPr="00B01865" w:rsidTr="00ED76F0">
        <w:trPr>
          <w:trHeight w:val="198"/>
          <w:jc w:val="center"/>
        </w:trPr>
        <w:tc>
          <w:tcPr>
            <w:tcW w:w="2126" w:type="dxa"/>
            <w:tcBorders>
              <w:top w:val="single" w:sz="4" w:space="0" w:color="auto"/>
              <w:bottom w:val="single" w:sz="2" w:space="0" w:color="auto"/>
            </w:tcBorders>
            <w:shd w:val="clear" w:color="auto" w:fill="auto"/>
            <w:vAlign w:val="center"/>
          </w:tcPr>
          <w:p w:rsidR="00664669" w:rsidRPr="00BD2556" w:rsidRDefault="00664669" w:rsidP="000674E8">
            <w:pPr>
              <w:spacing w:after="0"/>
              <w:ind w:firstLine="0"/>
              <w:rPr>
                <w:rFonts w:ascii="Arial Narrow" w:hAnsi="Arial Narrow"/>
                <w:color w:val="000000"/>
                <w:sz w:val="18"/>
                <w:szCs w:val="18"/>
              </w:rPr>
            </w:pPr>
            <w:r>
              <w:rPr>
                <w:rFonts w:ascii="Arial Narrow" w:hAnsi="Arial Narrow"/>
                <w:color w:val="000000"/>
                <w:sz w:val="18"/>
                <w:szCs w:val="18"/>
              </w:rPr>
              <w:t>6. kapitulua, guztira (mili</w:t>
            </w:r>
            <w:r>
              <w:rPr>
                <w:rFonts w:ascii="Arial Narrow" w:hAnsi="Arial Narrow"/>
                <w:color w:val="000000"/>
                <w:sz w:val="18"/>
                <w:szCs w:val="18"/>
              </w:rPr>
              <w:t>o</w:t>
            </w:r>
            <w:r>
              <w:rPr>
                <w:rFonts w:ascii="Arial Narrow" w:hAnsi="Arial Narrow"/>
                <w:color w:val="000000"/>
                <w:sz w:val="18"/>
                <w:szCs w:val="18"/>
              </w:rPr>
              <w:t>tan)</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Pr>
                <w:rFonts w:ascii="Arial Narrow" w:hAnsi="Arial Narrow"/>
                <w:color w:val="000000"/>
                <w:sz w:val="18"/>
                <w:szCs w:val="18"/>
              </w:rPr>
              <w:t>273,59</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Pr>
                <w:rFonts w:ascii="Arial Narrow" w:hAnsi="Arial Narrow"/>
                <w:color w:val="000000"/>
                <w:sz w:val="18"/>
                <w:szCs w:val="18"/>
              </w:rPr>
              <w:t>193,93</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Pr>
                <w:rFonts w:ascii="Arial Narrow" w:hAnsi="Arial Narrow"/>
                <w:color w:val="000000"/>
                <w:sz w:val="18"/>
                <w:szCs w:val="18"/>
              </w:rPr>
              <w:t>142,61</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Pr>
                <w:rFonts w:ascii="Arial Narrow" w:hAnsi="Arial Narrow"/>
                <w:color w:val="000000"/>
                <w:sz w:val="18"/>
                <w:szCs w:val="18"/>
              </w:rPr>
              <w:t>125,05</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Pr>
                <w:rFonts w:ascii="Arial Narrow" w:hAnsi="Arial Narrow"/>
                <w:color w:val="000000"/>
                <w:sz w:val="18"/>
                <w:szCs w:val="18"/>
              </w:rPr>
              <w:t>94,13</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Pr>
                <w:rFonts w:ascii="Arial Narrow" w:hAnsi="Arial Narrow"/>
                <w:color w:val="000000"/>
                <w:sz w:val="18"/>
                <w:szCs w:val="18"/>
              </w:rPr>
              <w:t>91,86</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Pr>
                <w:rFonts w:ascii="Arial Narrow" w:hAnsi="Arial Narrow"/>
                <w:color w:val="000000"/>
                <w:sz w:val="18"/>
                <w:szCs w:val="18"/>
              </w:rPr>
              <w:t>84,86</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Pr>
                <w:rFonts w:ascii="Arial Narrow" w:hAnsi="Arial Narrow"/>
                <w:color w:val="000000"/>
                <w:sz w:val="18"/>
                <w:szCs w:val="18"/>
              </w:rPr>
              <w:t>119,15</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Pr>
                <w:rFonts w:ascii="Arial Narrow" w:hAnsi="Arial Narrow"/>
                <w:color w:val="000000"/>
                <w:sz w:val="18"/>
                <w:szCs w:val="18"/>
              </w:rPr>
              <w:t>152,46</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Pr>
                <w:rFonts w:ascii="Arial Narrow" w:hAnsi="Arial Narrow"/>
                <w:color w:val="000000"/>
                <w:sz w:val="18"/>
                <w:szCs w:val="18"/>
              </w:rPr>
              <w:t>135,71</w:t>
            </w:r>
          </w:p>
        </w:tc>
      </w:tr>
      <w:tr w:rsidR="00664669" w:rsidRPr="00B01865" w:rsidTr="00ED76F0">
        <w:trPr>
          <w:trHeight w:val="198"/>
          <w:jc w:val="center"/>
        </w:trPr>
        <w:tc>
          <w:tcPr>
            <w:tcW w:w="2126" w:type="dxa"/>
            <w:tcBorders>
              <w:top w:val="single" w:sz="2" w:space="0" w:color="auto"/>
              <w:bottom w:val="single" w:sz="4" w:space="0" w:color="auto"/>
            </w:tcBorders>
            <w:shd w:val="clear" w:color="auto" w:fill="auto"/>
            <w:vAlign w:val="center"/>
          </w:tcPr>
          <w:p w:rsidR="00664669" w:rsidRPr="00BD2556" w:rsidRDefault="00664669" w:rsidP="000674E8">
            <w:pPr>
              <w:spacing w:after="0"/>
              <w:ind w:firstLine="0"/>
              <w:rPr>
                <w:rFonts w:ascii="Arial Narrow" w:hAnsi="Arial Narrow"/>
                <w:i/>
                <w:color w:val="000000"/>
                <w:sz w:val="18"/>
                <w:szCs w:val="18"/>
              </w:rPr>
            </w:pPr>
            <w:r>
              <w:rPr>
                <w:rFonts w:ascii="Arial Narrow" w:hAnsi="Arial Narrow"/>
                <w:i/>
                <w:color w:val="000000"/>
                <w:sz w:val="18"/>
                <w:szCs w:val="18"/>
              </w:rPr>
              <w:t>Aurkibidea</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Pr>
                <w:rFonts w:ascii="Arial Narrow" w:hAnsi="Arial Narrow"/>
                <w:i/>
                <w:color w:val="000000"/>
                <w:sz w:val="18"/>
                <w:szCs w:val="18"/>
              </w:rPr>
              <w:t>100</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Pr>
                <w:rFonts w:ascii="Arial Narrow" w:hAnsi="Arial Narrow"/>
                <w:i/>
                <w:color w:val="000000"/>
                <w:sz w:val="18"/>
                <w:szCs w:val="18"/>
              </w:rPr>
              <w:t>71</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Pr>
                <w:rFonts w:ascii="Arial Narrow" w:hAnsi="Arial Narrow"/>
                <w:i/>
                <w:color w:val="000000"/>
                <w:sz w:val="18"/>
                <w:szCs w:val="18"/>
              </w:rPr>
              <w:t>52</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Pr>
                <w:rFonts w:ascii="Arial Narrow" w:hAnsi="Arial Narrow"/>
                <w:i/>
                <w:color w:val="000000"/>
                <w:sz w:val="18"/>
                <w:szCs w:val="18"/>
              </w:rPr>
              <w:t>46</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Pr>
                <w:rFonts w:ascii="Arial Narrow" w:hAnsi="Arial Narrow"/>
                <w:i/>
                <w:color w:val="000000"/>
                <w:sz w:val="18"/>
                <w:szCs w:val="18"/>
              </w:rPr>
              <w:t>34</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Pr>
                <w:rFonts w:ascii="Arial Narrow" w:hAnsi="Arial Narrow"/>
                <w:i/>
                <w:color w:val="000000"/>
                <w:sz w:val="18"/>
                <w:szCs w:val="18"/>
              </w:rPr>
              <w:t>34</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Pr>
                <w:rFonts w:ascii="Arial Narrow" w:hAnsi="Arial Narrow"/>
                <w:i/>
                <w:color w:val="000000"/>
                <w:sz w:val="18"/>
                <w:szCs w:val="18"/>
              </w:rPr>
              <w:t>31</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Pr>
                <w:rFonts w:ascii="Arial Narrow" w:hAnsi="Arial Narrow"/>
                <w:i/>
                <w:color w:val="000000"/>
                <w:sz w:val="18"/>
                <w:szCs w:val="18"/>
              </w:rPr>
              <w:t>44</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Pr>
                <w:rFonts w:ascii="Arial Narrow" w:hAnsi="Arial Narrow"/>
                <w:i/>
                <w:color w:val="000000"/>
                <w:sz w:val="18"/>
                <w:szCs w:val="18"/>
              </w:rPr>
              <w:t>56</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Pr>
                <w:rFonts w:ascii="Arial Narrow" w:hAnsi="Arial Narrow"/>
                <w:i/>
                <w:color w:val="000000"/>
                <w:sz w:val="18"/>
                <w:szCs w:val="18"/>
              </w:rPr>
              <w:t>50</w:t>
            </w:r>
          </w:p>
        </w:tc>
      </w:tr>
    </w:tbl>
    <w:p w:rsidR="00664669" w:rsidRPr="00ED76F0" w:rsidRDefault="00664669" w:rsidP="00ED76F0">
      <w:pPr>
        <w:pStyle w:val="texto"/>
        <w:spacing w:before="240"/>
      </w:pPr>
      <w:r>
        <w:t>Erabilera edo zerbitzu publikoko azpiegituretan egindako inbertsioak —horietatik 63,52 milioi euro, 2019an, eta horietatik 48,34 errepideetan egindako lanei dagozkie— ez daude jasota balantzearen ibilgetu materialean; izan ere, ibilgetuaren galeren kontzeptuan izandako emaitza ekonomikoari egozten zai</w:t>
      </w:r>
      <w:r>
        <w:t>z</w:t>
      </w:r>
      <w:r>
        <w:t xml:space="preserve">kio. </w:t>
      </w:r>
    </w:p>
    <w:p w:rsidR="00664669" w:rsidRPr="00ED76F0" w:rsidRDefault="00664669" w:rsidP="00ED76F0">
      <w:pPr>
        <w:pStyle w:val="texto"/>
      </w:pPr>
      <w:r>
        <w:t>Ibilgetu ukiezinetan egindako inbertsioak ere ez dira jaso ibilgetu ukiezin moduan balantzearen aktiboan; izan ere, emaitza ekonomikoaren kontuari ego</w:t>
      </w:r>
      <w:r>
        <w:t>z</w:t>
      </w:r>
      <w:r>
        <w:t>ten zaizkio ibilgetu ez-materialaren galera gisa. 2019an, 18,36 milioi izan dira.</w:t>
      </w:r>
    </w:p>
    <w:p w:rsidR="00664669" w:rsidRPr="00ED76F0" w:rsidRDefault="00664669" w:rsidP="00ED76F0">
      <w:pPr>
        <w:pStyle w:val="texto"/>
      </w:pPr>
      <w:r>
        <w:t>Oraindik ere ez da definitu, ezta aplikatu ere, amortizazio-politika bat ibilg</w:t>
      </w:r>
      <w:r>
        <w:t>e</w:t>
      </w:r>
      <w:r>
        <w:t>tuaren ondasunen narriatzea islatzeko.</w:t>
      </w:r>
    </w:p>
    <w:p w:rsidR="00664669" w:rsidRPr="00ED76F0" w:rsidRDefault="00664669" w:rsidP="00ED76F0">
      <w:pPr>
        <w:pStyle w:val="texto"/>
      </w:pPr>
      <w:r>
        <w:t>Kontu Orokorren oroitidazkian ez dago informaziorik ondasun eta eskub</w:t>
      </w:r>
      <w:r>
        <w:t>i</w:t>
      </w:r>
      <w:r>
        <w:t>deen inbentarioari buruz, Ogasun Publikoari buruzko Foru Legean ezarritakoaz bestera.</w:t>
      </w:r>
    </w:p>
    <w:p w:rsidR="002C2AEF" w:rsidRDefault="002C2AEF">
      <w:pPr>
        <w:spacing w:after="0"/>
        <w:ind w:firstLine="0"/>
        <w:jc w:val="left"/>
        <w:rPr>
          <w:rFonts w:ascii="Arial" w:hAnsi="Arial"/>
          <w:i/>
          <w:iCs/>
          <w:color w:val="000000"/>
          <w:spacing w:val="10"/>
          <w:kern w:val="28"/>
          <w:sz w:val="25"/>
          <w:szCs w:val="26"/>
        </w:rPr>
      </w:pPr>
      <w:r>
        <w:br w:type="page"/>
      </w:r>
    </w:p>
    <w:p w:rsidR="00664669" w:rsidRPr="00B01865" w:rsidRDefault="00664669" w:rsidP="00664669">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Gastuen lagin baten berrikuspena</w:t>
      </w:r>
    </w:p>
    <w:p w:rsidR="00664669" w:rsidRPr="00BC6F38" w:rsidRDefault="00664669" w:rsidP="00664669">
      <w:pPr>
        <w:pStyle w:val="texto"/>
        <w:spacing w:after="240"/>
      </w:pPr>
      <w:r>
        <w:t>Gastuen lagin bat aztertu dugu, 13,64 milioikoa; hartatik lortu ditugun datu garrantzitsuenak aurkezten ditugu hemen:</w:t>
      </w:r>
    </w:p>
    <w:tbl>
      <w:tblPr>
        <w:tblW w:w="8803" w:type="dxa"/>
        <w:tblInd w:w="-14" w:type="dxa"/>
        <w:tblCellMar>
          <w:left w:w="70" w:type="dxa"/>
          <w:right w:w="70" w:type="dxa"/>
        </w:tblCellMar>
        <w:tblLook w:val="04A0" w:firstRow="1" w:lastRow="0" w:firstColumn="1" w:lastColumn="0" w:noHBand="0" w:noVBand="1"/>
      </w:tblPr>
      <w:tblGrid>
        <w:gridCol w:w="4513"/>
        <w:gridCol w:w="4290"/>
      </w:tblGrid>
      <w:tr w:rsidR="00664669" w:rsidRPr="00BC6F38" w:rsidTr="00683873">
        <w:trPr>
          <w:trHeight w:val="255"/>
        </w:trPr>
        <w:tc>
          <w:tcPr>
            <w:tcW w:w="4513" w:type="dxa"/>
            <w:tcBorders>
              <w:top w:val="single" w:sz="4" w:space="0" w:color="auto"/>
              <w:left w:val="nil"/>
              <w:bottom w:val="single" w:sz="4" w:space="0" w:color="auto"/>
              <w:right w:val="nil"/>
            </w:tcBorders>
            <w:shd w:val="clear" w:color="auto" w:fill="8DB3E2" w:themeFill="text2" w:themeFillTint="66"/>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 xml:space="preserve">Kontzeptuaren deskribapena </w:t>
            </w:r>
          </w:p>
        </w:tc>
        <w:tc>
          <w:tcPr>
            <w:tcW w:w="4290"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2019an aitortutako betebehar garbiak</w:t>
            </w:r>
          </w:p>
        </w:tc>
      </w:tr>
      <w:tr w:rsidR="00664669" w:rsidRPr="00BC6F38" w:rsidTr="00683873">
        <w:trPr>
          <w:cantSplit/>
          <w:trHeight w:val="198"/>
        </w:trPr>
        <w:tc>
          <w:tcPr>
            <w:tcW w:w="4513" w:type="dxa"/>
            <w:tcBorders>
              <w:top w:val="single" w:sz="2" w:space="0" w:color="auto"/>
              <w:left w:val="nil"/>
              <w:bottom w:val="single" w:sz="2" w:space="0" w:color="auto"/>
              <w:right w:val="nil"/>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Banda Zabalaren Plan Zuzendaria</w:t>
            </w:r>
            <w:r>
              <w:rPr>
                <w:rFonts w:ascii="Arial Narrow" w:hAnsi="Arial Narrow"/>
              </w:rPr>
              <w:tab/>
              <w:t>19/2018 Foru Legea*</w:t>
            </w:r>
          </w:p>
        </w:tc>
        <w:tc>
          <w:tcPr>
            <w:tcW w:w="4290" w:type="dxa"/>
            <w:tcBorders>
              <w:top w:val="single" w:sz="2" w:space="0" w:color="auto"/>
              <w:left w:val="nil"/>
              <w:bottom w:val="single" w:sz="2" w:space="0" w:color="auto"/>
              <w:right w:val="nil"/>
            </w:tcBorders>
            <w:noWrap/>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9.839.768</w:t>
            </w:r>
          </w:p>
        </w:tc>
      </w:tr>
      <w:tr w:rsidR="00664669" w:rsidRPr="00BC6F38" w:rsidTr="00683873">
        <w:trPr>
          <w:cantSplit/>
          <w:trHeight w:val="198"/>
        </w:trPr>
        <w:tc>
          <w:tcPr>
            <w:tcW w:w="4513" w:type="dxa"/>
            <w:tcBorders>
              <w:top w:val="single" w:sz="2" w:space="0" w:color="auto"/>
              <w:left w:val="nil"/>
              <w:bottom w:val="single" w:sz="2" w:space="0" w:color="auto"/>
              <w:right w:val="nil"/>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Banda Zabalaren Plan Zuzendaria*</w:t>
            </w:r>
          </w:p>
        </w:tc>
        <w:tc>
          <w:tcPr>
            <w:tcW w:w="4290" w:type="dxa"/>
            <w:tcBorders>
              <w:top w:val="single" w:sz="2" w:space="0" w:color="auto"/>
              <w:left w:val="nil"/>
              <w:bottom w:val="single" w:sz="2" w:space="0" w:color="auto"/>
              <w:right w:val="nil"/>
            </w:tcBorders>
            <w:noWrap/>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2.203.603</w:t>
            </w:r>
          </w:p>
        </w:tc>
      </w:tr>
      <w:tr w:rsidR="00664669" w:rsidRPr="00BC6F38" w:rsidTr="00683873">
        <w:trPr>
          <w:cantSplit/>
          <w:trHeight w:val="198"/>
        </w:trPr>
        <w:tc>
          <w:tcPr>
            <w:tcW w:w="4513" w:type="dxa"/>
            <w:tcBorders>
              <w:top w:val="single" w:sz="4" w:space="0" w:color="auto"/>
              <w:left w:val="nil"/>
              <w:bottom w:val="single" w:sz="2" w:space="0" w:color="auto"/>
              <w:right w:val="nil"/>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Suhiltzaile-zerbitzurako ibilgailuak erostea</w:t>
            </w:r>
          </w:p>
        </w:tc>
        <w:tc>
          <w:tcPr>
            <w:tcW w:w="4290" w:type="dxa"/>
            <w:tcBorders>
              <w:top w:val="single" w:sz="4" w:space="0" w:color="auto"/>
              <w:left w:val="nil"/>
              <w:bottom w:val="single" w:sz="2" w:space="0" w:color="auto"/>
              <w:right w:val="nil"/>
            </w:tcBorders>
            <w:noWrap/>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1.256.711</w:t>
            </w:r>
          </w:p>
        </w:tc>
      </w:tr>
      <w:tr w:rsidR="00664669" w:rsidRPr="00BC6F38" w:rsidTr="00683873">
        <w:trPr>
          <w:cantSplit/>
          <w:trHeight w:val="198"/>
        </w:trPr>
        <w:tc>
          <w:tcPr>
            <w:tcW w:w="4513" w:type="dxa"/>
            <w:tcBorders>
              <w:top w:val="single" w:sz="2" w:space="0" w:color="auto"/>
              <w:left w:val="nil"/>
              <w:bottom w:val="single" w:sz="2" w:space="0" w:color="auto"/>
              <w:right w:val="nil"/>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Errepide-sarearen inbentarioa eguneratzea</w:t>
            </w:r>
          </w:p>
        </w:tc>
        <w:tc>
          <w:tcPr>
            <w:tcW w:w="4290" w:type="dxa"/>
            <w:tcBorders>
              <w:top w:val="single" w:sz="2" w:space="0" w:color="auto"/>
              <w:left w:val="nil"/>
              <w:bottom w:val="single" w:sz="2" w:space="0" w:color="auto"/>
              <w:right w:val="nil"/>
            </w:tcBorders>
            <w:noWrap/>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223.908</w:t>
            </w:r>
          </w:p>
        </w:tc>
      </w:tr>
      <w:tr w:rsidR="00664669" w:rsidRPr="00BC6F38" w:rsidTr="00683873">
        <w:trPr>
          <w:cantSplit/>
          <w:trHeight w:val="198"/>
        </w:trPr>
        <w:tc>
          <w:tcPr>
            <w:tcW w:w="4513" w:type="dxa"/>
            <w:tcBorders>
              <w:top w:val="single" w:sz="2" w:space="0" w:color="auto"/>
              <w:left w:val="nil"/>
              <w:bottom w:val="single" w:sz="4" w:space="0" w:color="auto"/>
              <w:right w:val="nil"/>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Errepide-sarea finantzatzeko alternatiben azterketa</w:t>
            </w:r>
          </w:p>
        </w:tc>
        <w:tc>
          <w:tcPr>
            <w:tcW w:w="4290" w:type="dxa"/>
            <w:tcBorders>
              <w:top w:val="single" w:sz="2" w:space="0" w:color="auto"/>
              <w:left w:val="nil"/>
              <w:bottom w:val="single" w:sz="4" w:space="0" w:color="auto"/>
              <w:right w:val="nil"/>
            </w:tcBorders>
            <w:noWrap/>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116.765</w:t>
            </w:r>
          </w:p>
        </w:tc>
      </w:tr>
      <w:tr w:rsidR="00664669" w:rsidRPr="00BC6F38" w:rsidTr="00683873">
        <w:trPr>
          <w:cantSplit/>
          <w:trHeight w:val="198"/>
        </w:trPr>
        <w:tc>
          <w:tcPr>
            <w:tcW w:w="4513" w:type="dxa"/>
            <w:tcBorders>
              <w:top w:val="single" w:sz="4" w:space="0" w:color="auto"/>
              <w:left w:val="nil"/>
              <w:right w:val="nil"/>
            </w:tcBorders>
            <w:vAlign w:val="center"/>
          </w:tcPr>
          <w:p w:rsidR="00664669" w:rsidRPr="00ED76F0" w:rsidRDefault="00664669" w:rsidP="00ED76F0">
            <w:pPr>
              <w:keepLines/>
              <w:tabs>
                <w:tab w:val="right" w:pos="2835"/>
                <w:tab w:val="right" w:pos="3969"/>
                <w:tab w:val="right" w:pos="5103"/>
                <w:tab w:val="right" w:pos="6237"/>
                <w:tab w:val="right" w:pos="7371"/>
              </w:tabs>
              <w:spacing w:before="60" w:after="0"/>
              <w:ind w:firstLine="0"/>
              <w:jc w:val="left"/>
              <w:rPr>
                <w:rFonts w:ascii="Arial" w:hAnsi="Arial" w:cs="Arial"/>
                <w:spacing w:val="6"/>
                <w:sz w:val="16"/>
                <w:szCs w:val="16"/>
              </w:rPr>
            </w:pPr>
            <w:r>
              <w:rPr>
                <w:rFonts w:ascii="Arial" w:hAnsi="Arial"/>
                <w:sz w:val="16"/>
                <w:szCs w:val="16"/>
              </w:rPr>
              <w:t>* Nasertic egindako enkarguak.</w:t>
            </w:r>
          </w:p>
        </w:tc>
        <w:tc>
          <w:tcPr>
            <w:tcW w:w="4290" w:type="dxa"/>
            <w:tcBorders>
              <w:top w:val="single" w:sz="4" w:space="0" w:color="auto"/>
              <w:left w:val="nil"/>
              <w:right w:val="nil"/>
            </w:tcBorders>
            <w:noWrap/>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r>
    </w:tbl>
    <w:p w:rsidR="00664669" w:rsidRDefault="00664669" w:rsidP="00664669">
      <w:pPr>
        <w:pStyle w:val="texto"/>
        <w:spacing w:before="240" w:after="120"/>
        <w:rPr>
          <w:rFonts w:cs="Arial"/>
        </w:rPr>
      </w:pPr>
      <w:r>
        <w:t>Oro har, gastuak onetsita, kontu-hartzailetzak baimenduta, justifikatuta eta zuzen kontabilizatuta daude, eta kontratazio publikoari buruzko araudian ez</w:t>
      </w:r>
      <w:r>
        <w:t>a</w:t>
      </w:r>
      <w:r>
        <w:t>rritako 30 eguneko epea gainditu gabe ordaindu dira; halere, Banda Zabalaren Plan Zuzendaritik datozen inbertsioekin lotutako honako alderdi hauek aipatu nahi ditugu:</w:t>
      </w:r>
    </w:p>
    <w:p w:rsidR="00664669" w:rsidRDefault="00664669" w:rsidP="00962D01">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 Nasertic-en fakturek ehuneko hiruko eta 16ko portzentajea dute kanpoko eta barneko zerbitzuen gastu orokorren kontzeptuan, eta ez dago jasota zifra horien justifikaziorik.</w:t>
      </w:r>
    </w:p>
    <w:p w:rsidR="00664669" w:rsidRDefault="00664669" w:rsidP="00962D01">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Inbertsioak ekitaldiko emaitza ekonomikoari egotzi zitzaizkion kontabilit</w:t>
      </w:r>
      <w:r>
        <w:t>a</w:t>
      </w:r>
      <w:r>
        <w:t>tean, 2010eko kontabilitate-araudian ezarritakoaren kontra; izan ere, horrek ibilgetuaren elementu gisa alta ematea ekarriko zukeen.</w:t>
      </w:r>
    </w:p>
    <w:p w:rsidR="002C2AEF" w:rsidRDefault="002C2AEF">
      <w:pPr>
        <w:spacing w:after="0"/>
        <w:ind w:firstLine="0"/>
        <w:jc w:val="left"/>
        <w:rPr>
          <w:rFonts w:ascii="Arial" w:hAnsi="Arial"/>
          <w:i/>
          <w:iCs/>
          <w:spacing w:val="10"/>
          <w:kern w:val="28"/>
          <w:sz w:val="25"/>
          <w:szCs w:val="26"/>
        </w:rPr>
      </w:pPr>
      <w:r>
        <w:br w:type="page"/>
      </w:r>
    </w:p>
    <w:p w:rsidR="00664669" w:rsidRPr="008A4B2E" w:rsidRDefault="00664669" w:rsidP="00664669">
      <w:pPr>
        <w:spacing w:before="240" w:after="240"/>
        <w:ind w:firstLine="284"/>
        <w:jc w:val="left"/>
        <w:rPr>
          <w:rFonts w:ascii="Arial" w:hAnsi="Arial"/>
          <w:i/>
          <w:iCs/>
          <w:spacing w:val="10"/>
          <w:kern w:val="28"/>
          <w:sz w:val="25"/>
          <w:szCs w:val="26"/>
        </w:rPr>
      </w:pPr>
      <w:r>
        <w:rPr>
          <w:rFonts w:ascii="Arial" w:hAnsi="Arial"/>
          <w:i/>
          <w:iCs/>
          <w:sz w:val="25"/>
          <w:szCs w:val="26"/>
        </w:rPr>
        <w:t>Kontratazio-espedienteen lagin baten berrikuspena</w:t>
      </w:r>
    </w:p>
    <w:p w:rsidR="00664669" w:rsidRPr="008A4B2E" w:rsidRDefault="00664669" w:rsidP="00664669">
      <w:pPr>
        <w:pStyle w:val="texto"/>
        <w:spacing w:after="240"/>
      </w:pPr>
      <w:r>
        <w:t>NFKAren, Nasuvinsaren, Nilsaren eta CENER Fundazioaren inbertsioen a</w:t>
      </w:r>
      <w:r>
        <w:t>d</w:t>
      </w:r>
      <w:r>
        <w:t>judikazio-espedienteen eta 2019an ekarri dituzten gastuen lagin bat aztertu dugu. Hona espedientea horien xehetasunak:</w:t>
      </w:r>
    </w:p>
    <w:tbl>
      <w:tblPr>
        <w:tblW w:w="8789"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552"/>
        <w:gridCol w:w="1561"/>
        <w:gridCol w:w="1427"/>
        <w:gridCol w:w="981"/>
        <w:gridCol w:w="1134"/>
        <w:gridCol w:w="1134"/>
      </w:tblGrid>
      <w:tr w:rsidR="00664669" w:rsidRPr="00BC6F38" w:rsidTr="00ED76F0">
        <w:trPr>
          <w:trHeight w:val="198"/>
          <w:jc w:val="center"/>
        </w:trPr>
        <w:tc>
          <w:tcPr>
            <w:tcW w:w="2552" w:type="dxa"/>
            <w:tcBorders>
              <w:bottom w:val="single" w:sz="4" w:space="0" w:color="auto"/>
            </w:tcBorders>
            <w:shd w:val="clear" w:color="auto" w:fill="8DB3E2" w:themeFill="text2" w:themeFillTint="66"/>
            <w:vAlign w:val="center"/>
            <w:hideMark/>
          </w:tcPr>
          <w:p w:rsidR="00664669" w:rsidRPr="00BC6F38"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6"/>
                <w:szCs w:val="16"/>
              </w:rPr>
              <w:t>Helburua</w:t>
            </w:r>
          </w:p>
        </w:tc>
        <w:tc>
          <w:tcPr>
            <w:tcW w:w="1561" w:type="dxa"/>
            <w:tcBorders>
              <w:bottom w:val="single" w:sz="4" w:space="0" w:color="auto"/>
            </w:tcBorders>
            <w:shd w:val="clear" w:color="auto" w:fill="8DB3E2" w:themeFill="text2" w:themeFillTint="66"/>
            <w:vAlign w:val="center"/>
            <w:hideMark/>
          </w:tcPr>
          <w:p w:rsidR="00664669" w:rsidRPr="00BC6F38" w:rsidRDefault="00664669" w:rsidP="000674E8">
            <w:pPr>
              <w:keepLines/>
              <w:tabs>
                <w:tab w:val="right" w:pos="2835"/>
                <w:tab w:val="right" w:pos="3969"/>
                <w:tab w:val="right" w:pos="5103"/>
                <w:tab w:val="right" w:pos="6237"/>
                <w:tab w:val="right" w:pos="7371"/>
              </w:tabs>
              <w:spacing w:after="0"/>
              <w:ind w:left="-66" w:right="-132" w:firstLine="0"/>
              <w:jc w:val="right"/>
              <w:rPr>
                <w:rFonts w:ascii="Arial" w:hAnsi="Arial"/>
                <w:spacing w:val="6"/>
                <w:sz w:val="16"/>
                <w:szCs w:val="16"/>
              </w:rPr>
            </w:pPr>
            <w:r>
              <w:rPr>
                <w:rFonts w:ascii="Arial" w:hAnsi="Arial"/>
                <w:sz w:val="16"/>
                <w:szCs w:val="16"/>
              </w:rPr>
              <w:t>Prozedura</w:t>
            </w:r>
          </w:p>
        </w:tc>
        <w:tc>
          <w:tcPr>
            <w:tcW w:w="1427" w:type="dxa"/>
            <w:tcBorders>
              <w:bottom w:val="single" w:sz="4" w:space="0" w:color="auto"/>
            </w:tcBorders>
            <w:shd w:val="clear" w:color="auto" w:fill="8DB3E2" w:themeFill="text2" w:themeFillTint="66"/>
            <w:vAlign w:val="center"/>
          </w:tcPr>
          <w:p w:rsidR="00664669" w:rsidRPr="00BC6F38" w:rsidRDefault="00664669" w:rsidP="000674E8">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Pr>
                <w:rFonts w:ascii="Arial" w:hAnsi="Arial"/>
                <w:sz w:val="16"/>
                <w:szCs w:val="16"/>
              </w:rPr>
              <w:t xml:space="preserve">Adjudikazio-irizpidea </w:t>
            </w:r>
          </w:p>
          <w:p w:rsidR="00664669" w:rsidRPr="00BC6F38" w:rsidRDefault="00664669" w:rsidP="000674E8">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p>
        </w:tc>
        <w:tc>
          <w:tcPr>
            <w:tcW w:w="981" w:type="dxa"/>
            <w:tcBorders>
              <w:bottom w:val="single" w:sz="4" w:space="0" w:color="auto"/>
            </w:tcBorders>
            <w:shd w:val="clear" w:color="auto" w:fill="8DB3E2" w:themeFill="text2" w:themeFillTint="66"/>
          </w:tcPr>
          <w:p w:rsidR="00664669" w:rsidRPr="00BC6F38" w:rsidRDefault="00664669" w:rsidP="000674E8">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Pr>
                <w:rFonts w:ascii="Arial" w:hAnsi="Arial"/>
                <w:sz w:val="16"/>
                <w:szCs w:val="16"/>
              </w:rPr>
              <w:t xml:space="preserve">Zenbat lizitatzaile </w:t>
            </w:r>
          </w:p>
          <w:p w:rsidR="00664669" w:rsidRPr="00BC6F38" w:rsidRDefault="00664669" w:rsidP="000674E8">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p>
        </w:tc>
        <w:tc>
          <w:tcPr>
            <w:tcW w:w="1134" w:type="dxa"/>
            <w:tcBorders>
              <w:bottom w:val="single" w:sz="4" w:space="0" w:color="auto"/>
            </w:tcBorders>
            <w:shd w:val="clear" w:color="auto" w:fill="8DB3E2" w:themeFill="text2" w:themeFillTint="66"/>
            <w:vAlign w:val="center"/>
            <w:hideMark/>
          </w:tcPr>
          <w:p w:rsidR="00664669" w:rsidRPr="00BC6F38" w:rsidRDefault="00664669" w:rsidP="000674E8">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Pr>
                <w:rFonts w:ascii="Arial" w:hAnsi="Arial"/>
                <w:sz w:val="16"/>
                <w:szCs w:val="16"/>
              </w:rPr>
              <w:t>Adjudikazio</w:t>
            </w:r>
            <w:r>
              <w:rPr>
                <w:rFonts w:ascii="Arial" w:hAnsi="Arial"/>
                <w:sz w:val="16"/>
                <w:szCs w:val="16"/>
              </w:rPr>
              <w:t>a</w:t>
            </w:r>
            <w:r>
              <w:rPr>
                <w:rFonts w:ascii="Arial" w:hAnsi="Arial"/>
                <w:sz w:val="16"/>
                <w:szCs w:val="16"/>
              </w:rPr>
              <w:t>ren zenbat</w:t>
            </w:r>
            <w:r>
              <w:rPr>
                <w:rFonts w:ascii="Arial" w:hAnsi="Arial"/>
                <w:sz w:val="16"/>
                <w:szCs w:val="16"/>
              </w:rPr>
              <w:t>e</w:t>
            </w:r>
            <w:r>
              <w:rPr>
                <w:rFonts w:ascii="Arial" w:hAnsi="Arial"/>
                <w:sz w:val="16"/>
                <w:szCs w:val="16"/>
              </w:rPr>
              <w:t xml:space="preserve">koa </w:t>
            </w:r>
          </w:p>
          <w:p w:rsidR="00664669" w:rsidRPr="00BC6F38" w:rsidRDefault="00664669" w:rsidP="000674E8">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Pr>
                <w:rFonts w:ascii="Arial" w:hAnsi="Arial"/>
                <w:sz w:val="16"/>
                <w:szCs w:val="16"/>
              </w:rPr>
              <w:t xml:space="preserve"> </w:t>
            </w:r>
          </w:p>
        </w:tc>
        <w:tc>
          <w:tcPr>
            <w:tcW w:w="1134" w:type="dxa"/>
            <w:tcBorders>
              <w:bottom w:val="single" w:sz="4" w:space="0" w:color="auto"/>
            </w:tcBorders>
            <w:shd w:val="clear" w:color="auto" w:fill="8DB3E2" w:themeFill="text2" w:themeFillTint="66"/>
            <w:vAlign w:val="center"/>
          </w:tcPr>
          <w:p w:rsidR="00664669" w:rsidRPr="00BC6F38" w:rsidRDefault="00664669" w:rsidP="00ED76F0">
            <w:pPr>
              <w:keepLines/>
              <w:tabs>
                <w:tab w:val="right" w:pos="2835"/>
                <w:tab w:val="right" w:pos="3969"/>
                <w:tab w:val="right" w:pos="5103"/>
                <w:tab w:val="right" w:pos="6237"/>
                <w:tab w:val="right" w:pos="7371"/>
              </w:tabs>
              <w:spacing w:after="0"/>
              <w:ind w:left="-113" w:firstLine="0"/>
              <w:jc w:val="right"/>
              <w:rPr>
                <w:rFonts w:ascii="Arial" w:hAnsi="Arial"/>
                <w:spacing w:val="6"/>
                <w:sz w:val="16"/>
                <w:szCs w:val="16"/>
              </w:rPr>
            </w:pPr>
            <w:r>
              <w:rPr>
                <w:rFonts w:ascii="Arial" w:hAnsi="Arial"/>
                <w:sz w:val="16"/>
                <w:szCs w:val="16"/>
              </w:rPr>
              <w:t>Adjudikazio</w:t>
            </w:r>
            <w:r>
              <w:rPr>
                <w:rFonts w:ascii="Arial" w:hAnsi="Arial"/>
                <w:sz w:val="16"/>
                <w:szCs w:val="16"/>
              </w:rPr>
              <w:t>a</w:t>
            </w:r>
            <w:r>
              <w:rPr>
                <w:rFonts w:ascii="Arial" w:hAnsi="Arial"/>
                <w:sz w:val="16"/>
                <w:szCs w:val="16"/>
              </w:rPr>
              <w:t>ren baja (%)</w:t>
            </w:r>
          </w:p>
          <w:p w:rsidR="00664669" w:rsidRPr="00BC6F38" w:rsidRDefault="00664669" w:rsidP="00ED76F0">
            <w:pPr>
              <w:keepLines/>
              <w:tabs>
                <w:tab w:val="right" w:pos="2835"/>
                <w:tab w:val="right" w:pos="3969"/>
                <w:tab w:val="right" w:pos="5103"/>
                <w:tab w:val="right" w:pos="6237"/>
                <w:tab w:val="right" w:pos="7371"/>
              </w:tabs>
              <w:spacing w:after="0"/>
              <w:ind w:left="-113" w:firstLine="0"/>
              <w:jc w:val="right"/>
              <w:rPr>
                <w:rFonts w:ascii="Arial" w:hAnsi="Arial"/>
                <w:spacing w:val="6"/>
                <w:sz w:val="16"/>
                <w:szCs w:val="16"/>
              </w:rPr>
            </w:pPr>
            <w:r>
              <w:rPr>
                <w:rFonts w:ascii="Arial" w:hAnsi="Arial"/>
                <w:sz w:val="16"/>
                <w:szCs w:val="16"/>
              </w:rPr>
              <w:t xml:space="preserve">  </w:t>
            </w:r>
          </w:p>
        </w:tc>
      </w:tr>
      <w:tr w:rsidR="00664669" w:rsidRPr="00BC6F38" w:rsidTr="00ED76F0">
        <w:trPr>
          <w:trHeight w:val="198"/>
          <w:jc w:val="center"/>
        </w:trPr>
        <w:tc>
          <w:tcPr>
            <w:tcW w:w="2552" w:type="dxa"/>
            <w:tcBorders>
              <w:top w:val="single" w:sz="4" w:space="0" w:color="auto"/>
              <w:bottom w:val="single" w:sz="2" w:space="0" w:color="auto"/>
            </w:tcBorders>
            <w:vAlign w:val="center"/>
          </w:tcPr>
          <w:p w:rsidR="00ED76F0" w:rsidRDefault="00664669" w:rsidP="000674E8">
            <w:pPr>
              <w:spacing w:after="0"/>
              <w:ind w:left="-82" w:firstLine="0"/>
              <w:contextualSpacing/>
              <w:jc w:val="left"/>
              <w:rPr>
                <w:rFonts w:ascii="Arial Narrow" w:hAnsi="Arial Narrow"/>
                <w:sz w:val="18"/>
                <w:szCs w:val="18"/>
              </w:rPr>
            </w:pPr>
            <w:r>
              <w:rPr>
                <w:rFonts w:ascii="Arial Narrow" w:hAnsi="Arial Narrow"/>
                <w:sz w:val="18"/>
                <w:szCs w:val="18"/>
              </w:rPr>
              <w:t>Paziente helduen simulagailu aurr</w:t>
            </w:r>
            <w:r>
              <w:rPr>
                <w:rFonts w:ascii="Arial Narrow" w:hAnsi="Arial Narrow"/>
                <w:sz w:val="18"/>
                <w:szCs w:val="18"/>
              </w:rPr>
              <w:t>e</w:t>
            </w:r>
            <w:r>
              <w:rPr>
                <w:rFonts w:ascii="Arial Narrow" w:hAnsi="Arial Narrow"/>
                <w:sz w:val="18"/>
                <w:szCs w:val="18"/>
              </w:rPr>
              <w:t xml:space="preserve">ratua eskuratzea </w:t>
            </w:r>
          </w:p>
          <w:p w:rsidR="00664669" w:rsidRPr="00BC6F38" w:rsidRDefault="00664669" w:rsidP="000674E8">
            <w:pPr>
              <w:spacing w:after="0"/>
              <w:ind w:left="-82" w:firstLine="0"/>
              <w:contextualSpacing/>
              <w:jc w:val="left"/>
              <w:rPr>
                <w:rFonts w:ascii="Arial Narrow" w:hAnsi="Arial Narrow"/>
                <w:sz w:val="18"/>
                <w:szCs w:val="18"/>
              </w:rPr>
            </w:pPr>
          </w:p>
        </w:tc>
        <w:tc>
          <w:tcPr>
            <w:tcW w:w="1561" w:type="dxa"/>
            <w:vMerge w:val="restart"/>
            <w:tcBorders>
              <w:top w:val="single" w:sz="4"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Pr>
                <w:rFonts w:ascii="Arial Narrow" w:hAnsi="Arial Narrow"/>
                <w:sz w:val="18"/>
                <w:szCs w:val="18"/>
              </w:rPr>
              <w:t>Irekia, Europar Batasuneko atalasetik behera</w:t>
            </w:r>
          </w:p>
          <w:p w:rsidR="00664669" w:rsidRPr="00BC6F38" w:rsidRDefault="00664669" w:rsidP="000674E8">
            <w:pPr>
              <w:keepLines/>
              <w:tabs>
                <w:tab w:val="right" w:pos="2835"/>
                <w:tab w:val="right" w:pos="3969"/>
                <w:tab w:val="right" w:pos="5103"/>
                <w:tab w:val="right" w:pos="6237"/>
                <w:tab w:val="right" w:pos="7371"/>
              </w:tabs>
              <w:spacing w:after="0"/>
              <w:ind w:left="-108"/>
              <w:jc w:val="right"/>
              <w:rPr>
                <w:rFonts w:ascii="Arial Narrow" w:hAnsi="Arial Narrow"/>
                <w:spacing w:val="6"/>
                <w:sz w:val="18"/>
                <w:szCs w:val="18"/>
              </w:rPr>
            </w:pPr>
          </w:p>
        </w:tc>
        <w:tc>
          <w:tcPr>
            <w:tcW w:w="1427" w:type="dxa"/>
            <w:tcBorders>
              <w:top w:val="single" w:sz="4"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Kostuaren eta 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 xml:space="preserve">rik onena </w:t>
            </w:r>
          </w:p>
        </w:tc>
        <w:tc>
          <w:tcPr>
            <w:tcW w:w="981" w:type="dxa"/>
            <w:tcBorders>
              <w:top w:val="single" w:sz="4"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3</w:t>
            </w:r>
          </w:p>
        </w:tc>
        <w:tc>
          <w:tcPr>
            <w:tcW w:w="1134" w:type="dxa"/>
            <w:tcBorders>
              <w:top w:val="single" w:sz="4"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59.500</w:t>
            </w:r>
          </w:p>
        </w:tc>
        <w:tc>
          <w:tcPr>
            <w:tcW w:w="1134" w:type="dxa"/>
            <w:tcBorders>
              <w:top w:val="single" w:sz="4"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14</w:t>
            </w:r>
          </w:p>
        </w:tc>
      </w:tr>
      <w:tr w:rsidR="00664669" w:rsidRPr="00BC6F38" w:rsidTr="00ED76F0">
        <w:trPr>
          <w:trHeight w:val="198"/>
          <w:jc w:val="center"/>
        </w:trPr>
        <w:tc>
          <w:tcPr>
            <w:tcW w:w="2552" w:type="dxa"/>
            <w:tcBorders>
              <w:top w:val="single" w:sz="2" w:space="0" w:color="auto"/>
              <w:bottom w:val="single" w:sz="2" w:space="0" w:color="auto"/>
            </w:tcBorders>
            <w:vAlign w:val="center"/>
          </w:tcPr>
          <w:p w:rsidR="00664669" w:rsidRPr="00BC6F38" w:rsidRDefault="00664669" w:rsidP="000674E8">
            <w:pPr>
              <w:spacing w:after="0"/>
              <w:ind w:left="-82" w:firstLine="0"/>
              <w:contextualSpacing/>
              <w:jc w:val="left"/>
              <w:rPr>
                <w:rFonts w:ascii="Arial Narrow" w:hAnsi="Arial Narrow"/>
                <w:sz w:val="18"/>
                <w:szCs w:val="18"/>
              </w:rPr>
            </w:pPr>
            <w:r>
              <w:rPr>
                <w:rFonts w:ascii="Arial Narrow" w:hAnsi="Arial Narrow"/>
                <w:sz w:val="18"/>
                <w:szCs w:val="18"/>
              </w:rPr>
              <w:t>Iturengo ikastetxearen eraikuntza</w:t>
            </w:r>
          </w:p>
        </w:tc>
        <w:tc>
          <w:tcPr>
            <w:tcW w:w="1561" w:type="dxa"/>
            <w:vMerge/>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left="-108"/>
              <w:jc w:val="right"/>
              <w:rPr>
                <w:rFonts w:ascii="Arial Narrow" w:hAnsi="Arial Narrow"/>
                <w:spacing w:val="6"/>
                <w:sz w:val="18"/>
                <w:szCs w:val="18"/>
              </w:rPr>
            </w:pPr>
          </w:p>
        </w:tc>
        <w:tc>
          <w:tcPr>
            <w:tcW w:w="1427" w:type="dxa"/>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Kalitatearen eta kostu-eraginkortasun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w:t>
            </w:r>
          </w:p>
        </w:tc>
        <w:tc>
          <w:tcPr>
            <w:tcW w:w="981" w:type="dxa"/>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w:t>
            </w:r>
          </w:p>
        </w:tc>
        <w:tc>
          <w:tcPr>
            <w:tcW w:w="1134" w:type="dxa"/>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1.771.400</w:t>
            </w:r>
          </w:p>
        </w:tc>
        <w:tc>
          <w:tcPr>
            <w:tcW w:w="1134" w:type="dxa"/>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w:t>
            </w:r>
          </w:p>
        </w:tc>
      </w:tr>
      <w:tr w:rsidR="00664669" w:rsidRPr="00AD1984" w:rsidTr="00ED76F0">
        <w:trPr>
          <w:trHeight w:val="198"/>
          <w:jc w:val="center"/>
        </w:trPr>
        <w:tc>
          <w:tcPr>
            <w:tcW w:w="2552" w:type="dxa"/>
            <w:tcBorders>
              <w:top w:val="single" w:sz="2" w:space="0" w:color="auto"/>
              <w:bottom w:val="single" w:sz="2" w:space="0" w:color="auto"/>
            </w:tcBorders>
            <w:vAlign w:val="center"/>
          </w:tcPr>
          <w:p w:rsidR="00ED76F0" w:rsidRDefault="00664669" w:rsidP="000674E8">
            <w:pPr>
              <w:spacing w:after="0"/>
              <w:ind w:left="-82" w:firstLine="0"/>
              <w:contextualSpacing/>
              <w:jc w:val="left"/>
              <w:rPr>
                <w:rFonts w:ascii="Arial Narrow" w:hAnsi="Arial Narrow"/>
                <w:sz w:val="18"/>
                <w:szCs w:val="18"/>
              </w:rPr>
            </w:pPr>
            <w:r>
              <w:rPr>
                <w:rFonts w:ascii="Arial Narrow" w:hAnsi="Arial Narrow"/>
                <w:sz w:val="18"/>
                <w:szCs w:val="18"/>
              </w:rPr>
              <w:t xml:space="preserve">Poligonoko isurketak egokitzea </w:t>
            </w:r>
          </w:p>
          <w:p w:rsidR="00664669" w:rsidRPr="00AD1984" w:rsidRDefault="00664669" w:rsidP="000674E8">
            <w:pPr>
              <w:spacing w:after="0"/>
              <w:ind w:left="-82" w:firstLine="0"/>
              <w:contextualSpacing/>
              <w:jc w:val="left"/>
              <w:rPr>
                <w:rFonts w:ascii="Arial Narrow" w:hAnsi="Arial Narrow"/>
                <w:sz w:val="18"/>
                <w:szCs w:val="18"/>
              </w:rPr>
            </w:pPr>
            <w:r>
              <w:rPr>
                <w:rFonts w:ascii="Arial Narrow" w:hAnsi="Arial Narrow"/>
                <w:sz w:val="18"/>
                <w:szCs w:val="18"/>
              </w:rPr>
              <w:t>Valtierra-Mendebaldea</w:t>
            </w:r>
          </w:p>
        </w:tc>
        <w:tc>
          <w:tcPr>
            <w:tcW w:w="1561" w:type="dxa"/>
            <w:vMerge w:val="restart"/>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Pr>
                <w:rFonts w:ascii="Arial Narrow" w:hAnsi="Arial Narrow"/>
                <w:sz w:val="18"/>
                <w:szCs w:val="18"/>
              </w:rPr>
              <w:t xml:space="preserve">Lizitazio deialdirik gabeko prozedura negoziatua </w:t>
            </w:r>
          </w:p>
          <w:p w:rsidR="00664669"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Pr>
                <w:rFonts w:ascii="Arial Narrow" w:hAnsi="Arial Narrow"/>
                <w:sz w:val="18"/>
                <w:szCs w:val="18"/>
              </w:rPr>
              <w:t xml:space="preserve"> </w:t>
            </w:r>
          </w:p>
          <w:p w:rsidR="00664669" w:rsidRPr="00AD1984"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p>
        </w:tc>
        <w:tc>
          <w:tcPr>
            <w:tcW w:w="1427" w:type="dxa"/>
            <w:vMerge w:val="restart"/>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Kalitatea-prezioa erlaziorik onena</w:t>
            </w:r>
          </w:p>
        </w:tc>
        <w:tc>
          <w:tcPr>
            <w:tcW w:w="981"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w:t>
            </w:r>
          </w:p>
        </w:tc>
        <w:tc>
          <w:tcPr>
            <w:tcW w:w="1134"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229.707</w:t>
            </w:r>
          </w:p>
        </w:tc>
        <w:tc>
          <w:tcPr>
            <w:tcW w:w="1134"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8</w:t>
            </w:r>
          </w:p>
        </w:tc>
      </w:tr>
      <w:tr w:rsidR="00664669" w:rsidRPr="00AD1984" w:rsidTr="00ED76F0">
        <w:trPr>
          <w:trHeight w:val="198"/>
          <w:jc w:val="center"/>
        </w:trPr>
        <w:tc>
          <w:tcPr>
            <w:tcW w:w="2552" w:type="dxa"/>
            <w:tcBorders>
              <w:top w:val="single" w:sz="2" w:space="0" w:color="auto"/>
              <w:bottom w:val="single" w:sz="2" w:space="0" w:color="auto"/>
            </w:tcBorders>
            <w:vAlign w:val="center"/>
          </w:tcPr>
          <w:p w:rsidR="00ED76F0" w:rsidRDefault="00664669" w:rsidP="000674E8">
            <w:pPr>
              <w:spacing w:after="0"/>
              <w:ind w:left="-82" w:firstLine="0"/>
              <w:contextualSpacing/>
              <w:jc w:val="left"/>
              <w:rPr>
                <w:rFonts w:ascii="Arial Narrow" w:hAnsi="Arial Narrow"/>
                <w:sz w:val="18"/>
                <w:szCs w:val="18"/>
              </w:rPr>
            </w:pPr>
            <w:r>
              <w:rPr>
                <w:rFonts w:ascii="Arial Narrow" w:hAnsi="Arial Narrow"/>
                <w:sz w:val="18"/>
                <w:szCs w:val="18"/>
              </w:rPr>
              <w:t xml:space="preserve">Zubi-taula eraistea eta berreraikitzea N121-C errepidean </w:t>
            </w:r>
          </w:p>
          <w:p w:rsidR="00664669" w:rsidRPr="00AD1984" w:rsidRDefault="00664669" w:rsidP="000674E8">
            <w:pPr>
              <w:spacing w:after="0"/>
              <w:ind w:left="-82" w:firstLine="0"/>
              <w:contextualSpacing/>
              <w:jc w:val="left"/>
              <w:rPr>
                <w:rFonts w:ascii="Arial Narrow" w:hAnsi="Arial Narrow"/>
                <w:sz w:val="18"/>
                <w:szCs w:val="18"/>
              </w:rPr>
            </w:pPr>
          </w:p>
        </w:tc>
        <w:tc>
          <w:tcPr>
            <w:tcW w:w="1561" w:type="dxa"/>
            <w:vMerge/>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p>
        </w:tc>
        <w:tc>
          <w:tcPr>
            <w:tcW w:w="1427" w:type="dxa"/>
            <w:vMerge/>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981"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w:t>
            </w:r>
          </w:p>
        </w:tc>
        <w:tc>
          <w:tcPr>
            <w:tcW w:w="1134"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264.371</w:t>
            </w:r>
          </w:p>
        </w:tc>
        <w:tc>
          <w:tcPr>
            <w:tcW w:w="1134"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Ez da aplik</w:t>
            </w:r>
            <w:r>
              <w:rPr>
                <w:rFonts w:ascii="Arial Narrow" w:hAnsi="Arial Narrow"/>
                <w:sz w:val="18"/>
                <w:szCs w:val="18"/>
              </w:rPr>
              <w:t>a</w:t>
            </w:r>
            <w:r>
              <w:rPr>
                <w:rFonts w:ascii="Arial Narrow" w:hAnsi="Arial Narrow"/>
                <w:sz w:val="18"/>
                <w:szCs w:val="18"/>
              </w:rPr>
              <w:t>tzekoa*</w:t>
            </w:r>
          </w:p>
        </w:tc>
      </w:tr>
      <w:tr w:rsidR="00664669" w:rsidRPr="00AD1984" w:rsidTr="00ED76F0">
        <w:trPr>
          <w:trHeight w:val="198"/>
          <w:jc w:val="center"/>
        </w:trPr>
        <w:tc>
          <w:tcPr>
            <w:tcW w:w="2552" w:type="dxa"/>
            <w:tcBorders>
              <w:top w:val="single" w:sz="2" w:space="0" w:color="auto"/>
              <w:bottom w:val="single" w:sz="2" w:space="0" w:color="auto"/>
            </w:tcBorders>
            <w:vAlign w:val="center"/>
          </w:tcPr>
          <w:p w:rsidR="00ED76F0" w:rsidRDefault="00664669" w:rsidP="000674E8">
            <w:pPr>
              <w:spacing w:after="0"/>
              <w:ind w:left="-82" w:firstLine="0"/>
              <w:contextualSpacing/>
              <w:jc w:val="left"/>
              <w:rPr>
                <w:rFonts w:ascii="Arial Narrow" w:hAnsi="Arial Narrow"/>
                <w:sz w:val="18"/>
                <w:szCs w:val="18"/>
              </w:rPr>
            </w:pPr>
            <w:r>
              <w:rPr>
                <w:rFonts w:ascii="Arial Narrow" w:hAnsi="Arial Narrow"/>
                <w:sz w:val="18"/>
                <w:szCs w:val="18"/>
              </w:rPr>
              <w:t>Txantrean bero-zentral bat eraik</w:t>
            </w:r>
            <w:r>
              <w:rPr>
                <w:rFonts w:ascii="Arial Narrow" w:hAnsi="Arial Narrow"/>
                <w:sz w:val="18"/>
                <w:szCs w:val="18"/>
              </w:rPr>
              <w:t>i</w:t>
            </w:r>
            <w:r>
              <w:rPr>
                <w:rFonts w:ascii="Arial Narrow" w:hAnsi="Arial Narrow"/>
                <w:sz w:val="18"/>
                <w:szCs w:val="18"/>
              </w:rPr>
              <w:t xml:space="preserve">tzeko eta ustiatzeko emakida </w:t>
            </w:r>
          </w:p>
          <w:p w:rsidR="00664669" w:rsidRPr="00AD1984" w:rsidRDefault="00664669" w:rsidP="000674E8">
            <w:pPr>
              <w:spacing w:after="0"/>
              <w:ind w:left="-82" w:firstLine="0"/>
              <w:contextualSpacing/>
              <w:jc w:val="left"/>
              <w:rPr>
                <w:rFonts w:ascii="Arial Narrow" w:hAnsi="Arial Narrow"/>
                <w:sz w:val="18"/>
                <w:szCs w:val="18"/>
              </w:rPr>
            </w:pPr>
          </w:p>
        </w:tc>
        <w:tc>
          <w:tcPr>
            <w:tcW w:w="1561" w:type="dxa"/>
            <w:vMerge w:val="restart"/>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Pr>
                <w:rFonts w:ascii="Arial Narrow" w:hAnsi="Arial Narrow"/>
                <w:sz w:val="18"/>
                <w:szCs w:val="18"/>
              </w:rPr>
              <w:t>Irekia, Europar Batasuneko atalasetik gora</w:t>
            </w:r>
          </w:p>
        </w:tc>
        <w:tc>
          <w:tcPr>
            <w:tcW w:w="1427" w:type="dxa"/>
            <w:vMerge w:val="restart"/>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Kalitatea-prezioa erlaziorik onena</w:t>
            </w:r>
          </w:p>
        </w:tc>
        <w:tc>
          <w:tcPr>
            <w:tcW w:w="981"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w:t>
            </w:r>
          </w:p>
        </w:tc>
        <w:tc>
          <w:tcPr>
            <w:tcW w:w="1134"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6.555.338</w:t>
            </w:r>
          </w:p>
        </w:tc>
        <w:tc>
          <w:tcPr>
            <w:tcW w:w="1134"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0</w:t>
            </w:r>
          </w:p>
        </w:tc>
      </w:tr>
      <w:tr w:rsidR="00664669" w:rsidRPr="00AD1984" w:rsidTr="00ED76F0">
        <w:trPr>
          <w:trHeight w:val="198"/>
          <w:jc w:val="center"/>
        </w:trPr>
        <w:tc>
          <w:tcPr>
            <w:tcW w:w="2552" w:type="dxa"/>
            <w:tcBorders>
              <w:top w:val="single" w:sz="2" w:space="0" w:color="auto"/>
              <w:bottom w:val="single" w:sz="2" w:space="0" w:color="auto"/>
            </w:tcBorders>
            <w:vAlign w:val="center"/>
          </w:tcPr>
          <w:p w:rsidR="00ED76F0" w:rsidRDefault="00664669" w:rsidP="000674E8">
            <w:pPr>
              <w:spacing w:after="0"/>
              <w:ind w:left="-82" w:firstLine="0"/>
              <w:contextualSpacing/>
              <w:jc w:val="left"/>
              <w:rPr>
                <w:rFonts w:ascii="Arial Narrow" w:hAnsi="Arial Narrow"/>
                <w:sz w:val="18"/>
                <w:szCs w:val="18"/>
              </w:rPr>
            </w:pPr>
            <w:r>
              <w:rPr>
                <w:rFonts w:ascii="Arial Narrow" w:hAnsi="Arial Narrow"/>
                <w:sz w:val="18"/>
                <w:szCs w:val="18"/>
              </w:rPr>
              <w:t xml:space="preserve">Iruñea, Agoitz, Lizarra, Tafalla eta Tuterako errepideen kontserbazio integrala (2019-2023) </w:t>
            </w:r>
          </w:p>
          <w:p w:rsidR="00664669" w:rsidRPr="00AD1984" w:rsidRDefault="00664669" w:rsidP="000674E8">
            <w:pPr>
              <w:spacing w:after="0"/>
              <w:ind w:left="-82" w:firstLine="0"/>
              <w:contextualSpacing/>
              <w:jc w:val="left"/>
              <w:rPr>
                <w:rFonts w:ascii="Arial Narrow" w:hAnsi="Arial Narrow"/>
                <w:sz w:val="18"/>
                <w:szCs w:val="18"/>
              </w:rPr>
            </w:pPr>
          </w:p>
        </w:tc>
        <w:tc>
          <w:tcPr>
            <w:tcW w:w="1561" w:type="dxa"/>
            <w:vMerge/>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p>
        </w:tc>
        <w:tc>
          <w:tcPr>
            <w:tcW w:w="1427" w:type="dxa"/>
            <w:vMerge/>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981"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17</w:t>
            </w:r>
          </w:p>
        </w:tc>
        <w:tc>
          <w:tcPr>
            <w:tcW w:w="1134"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78.602.893</w:t>
            </w:r>
          </w:p>
        </w:tc>
        <w:tc>
          <w:tcPr>
            <w:tcW w:w="1134"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w:t>
            </w:r>
          </w:p>
        </w:tc>
      </w:tr>
      <w:tr w:rsidR="00664669" w:rsidRPr="00AD1984" w:rsidTr="00ED76F0">
        <w:trPr>
          <w:trHeight w:val="198"/>
          <w:jc w:val="center"/>
        </w:trPr>
        <w:tc>
          <w:tcPr>
            <w:tcW w:w="2552" w:type="dxa"/>
            <w:tcBorders>
              <w:top w:val="single" w:sz="2" w:space="0" w:color="auto"/>
              <w:bottom w:val="single" w:sz="2" w:space="0" w:color="auto"/>
            </w:tcBorders>
            <w:vAlign w:val="center"/>
          </w:tcPr>
          <w:p w:rsidR="00ED76F0" w:rsidRDefault="00664669" w:rsidP="000674E8">
            <w:pPr>
              <w:spacing w:after="0"/>
              <w:ind w:left="-82" w:firstLine="0"/>
              <w:contextualSpacing/>
              <w:jc w:val="left"/>
              <w:rPr>
                <w:rFonts w:ascii="Arial Narrow" w:hAnsi="Arial Narrow"/>
                <w:sz w:val="18"/>
                <w:szCs w:val="18"/>
              </w:rPr>
            </w:pPr>
            <w:r>
              <w:rPr>
                <w:rFonts w:ascii="Arial Narrow" w:hAnsi="Arial Narrow"/>
                <w:sz w:val="18"/>
                <w:szCs w:val="18"/>
              </w:rPr>
              <w:t>Ikastetxeetarako ekipamendu info</w:t>
            </w:r>
            <w:r>
              <w:rPr>
                <w:rFonts w:ascii="Arial Narrow" w:hAnsi="Arial Narrow"/>
                <w:sz w:val="18"/>
                <w:szCs w:val="18"/>
              </w:rPr>
              <w:t>r</w:t>
            </w:r>
            <w:r>
              <w:rPr>
                <w:rFonts w:ascii="Arial Narrow" w:hAnsi="Arial Narrow"/>
                <w:sz w:val="18"/>
                <w:szCs w:val="18"/>
              </w:rPr>
              <w:t xml:space="preserve">matikoak eta materiala hornitzeko esparru-akordioa </w:t>
            </w:r>
          </w:p>
          <w:p w:rsidR="00664669" w:rsidRDefault="00664669" w:rsidP="000674E8">
            <w:pPr>
              <w:spacing w:after="0"/>
              <w:ind w:left="-82" w:firstLine="0"/>
              <w:contextualSpacing/>
              <w:jc w:val="left"/>
              <w:rPr>
                <w:rFonts w:ascii="Arial Narrow" w:hAnsi="Arial Narrow"/>
                <w:sz w:val="18"/>
                <w:szCs w:val="18"/>
              </w:rPr>
            </w:pPr>
          </w:p>
        </w:tc>
        <w:tc>
          <w:tcPr>
            <w:tcW w:w="1561" w:type="dxa"/>
            <w:vMerge/>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p>
        </w:tc>
        <w:tc>
          <w:tcPr>
            <w:tcW w:w="1427"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center"/>
              <w:rPr>
                <w:rFonts w:ascii="Arial Narrow" w:hAnsi="Arial Narrow"/>
                <w:spacing w:val="6"/>
                <w:sz w:val="18"/>
                <w:szCs w:val="18"/>
              </w:rPr>
            </w:pPr>
            <w:r>
              <w:rPr>
                <w:rFonts w:ascii="Arial Narrow" w:hAnsi="Arial Narrow"/>
                <w:sz w:val="18"/>
                <w:szCs w:val="18"/>
              </w:rPr>
              <w:t>Kalitatearen eta kostu-eraginkortasun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w:t>
            </w:r>
          </w:p>
        </w:tc>
        <w:tc>
          <w:tcPr>
            <w:tcW w:w="981"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25</w:t>
            </w:r>
          </w:p>
        </w:tc>
        <w:tc>
          <w:tcPr>
            <w:tcW w:w="1134"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Ez da aplik</w:t>
            </w:r>
            <w:r>
              <w:rPr>
                <w:rFonts w:ascii="Arial Narrow" w:hAnsi="Arial Narrow"/>
                <w:sz w:val="18"/>
                <w:szCs w:val="18"/>
              </w:rPr>
              <w:t>a</w:t>
            </w:r>
            <w:r>
              <w:rPr>
                <w:rFonts w:ascii="Arial Narrow" w:hAnsi="Arial Narrow"/>
                <w:sz w:val="18"/>
                <w:szCs w:val="18"/>
              </w:rPr>
              <w:t>tzekoa</w:t>
            </w:r>
          </w:p>
        </w:tc>
        <w:tc>
          <w:tcPr>
            <w:tcW w:w="1134"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Ez da aplik</w:t>
            </w:r>
            <w:r>
              <w:rPr>
                <w:rFonts w:ascii="Arial Narrow" w:hAnsi="Arial Narrow"/>
                <w:sz w:val="18"/>
                <w:szCs w:val="18"/>
              </w:rPr>
              <w:t>a</w:t>
            </w:r>
            <w:r>
              <w:rPr>
                <w:rFonts w:ascii="Arial Narrow" w:hAnsi="Arial Narrow"/>
                <w:sz w:val="18"/>
                <w:szCs w:val="18"/>
              </w:rPr>
              <w:t>tzekoa</w:t>
            </w:r>
          </w:p>
        </w:tc>
      </w:tr>
      <w:tr w:rsidR="00664669" w:rsidRPr="00BC6F38" w:rsidTr="00ED76F0">
        <w:trPr>
          <w:trHeight w:val="198"/>
          <w:jc w:val="center"/>
        </w:trPr>
        <w:tc>
          <w:tcPr>
            <w:tcW w:w="2552" w:type="dxa"/>
            <w:tcBorders>
              <w:top w:val="single" w:sz="2" w:space="0" w:color="auto"/>
              <w:bottom w:val="single" w:sz="2" w:space="0" w:color="auto"/>
            </w:tcBorders>
            <w:vAlign w:val="center"/>
          </w:tcPr>
          <w:p w:rsidR="00664669" w:rsidRPr="00BC6F38" w:rsidRDefault="00664669" w:rsidP="000674E8">
            <w:pPr>
              <w:spacing w:after="0"/>
              <w:ind w:left="-82" w:firstLine="0"/>
              <w:contextualSpacing/>
              <w:jc w:val="left"/>
              <w:rPr>
                <w:rFonts w:ascii="Arial Narrow" w:hAnsi="Arial Narrow"/>
                <w:sz w:val="18"/>
                <w:szCs w:val="18"/>
              </w:rPr>
            </w:pPr>
            <w:r>
              <w:rPr>
                <w:rFonts w:ascii="Arial Narrow" w:hAnsi="Arial Narrow"/>
                <w:sz w:val="18"/>
                <w:szCs w:val="18"/>
              </w:rPr>
              <w:t xml:space="preserve">San Frantzisko Xabierkoa zentro psikogeriatrikoko San Jose Iparra pabiloia eraistea </w:t>
            </w:r>
          </w:p>
        </w:tc>
        <w:tc>
          <w:tcPr>
            <w:tcW w:w="1561" w:type="dxa"/>
            <w:vMerge w:val="restart"/>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Pr>
                <w:rFonts w:ascii="Arial Narrow" w:hAnsi="Arial Narrow"/>
                <w:sz w:val="18"/>
                <w:szCs w:val="18"/>
              </w:rPr>
              <w:t xml:space="preserve">Erraztua </w:t>
            </w:r>
          </w:p>
        </w:tc>
        <w:tc>
          <w:tcPr>
            <w:tcW w:w="1427" w:type="dxa"/>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Kalitatea-prezioa erlaziorik onena</w:t>
            </w:r>
          </w:p>
        </w:tc>
        <w:tc>
          <w:tcPr>
            <w:tcW w:w="981" w:type="dxa"/>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3</w:t>
            </w:r>
          </w:p>
        </w:tc>
        <w:tc>
          <w:tcPr>
            <w:tcW w:w="1134" w:type="dxa"/>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89.884</w:t>
            </w:r>
          </w:p>
        </w:tc>
        <w:tc>
          <w:tcPr>
            <w:tcW w:w="1134" w:type="dxa"/>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50</w:t>
            </w:r>
          </w:p>
        </w:tc>
      </w:tr>
      <w:tr w:rsidR="00664669" w:rsidRPr="00AD1984" w:rsidTr="00683873">
        <w:trPr>
          <w:trHeight w:val="198"/>
          <w:jc w:val="center"/>
        </w:trPr>
        <w:tc>
          <w:tcPr>
            <w:tcW w:w="2552" w:type="dxa"/>
            <w:tcBorders>
              <w:top w:val="single" w:sz="2" w:space="0" w:color="auto"/>
              <w:bottom w:val="single" w:sz="2" w:space="0" w:color="auto"/>
            </w:tcBorders>
            <w:vAlign w:val="center"/>
          </w:tcPr>
          <w:p w:rsidR="00664669" w:rsidRPr="00AD1984" w:rsidRDefault="00664669" w:rsidP="000674E8">
            <w:pPr>
              <w:spacing w:after="0"/>
              <w:ind w:left="-82" w:firstLine="0"/>
              <w:contextualSpacing/>
              <w:jc w:val="left"/>
              <w:rPr>
                <w:rFonts w:ascii="Arial Narrow" w:hAnsi="Arial Narrow"/>
                <w:sz w:val="18"/>
                <w:szCs w:val="18"/>
              </w:rPr>
            </w:pPr>
            <w:r>
              <w:rPr>
                <w:rFonts w:ascii="Arial Narrow" w:hAnsi="Arial Narrow"/>
                <w:sz w:val="18"/>
                <w:szCs w:val="18"/>
              </w:rPr>
              <w:t>Kalkulurako zerbitzari informatikoak eskuratzea</w:t>
            </w:r>
          </w:p>
        </w:tc>
        <w:tc>
          <w:tcPr>
            <w:tcW w:w="1561" w:type="dxa"/>
            <w:vMerge/>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p>
        </w:tc>
        <w:tc>
          <w:tcPr>
            <w:tcW w:w="1427"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Kalitatea-prezioa erlaziorik onena</w:t>
            </w:r>
          </w:p>
        </w:tc>
        <w:tc>
          <w:tcPr>
            <w:tcW w:w="981"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w:t>
            </w:r>
          </w:p>
        </w:tc>
        <w:tc>
          <w:tcPr>
            <w:tcW w:w="1134"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28.856</w:t>
            </w:r>
          </w:p>
        </w:tc>
        <w:tc>
          <w:tcPr>
            <w:tcW w:w="1134"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4</w:t>
            </w:r>
          </w:p>
        </w:tc>
      </w:tr>
      <w:tr w:rsidR="00664669" w:rsidRPr="00AD1984" w:rsidTr="00683873">
        <w:trPr>
          <w:trHeight w:val="198"/>
          <w:jc w:val="center"/>
        </w:trPr>
        <w:tc>
          <w:tcPr>
            <w:tcW w:w="2552" w:type="dxa"/>
            <w:tcBorders>
              <w:top w:val="single" w:sz="2" w:space="0" w:color="auto"/>
              <w:bottom w:val="single" w:sz="4" w:space="0" w:color="auto"/>
            </w:tcBorders>
            <w:vAlign w:val="center"/>
          </w:tcPr>
          <w:p w:rsidR="00664669" w:rsidRPr="00AD1984" w:rsidRDefault="00664669" w:rsidP="000674E8">
            <w:pPr>
              <w:spacing w:after="0"/>
              <w:ind w:left="-82" w:firstLine="0"/>
              <w:contextualSpacing/>
              <w:jc w:val="left"/>
              <w:rPr>
                <w:rFonts w:ascii="Arial Narrow" w:hAnsi="Arial Narrow"/>
                <w:sz w:val="18"/>
                <w:szCs w:val="18"/>
              </w:rPr>
            </w:pPr>
            <w:r>
              <w:rPr>
                <w:rFonts w:ascii="Arial Narrow" w:hAnsi="Arial Narrow"/>
                <w:sz w:val="18"/>
                <w:szCs w:val="18"/>
              </w:rPr>
              <w:t>Biltegiratzearen bilakaera, 2. maila</w:t>
            </w:r>
          </w:p>
        </w:tc>
        <w:tc>
          <w:tcPr>
            <w:tcW w:w="1561" w:type="dxa"/>
            <w:tcBorders>
              <w:top w:val="single" w:sz="2" w:space="0" w:color="auto"/>
              <w:bottom w:val="single" w:sz="4" w:space="0" w:color="auto"/>
            </w:tcBorders>
            <w:vAlign w:val="center"/>
          </w:tcPr>
          <w:p w:rsidR="00664669" w:rsidRPr="00AD1984" w:rsidRDefault="00931DB1"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Pr>
                <w:rFonts w:ascii="Arial Narrow" w:hAnsi="Arial Narrow"/>
                <w:sz w:val="18"/>
                <w:szCs w:val="18"/>
              </w:rPr>
              <w:t>Irekia, Europar Batasuneko atalasetik gora</w:t>
            </w:r>
          </w:p>
        </w:tc>
        <w:tc>
          <w:tcPr>
            <w:tcW w:w="1427" w:type="dxa"/>
            <w:tcBorders>
              <w:top w:val="single" w:sz="2" w:space="0" w:color="auto"/>
              <w:bottom w:val="single" w:sz="4" w:space="0" w:color="auto"/>
            </w:tcBorders>
            <w:vAlign w:val="center"/>
          </w:tcPr>
          <w:p w:rsidR="00664669" w:rsidRPr="00AD1984" w:rsidRDefault="00931DB1"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Kalitatearen eta kostu-eraginkortasun</w:t>
            </w:r>
            <w:r>
              <w:rPr>
                <w:rFonts w:ascii="Arial Narrow" w:hAnsi="Arial Narrow"/>
                <w:sz w:val="18"/>
                <w:szCs w:val="18"/>
              </w:rPr>
              <w:t>a</w:t>
            </w:r>
            <w:r>
              <w:rPr>
                <w:rFonts w:ascii="Arial Narrow" w:hAnsi="Arial Narrow"/>
                <w:sz w:val="18"/>
                <w:szCs w:val="18"/>
              </w:rPr>
              <w:t>ren arteko erlazi</w:t>
            </w:r>
            <w:r>
              <w:rPr>
                <w:rFonts w:ascii="Arial Narrow" w:hAnsi="Arial Narrow"/>
                <w:sz w:val="18"/>
                <w:szCs w:val="18"/>
              </w:rPr>
              <w:t>o</w:t>
            </w:r>
            <w:r>
              <w:rPr>
                <w:rFonts w:ascii="Arial Narrow" w:hAnsi="Arial Narrow"/>
                <w:sz w:val="18"/>
                <w:szCs w:val="18"/>
              </w:rPr>
              <w:t>rik onena</w:t>
            </w:r>
          </w:p>
        </w:tc>
        <w:tc>
          <w:tcPr>
            <w:tcW w:w="981" w:type="dxa"/>
            <w:tcBorders>
              <w:top w:val="single" w:sz="2" w:space="0" w:color="auto"/>
              <w:bottom w:val="single" w:sz="4" w:space="0" w:color="auto"/>
            </w:tcBorders>
            <w:vAlign w:val="center"/>
          </w:tcPr>
          <w:p w:rsidR="00664669" w:rsidRPr="00AD1984" w:rsidRDefault="00931DB1"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w:t>
            </w:r>
          </w:p>
        </w:tc>
        <w:tc>
          <w:tcPr>
            <w:tcW w:w="1134" w:type="dxa"/>
            <w:tcBorders>
              <w:top w:val="single" w:sz="2" w:space="0" w:color="auto"/>
              <w:bottom w:val="single" w:sz="4" w:space="0" w:color="auto"/>
            </w:tcBorders>
            <w:vAlign w:val="center"/>
          </w:tcPr>
          <w:p w:rsidR="00664669" w:rsidRPr="00AD1984" w:rsidRDefault="00931DB1"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707.470</w:t>
            </w:r>
          </w:p>
        </w:tc>
        <w:tc>
          <w:tcPr>
            <w:tcW w:w="1134" w:type="dxa"/>
            <w:tcBorders>
              <w:top w:val="single" w:sz="2" w:space="0" w:color="auto"/>
              <w:bottom w:val="single" w:sz="4" w:space="0" w:color="auto"/>
            </w:tcBorders>
            <w:vAlign w:val="center"/>
          </w:tcPr>
          <w:p w:rsidR="00664669" w:rsidRPr="00AD1984" w:rsidRDefault="00931DB1"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9</w:t>
            </w:r>
          </w:p>
        </w:tc>
      </w:tr>
      <w:tr w:rsidR="00664669" w:rsidRPr="00AD1984" w:rsidTr="00683873">
        <w:trPr>
          <w:trHeight w:val="198"/>
          <w:jc w:val="center"/>
        </w:trPr>
        <w:tc>
          <w:tcPr>
            <w:tcW w:w="8789" w:type="dxa"/>
            <w:gridSpan w:val="6"/>
            <w:tcBorders>
              <w:top w:val="single" w:sz="4" w:space="0" w:color="auto"/>
              <w:bottom w:val="nil"/>
            </w:tcBorders>
            <w:vAlign w:val="center"/>
          </w:tcPr>
          <w:p w:rsidR="00664669" w:rsidRPr="00AD1984" w:rsidRDefault="001E75E7" w:rsidP="006152CC">
            <w:pPr>
              <w:keepLines/>
              <w:tabs>
                <w:tab w:val="right" w:pos="2835"/>
                <w:tab w:val="right" w:pos="3969"/>
                <w:tab w:val="right" w:pos="5103"/>
                <w:tab w:val="right" w:pos="6237"/>
                <w:tab w:val="right" w:pos="7371"/>
              </w:tabs>
              <w:spacing w:before="60" w:after="0"/>
              <w:ind w:firstLine="0"/>
              <w:rPr>
                <w:rFonts w:ascii="Arial" w:hAnsi="Arial" w:cs="Arial"/>
                <w:spacing w:val="6"/>
                <w:sz w:val="14"/>
                <w:szCs w:val="14"/>
              </w:rPr>
            </w:pPr>
            <w:r>
              <w:rPr>
                <w:rFonts w:ascii="Arial" w:hAnsi="Arial"/>
                <w:sz w:val="14"/>
                <w:szCs w:val="14"/>
              </w:rPr>
              <w:t xml:space="preserve"> * Larrialdiko espedientea.</w:t>
            </w:r>
          </w:p>
        </w:tc>
      </w:tr>
      <w:tr w:rsidR="00664669" w:rsidRPr="00AD1984" w:rsidTr="00ED76F0">
        <w:trPr>
          <w:trHeight w:val="198"/>
          <w:jc w:val="center"/>
        </w:trPr>
        <w:tc>
          <w:tcPr>
            <w:tcW w:w="8789" w:type="dxa"/>
            <w:gridSpan w:val="6"/>
            <w:tcBorders>
              <w:top w:val="nil"/>
              <w:bottom w:val="nil"/>
            </w:tcBorders>
            <w:vAlign w:val="center"/>
          </w:tcPr>
          <w:p w:rsidR="00664669" w:rsidRPr="00AD1984" w:rsidRDefault="00664669" w:rsidP="006152CC">
            <w:pPr>
              <w:keepLines/>
              <w:tabs>
                <w:tab w:val="right" w:pos="2835"/>
                <w:tab w:val="right" w:pos="3969"/>
                <w:tab w:val="right" w:pos="5103"/>
                <w:tab w:val="right" w:pos="6237"/>
                <w:tab w:val="right" w:pos="7371"/>
              </w:tabs>
              <w:spacing w:after="0"/>
              <w:ind w:firstLine="0"/>
              <w:rPr>
                <w:rFonts w:ascii="Arial" w:hAnsi="Arial" w:cs="Arial"/>
                <w:spacing w:val="6"/>
                <w:sz w:val="14"/>
                <w:szCs w:val="14"/>
              </w:rPr>
            </w:pPr>
            <w:r>
              <w:rPr>
                <w:rFonts w:ascii="Arial" w:hAnsi="Arial"/>
                <w:sz w:val="14"/>
                <w:szCs w:val="14"/>
              </w:rPr>
              <w:t>** Eskaintza ekonomikoa ez zen izan zenbateko jakin bat, baizik eta lote bakoitzaren proiektuan jasotako aurrekontuetan islatutako un</w:t>
            </w:r>
            <w:r>
              <w:rPr>
                <w:rFonts w:ascii="Arial" w:hAnsi="Arial"/>
                <w:sz w:val="14"/>
                <w:szCs w:val="14"/>
              </w:rPr>
              <w:t>i</w:t>
            </w:r>
            <w:r>
              <w:rPr>
                <w:rFonts w:ascii="Arial" w:hAnsi="Arial"/>
                <w:sz w:val="14"/>
                <w:szCs w:val="14"/>
              </w:rPr>
              <w:t xml:space="preserve">tate-prezioekiko baja-portzentaje bat. </w:t>
            </w:r>
            <w:bookmarkStart w:id="112" w:name="TMB1737827974"/>
            <w:bookmarkEnd w:id="112"/>
          </w:p>
        </w:tc>
      </w:tr>
    </w:tbl>
    <w:p w:rsidR="00664669" w:rsidRPr="00BC6F38" w:rsidRDefault="00664669" w:rsidP="00664669">
      <w:pPr>
        <w:pStyle w:val="texto"/>
        <w:spacing w:before="240"/>
      </w:pPr>
      <w:r>
        <w:t>Oro har, aipatutako kontratuak adjudikatzeko espedienteak Kontratu Publ</w:t>
      </w:r>
      <w:r>
        <w:t>i</w:t>
      </w:r>
      <w:r>
        <w:t>koei buruzko Foru Legeari jarraituz izapidetu dira, eta haietatik datozen ga</w:t>
      </w:r>
      <w:r>
        <w:t>s</w:t>
      </w:r>
      <w:r>
        <w:t>tuak onetsita, fiskalizatuta, justifikatuta eta zuzen kontabilizatuta daude, eta araudian ezarritako epeetan ordaindu dira; halere, honako alderdi hauek aipatu behar ditugu:</w:t>
      </w:r>
    </w:p>
    <w:p w:rsidR="00664669" w:rsidRPr="005F3406"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Ez dago jasota pazientearen simulagailu aurreratuaren harrera-akta.</w:t>
      </w:r>
    </w:p>
    <w:p w:rsidR="00664669" w:rsidRPr="005F3406"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Ez dago jasota pabiloia eraisteko kontratua gauzatzean egindako ordai</w:t>
      </w:r>
      <w:r>
        <w:t>n</w:t>
      </w:r>
      <w:r>
        <w:t>keta partzialei buruzko ebazpenik.</w:t>
      </w:r>
    </w:p>
    <w:p w:rsidR="00664669" w:rsidRPr="00AD1984"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b/>
        </w:rPr>
      </w:pPr>
      <w:r>
        <w:t>Valtierrako mendebaldeko poligonoko isuriaren egokitzapena arautzen d</w:t>
      </w:r>
      <w:r>
        <w:t>u</w:t>
      </w:r>
      <w:r>
        <w:t>ten pleguetan ez dira zehazten ez kontratuaren balio zenbatetsia, ez eskaintza anormalki baxua dela jotzeko baldintzak.</w:t>
      </w:r>
    </w:p>
    <w:p w:rsidR="00664669" w:rsidRPr="008A4B2E"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Berrikusitako esparru-akordioa ez zen administrazio-dokumentu batean formalizatu hautatutako enpresekin, baina enpresa horiei helarazi zitzaien haiek hautatzeari buruzko ebazpena. Bestalde, esparru-akordio honen babesean egi</w:t>
      </w:r>
      <w:r>
        <w:t>n</w:t>
      </w:r>
      <w:r>
        <w:t>dako esleipenak ez ziren EBAOra bidali araudian ezarritakoaren kontrara.</w:t>
      </w:r>
      <w:r>
        <w:rPr>
          <w:b/>
          <w:color w:val="FF0000"/>
        </w:rPr>
        <w:t xml:space="preserve"> </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Kalkulurako zerbitzari informatikoak hornitzeko bost gonbidapen egin z</w:t>
      </w:r>
      <w:r>
        <w:t>i</w:t>
      </w:r>
      <w:r>
        <w:t>tzaizkien enpresei, eta horietako bakar batek erantzun zien. Ez zen eskaintza gehigarririk eskatu, eta kasu honetan ez dago horretarako justifikazio nahik</w:t>
      </w:r>
      <w:r>
        <w:t>o</w:t>
      </w:r>
      <w:r>
        <w:t xml:space="preserve">rik. </w:t>
      </w:r>
    </w:p>
    <w:p w:rsidR="00664669" w:rsidRPr="008A4B2E"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Berrikusitako hiru espedientetan ez dira Kontratazio Atarian argitaratu er</w:t>
      </w:r>
      <w:r>
        <w:t>a</w:t>
      </w:r>
      <w:r>
        <w:t>tutako mahaiaren aktak.</w:t>
      </w:r>
    </w:p>
    <w:p w:rsidR="00664669" w:rsidRPr="008A4B2E" w:rsidRDefault="00664669" w:rsidP="00664669">
      <w:pPr>
        <w:tabs>
          <w:tab w:val="center" w:pos="2835"/>
          <w:tab w:val="center" w:pos="3969"/>
          <w:tab w:val="center" w:pos="5103"/>
          <w:tab w:val="center" w:pos="6237"/>
          <w:tab w:val="center" w:pos="7371"/>
        </w:tabs>
        <w:ind w:firstLine="284"/>
        <w:rPr>
          <w:spacing w:val="6"/>
          <w:sz w:val="26"/>
          <w:szCs w:val="24"/>
        </w:rPr>
      </w:pPr>
      <w:r>
        <w:rPr>
          <w:sz w:val="26"/>
          <w:szCs w:val="24"/>
        </w:rPr>
        <w:t xml:space="preserve">Gure gomendioak: </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Nasertic-ek NFKAri eta haren erakunde autonomoei fakturatzen dizkien tarifen kalkuluan gastu orokorren ehunekoak sartzearen egokitasuna aztertzea.</w:t>
      </w:r>
    </w:p>
    <w:p w:rsidR="00664669" w:rsidRPr="008A4B2E"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Harrera-akta egitea, araudiak eskatzen duen bezala.</w:t>
      </w:r>
    </w:p>
    <w:p w:rsidR="00664669" w:rsidRPr="008A4B2E"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Kontratuen ordainketa partzialei dagozkien ebazpenak onestea. </w:t>
      </w:r>
    </w:p>
    <w:p w:rsidR="00664669" w:rsidRPr="008A4B2E"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Egiten diren esparru-akordioak administrazio-dokumentu batean formal</w:t>
      </w:r>
      <w:r>
        <w:rPr>
          <w:i/>
        </w:rPr>
        <w:t>i</w:t>
      </w:r>
      <w:r>
        <w:rPr>
          <w:i/>
        </w:rPr>
        <w:t xml:space="preserve">zatzea eta haren arabera egindako esleipenak EBAOn argitaratzea. </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Araudian adierazitako gutxieneko eskaintza kopurua jasotzen ez duten prozedura sinplifikatuetan eskaintza gehigarriak eskatzea.</w:t>
      </w:r>
    </w:p>
    <w:p w:rsidR="00664669" w:rsidRPr="008A4B2E"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Esleipen-prozeduretan parte hartzen duen mahaiaren aktak Kontratazio Atarian argitaratzea.</w:t>
      </w:r>
    </w:p>
    <w:p w:rsidR="006152CC" w:rsidRDefault="006152CC">
      <w:pPr>
        <w:spacing w:after="0"/>
        <w:ind w:firstLine="0"/>
        <w:jc w:val="left"/>
        <w:rPr>
          <w:rFonts w:ascii="Arial" w:hAnsi="Arial"/>
          <w:color w:val="000000"/>
          <w:spacing w:val="10"/>
          <w:kern w:val="28"/>
          <w:sz w:val="25"/>
          <w:szCs w:val="26"/>
        </w:rPr>
      </w:pPr>
      <w:bookmarkStart w:id="113" w:name="_Toc494270390"/>
      <w:bookmarkStart w:id="114" w:name="_Toc525907446"/>
      <w:bookmarkStart w:id="115" w:name="_Toc52267375"/>
      <w:r>
        <w:br w:type="page"/>
      </w:r>
    </w:p>
    <w:p w:rsidR="00664669" w:rsidRPr="00AE6149" w:rsidRDefault="00664669" w:rsidP="00664669">
      <w:pPr>
        <w:pStyle w:val="atitulo2"/>
        <w:spacing w:before="240"/>
        <w:rPr>
          <w:bCs w:val="0"/>
          <w:iCs w:val="0"/>
        </w:rPr>
      </w:pPr>
      <w:bookmarkStart w:id="116" w:name="_Toc58843586"/>
      <w:r>
        <w:t>VI.9. Zergak, tasak, prezio publikoak eta bestelako diru-sarrerak</w:t>
      </w:r>
      <w:bookmarkEnd w:id="113"/>
      <w:bookmarkEnd w:id="114"/>
      <w:bookmarkEnd w:id="115"/>
      <w:bookmarkEnd w:id="116"/>
      <w:r>
        <w:t xml:space="preserve"> </w:t>
      </w:r>
    </w:p>
    <w:p w:rsidR="00664669" w:rsidRPr="00B01865" w:rsidRDefault="00664669" w:rsidP="00664669">
      <w:pPr>
        <w:spacing w:before="240" w:after="240"/>
        <w:ind w:firstLine="284"/>
        <w:rPr>
          <w:rFonts w:ascii="Arial" w:hAnsi="Arial"/>
          <w:i/>
          <w:iCs/>
          <w:color w:val="000000"/>
          <w:spacing w:val="10"/>
          <w:kern w:val="28"/>
          <w:sz w:val="25"/>
          <w:szCs w:val="26"/>
        </w:rPr>
      </w:pPr>
      <w:r>
        <w:rPr>
          <w:rFonts w:ascii="Arial" w:hAnsi="Arial"/>
          <w:i/>
          <w:iCs/>
          <w:color w:val="000000"/>
          <w:sz w:val="25"/>
          <w:szCs w:val="26"/>
        </w:rPr>
        <w:t>Zergak</w:t>
      </w:r>
    </w:p>
    <w:p w:rsidR="00664669" w:rsidRDefault="00664669" w:rsidP="00664669">
      <w:pPr>
        <w:pStyle w:val="texto"/>
      </w:pPr>
      <w:r>
        <w:t xml:space="preserve">2019ko ekitaldian zergengatik aitortutako eskubideak 3.935,82 milioikoak dira, eta eskubideen guztizkoaren ehuneko 89 egiten dute. </w:t>
      </w:r>
    </w:p>
    <w:p w:rsidR="00664669" w:rsidRPr="00B01865" w:rsidRDefault="00664669" w:rsidP="00664669">
      <w:pPr>
        <w:pStyle w:val="texto"/>
      </w:pPr>
      <w:r>
        <w:t>Ondoren, eskubide horiek erakusten ditugu, zerga-figura desberdinetarako, bai eta aurreko ekitaldikoekiko alderaketa ere:</w:t>
      </w:r>
    </w:p>
    <w:tbl>
      <w:tblPr>
        <w:tblW w:w="9073"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371"/>
        <w:gridCol w:w="1742"/>
        <w:gridCol w:w="941"/>
        <w:gridCol w:w="941"/>
        <w:gridCol w:w="1024"/>
        <w:gridCol w:w="1001"/>
        <w:gridCol w:w="733"/>
      </w:tblGrid>
      <w:tr w:rsidR="00664669" w:rsidRPr="00B01865" w:rsidTr="000674E8">
        <w:trPr>
          <w:trHeight w:val="255"/>
          <w:jc w:val="center"/>
        </w:trPr>
        <w:tc>
          <w:tcPr>
            <w:tcW w:w="9073" w:type="dxa"/>
            <w:gridSpan w:val="7"/>
            <w:tcBorders>
              <w:top w:val="nil"/>
              <w:bottom w:val="single" w:sz="4" w:space="0" w:color="auto"/>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63" w:firstLine="0"/>
              <w:jc w:val="right"/>
              <w:rPr>
                <w:rFonts w:ascii="Arial" w:hAnsi="Arial" w:cs="Arial"/>
                <w:spacing w:val="6"/>
                <w:sz w:val="16"/>
                <w:szCs w:val="16"/>
              </w:rPr>
            </w:pPr>
            <w:r>
              <w:rPr>
                <w:rFonts w:ascii="Arial" w:hAnsi="Arial"/>
                <w:sz w:val="16"/>
                <w:szCs w:val="16"/>
              </w:rPr>
              <w:t>(milakotan)</w:t>
            </w:r>
          </w:p>
        </w:tc>
      </w:tr>
      <w:tr w:rsidR="00664669" w:rsidRPr="00B01865" w:rsidTr="00021832">
        <w:trPr>
          <w:trHeight w:val="198"/>
          <w:jc w:val="center"/>
        </w:trPr>
        <w:tc>
          <w:tcPr>
            <w:tcW w:w="3371" w:type="dxa"/>
            <w:vMerge w:val="restart"/>
            <w:tcBorders>
              <w:bottom w:val="single" w:sz="2" w:space="0" w:color="auto"/>
            </w:tcBorders>
            <w:shd w:val="clear" w:color="auto" w:fill="8DB3E2" w:themeFill="text2" w:themeFillTint="66"/>
            <w:vAlign w:val="center"/>
          </w:tcPr>
          <w:p w:rsidR="00664669" w:rsidRPr="00FC0C5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Zergak</w:t>
            </w:r>
          </w:p>
        </w:tc>
        <w:tc>
          <w:tcPr>
            <w:tcW w:w="1990" w:type="dxa"/>
            <w:gridSpan w:val="2"/>
            <w:tcBorders>
              <w:bottom w:val="single" w:sz="2" w:space="0" w:color="auto"/>
            </w:tcBorders>
            <w:shd w:val="clear" w:color="auto" w:fill="8DB3E2" w:themeFill="text2" w:themeFillTint="66"/>
            <w:vAlign w:val="center"/>
          </w:tcPr>
          <w:p w:rsidR="00664669" w:rsidRPr="00FC0C55" w:rsidRDefault="00664669" w:rsidP="000674E8">
            <w:pPr>
              <w:keepLines/>
              <w:tabs>
                <w:tab w:val="right" w:pos="2835"/>
                <w:tab w:val="right" w:pos="3969"/>
                <w:tab w:val="right" w:pos="5103"/>
                <w:tab w:val="right" w:pos="6237"/>
                <w:tab w:val="right" w:pos="7371"/>
              </w:tabs>
              <w:spacing w:after="0"/>
              <w:ind w:left="45" w:right="-85" w:firstLine="0"/>
              <w:jc w:val="center"/>
              <w:rPr>
                <w:rFonts w:ascii="Arial" w:hAnsi="Arial" w:cs="Arial"/>
                <w:spacing w:val="6"/>
                <w:sz w:val="18"/>
                <w:szCs w:val="18"/>
              </w:rPr>
            </w:pPr>
            <w:r>
              <w:rPr>
                <w:rFonts w:ascii="Arial" w:hAnsi="Arial"/>
                <w:sz w:val="18"/>
                <w:szCs w:val="18"/>
              </w:rPr>
              <w:t>Aitortutako eskubide garbiak</w:t>
            </w:r>
          </w:p>
          <w:p w:rsidR="00664669" w:rsidRPr="00FC0C55" w:rsidRDefault="00664669" w:rsidP="000674E8">
            <w:pPr>
              <w:keepLines/>
              <w:tabs>
                <w:tab w:val="right" w:pos="2835"/>
                <w:tab w:val="right" w:pos="3969"/>
                <w:tab w:val="right" w:pos="5103"/>
                <w:tab w:val="right" w:pos="6237"/>
                <w:tab w:val="right" w:pos="7371"/>
              </w:tabs>
              <w:spacing w:after="0"/>
              <w:ind w:left="45" w:right="-85" w:firstLine="0"/>
              <w:jc w:val="center"/>
              <w:rPr>
                <w:rFonts w:ascii="Arial" w:hAnsi="Arial" w:cs="Arial"/>
                <w:spacing w:val="6"/>
                <w:sz w:val="18"/>
                <w:szCs w:val="18"/>
              </w:rPr>
            </w:pPr>
          </w:p>
        </w:tc>
        <w:tc>
          <w:tcPr>
            <w:tcW w:w="2162" w:type="dxa"/>
            <w:gridSpan w:val="2"/>
            <w:tcBorders>
              <w:bottom w:val="single" w:sz="2" w:space="0" w:color="auto"/>
            </w:tcBorders>
            <w:shd w:val="clear" w:color="auto" w:fill="8DB3E2" w:themeFill="text2" w:themeFillTint="66"/>
            <w:vAlign w:val="center"/>
          </w:tcPr>
          <w:p w:rsidR="00664669" w:rsidRPr="00FC0C55" w:rsidRDefault="00664669" w:rsidP="000674E8">
            <w:pPr>
              <w:keepLines/>
              <w:tabs>
                <w:tab w:val="right" w:pos="2835"/>
                <w:tab w:val="right" w:pos="3969"/>
                <w:tab w:val="right" w:pos="5103"/>
                <w:tab w:val="right" w:pos="6237"/>
                <w:tab w:val="right" w:pos="7371"/>
              </w:tabs>
              <w:spacing w:after="0"/>
              <w:ind w:left="250" w:firstLine="0"/>
              <w:jc w:val="center"/>
              <w:rPr>
                <w:rFonts w:ascii="Arial" w:hAnsi="Arial" w:cs="Arial"/>
                <w:spacing w:val="6"/>
                <w:sz w:val="18"/>
                <w:szCs w:val="18"/>
              </w:rPr>
            </w:pPr>
            <w:r>
              <w:rPr>
                <w:rFonts w:ascii="Arial" w:hAnsi="Arial"/>
                <w:sz w:val="18"/>
                <w:szCs w:val="18"/>
              </w:rPr>
              <w:t>Diru-bilketa garbia</w:t>
            </w:r>
          </w:p>
          <w:p w:rsidR="00664669" w:rsidRPr="00FC0C55" w:rsidRDefault="00664669" w:rsidP="000674E8">
            <w:pPr>
              <w:keepLines/>
              <w:tabs>
                <w:tab w:val="right" w:pos="2835"/>
                <w:tab w:val="right" w:pos="3969"/>
                <w:tab w:val="right" w:pos="5103"/>
                <w:tab w:val="right" w:pos="6237"/>
                <w:tab w:val="right" w:pos="7371"/>
              </w:tabs>
              <w:spacing w:after="0"/>
              <w:ind w:left="250" w:firstLine="0"/>
              <w:jc w:val="center"/>
              <w:rPr>
                <w:rFonts w:ascii="Arial" w:hAnsi="Arial" w:cs="Arial"/>
                <w:spacing w:val="6"/>
                <w:sz w:val="18"/>
                <w:szCs w:val="18"/>
              </w:rPr>
            </w:pPr>
          </w:p>
        </w:tc>
        <w:tc>
          <w:tcPr>
            <w:tcW w:w="1550" w:type="dxa"/>
            <w:gridSpan w:val="2"/>
            <w:tcBorders>
              <w:bottom w:val="single" w:sz="2" w:space="0" w:color="auto"/>
            </w:tcBorders>
            <w:shd w:val="clear" w:color="auto" w:fill="8DB3E2" w:themeFill="text2" w:themeFillTint="66"/>
            <w:vAlign w:val="center"/>
          </w:tcPr>
          <w:p w:rsidR="00664669" w:rsidRPr="00FC0C55" w:rsidRDefault="00664669" w:rsidP="00021832">
            <w:pPr>
              <w:keepLines/>
              <w:tabs>
                <w:tab w:val="right" w:pos="2835"/>
                <w:tab w:val="right" w:pos="3969"/>
                <w:tab w:val="right" w:pos="5103"/>
                <w:tab w:val="right" w:pos="6237"/>
                <w:tab w:val="right" w:pos="7371"/>
              </w:tabs>
              <w:spacing w:after="0"/>
              <w:ind w:right="216" w:firstLine="0"/>
              <w:jc w:val="right"/>
              <w:rPr>
                <w:rFonts w:ascii="Arial" w:hAnsi="Arial" w:cs="Arial"/>
                <w:spacing w:val="6"/>
                <w:sz w:val="18"/>
                <w:szCs w:val="18"/>
              </w:rPr>
            </w:pPr>
            <w:r>
              <w:rPr>
                <w:rFonts w:ascii="Arial" w:hAnsi="Arial"/>
                <w:sz w:val="18"/>
                <w:szCs w:val="18"/>
              </w:rPr>
              <w:t>2019/2018 aldea (%)</w:t>
            </w:r>
          </w:p>
        </w:tc>
      </w:tr>
      <w:tr w:rsidR="00664669" w:rsidRPr="00B01865" w:rsidTr="00021832">
        <w:trPr>
          <w:trHeight w:val="198"/>
          <w:jc w:val="center"/>
        </w:trPr>
        <w:tc>
          <w:tcPr>
            <w:tcW w:w="3371" w:type="dxa"/>
            <w:vMerge/>
            <w:tcBorders>
              <w:top w:val="single" w:sz="2" w:space="0" w:color="auto"/>
              <w:bottom w:val="single" w:sz="4" w:space="0" w:color="auto"/>
            </w:tcBorders>
            <w:shd w:val="clear" w:color="auto" w:fill="8DB3E2" w:themeFill="text2" w:themeFillTint="66"/>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995" w:type="dxa"/>
            <w:tcBorders>
              <w:top w:val="single" w:sz="2" w:space="0" w:color="auto"/>
              <w:bottom w:val="single" w:sz="4" w:space="0" w:color="auto"/>
            </w:tcBorders>
            <w:shd w:val="clear" w:color="auto" w:fill="8DB3E2" w:themeFill="text2" w:themeFillTint="66"/>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w:t>
            </w:r>
          </w:p>
        </w:tc>
        <w:tc>
          <w:tcPr>
            <w:tcW w:w="995" w:type="dxa"/>
            <w:tcBorders>
              <w:top w:val="single" w:sz="2" w:space="0" w:color="auto"/>
              <w:bottom w:val="single" w:sz="4" w:space="0" w:color="auto"/>
            </w:tcBorders>
            <w:shd w:val="clear" w:color="auto" w:fill="8DB3E2" w:themeFill="text2" w:themeFillTint="66"/>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w:t>
            </w:r>
          </w:p>
        </w:tc>
        <w:tc>
          <w:tcPr>
            <w:tcW w:w="995" w:type="dxa"/>
            <w:tcBorders>
              <w:top w:val="single" w:sz="2" w:space="0" w:color="auto"/>
              <w:bottom w:val="single" w:sz="4" w:space="0" w:color="auto"/>
            </w:tcBorders>
            <w:shd w:val="clear" w:color="auto" w:fill="8DB3E2" w:themeFill="text2" w:themeFillTint="66"/>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w:t>
            </w:r>
          </w:p>
        </w:tc>
        <w:tc>
          <w:tcPr>
            <w:tcW w:w="1167" w:type="dxa"/>
            <w:tcBorders>
              <w:top w:val="single" w:sz="2" w:space="0" w:color="auto"/>
              <w:bottom w:val="single" w:sz="4" w:space="0" w:color="auto"/>
            </w:tcBorders>
            <w:shd w:val="clear" w:color="auto" w:fill="8DB3E2" w:themeFill="text2" w:themeFillTint="66"/>
            <w:vAlign w:val="center"/>
            <w:hideMark/>
          </w:tcPr>
          <w:p w:rsidR="00664669" w:rsidRPr="00FC0C55" w:rsidRDefault="00664669" w:rsidP="00021832">
            <w:pPr>
              <w:keepLines/>
              <w:tabs>
                <w:tab w:val="right" w:pos="2835"/>
                <w:tab w:val="right" w:pos="3969"/>
                <w:tab w:val="right" w:pos="5103"/>
                <w:tab w:val="right" w:pos="6237"/>
                <w:tab w:val="right" w:pos="7371"/>
              </w:tabs>
              <w:spacing w:after="0"/>
              <w:ind w:right="83" w:firstLine="0"/>
              <w:jc w:val="right"/>
              <w:rPr>
                <w:rFonts w:ascii="Arial" w:hAnsi="Arial" w:cs="Arial"/>
                <w:spacing w:val="6"/>
                <w:sz w:val="18"/>
                <w:szCs w:val="18"/>
              </w:rPr>
            </w:pPr>
            <w:r>
              <w:rPr>
                <w:rFonts w:ascii="Arial" w:hAnsi="Arial"/>
                <w:sz w:val="18"/>
                <w:szCs w:val="18"/>
              </w:rPr>
              <w:t>2019</w:t>
            </w:r>
          </w:p>
        </w:tc>
        <w:tc>
          <w:tcPr>
            <w:tcW w:w="775" w:type="dxa"/>
            <w:tcBorders>
              <w:top w:val="single" w:sz="2" w:space="0" w:color="auto"/>
              <w:bottom w:val="single" w:sz="4" w:space="0" w:color="auto"/>
            </w:tcBorders>
            <w:shd w:val="clear" w:color="auto" w:fill="8DB3E2" w:themeFill="text2" w:themeFillTint="66"/>
            <w:vAlign w:val="center"/>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Aitortutako eskubide garbiak</w:t>
            </w:r>
          </w:p>
        </w:tc>
        <w:tc>
          <w:tcPr>
            <w:tcW w:w="775" w:type="dxa"/>
            <w:tcBorders>
              <w:top w:val="single" w:sz="2" w:space="0" w:color="auto"/>
              <w:bottom w:val="single" w:sz="4" w:space="0" w:color="auto"/>
            </w:tcBorders>
            <w:shd w:val="clear" w:color="auto" w:fill="8DB3E2" w:themeFill="text2" w:themeFillTint="66"/>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Diru-bilketa garbia</w:t>
            </w:r>
          </w:p>
        </w:tc>
      </w:tr>
      <w:tr w:rsidR="00664669" w:rsidRPr="00B32FC7" w:rsidTr="00021832">
        <w:trPr>
          <w:trHeight w:val="198"/>
          <w:jc w:val="center"/>
        </w:trPr>
        <w:tc>
          <w:tcPr>
            <w:tcW w:w="3371" w:type="dxa"/>
            <w:tcBorders>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PFEZa</w:t>
            </w:r>
          </w:p>
        </w:tc>
        <w:tc>
          <w:tcPr>
            <w:tcW w:w="995" w:type="dxa"/>
            <w:tcBorders>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1.363.513</w:t>
            </w:r>
          </w:p>
        </w:tc>
        <w:tc>
          <w:tcPr>
            <w:tcW w:w="995" w:type="dxa"/>
            <w:tcBorders>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1.551.747</w:t>
            </w:r>
          </w:p>
        </w:tc>
        <w:tc>
          <w:tcPr>
            <w:tcW w:w="995" w:type="dxa"/>
            <w:tcBorders>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1.345.923 </w:t>
            </w:r>
          </w:p>
        </w:tc>
        <w:tc>
          <w:tcPr>
            <w:tcW w:w="1167" w:type="dxa"/>
            <w:tcBorders>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1.533.427</w:t>
            </w:r>
          </w:p>
        </w:tc>
        <w:tc>
          <w:tcPr>
            <w:tcW w:w="775" w:type="dxa"/>
            <w:tcBorders>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14</w:t>
            </w:r>
          </w:p>
        </w:tc>
        <w:tc>
          <w:tcPr>
            <w:tcW w:w="775" w:type="dxa"/>
            <w:tcBorders>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14</w:t>
            </w:r>
          </w:p>
        </w:tc>
      </w:tr>
      <w:tr w:rsidR="00664669" w:rsidRPr="00B32FC7" w:rsidTr="00021832">
        <w:trPr>
          <w:trHeight w:val="198"/>
          <w:jc w:val="center"/>
        </w:trPr>
        <w:tc>
          <w:tcPr>
            <w:tcW w:w="3371" w:type="dxa"/>
            <w:tcBorders>
              <w:top w:val="single" w:sz="2" w:space="0" w:color="auto"/>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Sozietateak</w:t>
            </w:r>
          </w:p>
        </w:tc>
        <w:tc>
          <w:tcPr>
            <w:tcW w:w="995" w:type="dxa"/>
            <w:tcBorders>
              <w:top w:val="single" w:sz="2" w:space="0" w:color="auto"/>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223.538</w:t>
            </w:r>
          </w:p>
        </w:tc>
        <w:tc>
          <w:tcPr>
            <w:tcW w:w="995" w:type="dxa"/>
            <w:tcBorders>
              <w:top w:val="single" w:sz="2" w:space="0" w:color="auto"/>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275.300</w:t>
            </w:r>
          </w:p>
        </w:tc>
        <w:tc>
          <w:tcPr>
            <w:tcW w:w="995" w:type="dxa"/>
            <w:tcBorders>
              <w:top w:val="single" w:sz="2" w:space="0" w:color="auto"/>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192.602 </w:t>
            </w:r>
          </w:p>
        </w:tc>
        <w:tc>
          <w:tcPr>
            <w:tcW w:w="1167" w:type="dxa"/>
            <w:tcBorders>
              <w:top w:val="single" w:sz="2" w:space="0" w:color="auto"/>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274.064</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23</w:t>
            </w:r>
          </w:p>
        </w:tc>
        <w:tc>
          <w:tcPr>
            <w:tcW w:w="775" w:type="dxa"/>
            <w:tcBorders>
              <w:top w:val="single" w:sz="2" w:space="0" w:color="auto"/>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42</w:t>
            </w:r>
          </w:p>
        </w:tc>
      </w:tr>
      <w:tr w:rsidR="00664669" w:rsidRPr="00B32FC7" w:rsidTr="00021832">
        <w:trPr>
          <w:trHeight w:val="198"/>
          <w:jc w:val="center"/>
        </w:trPr>
        <w:tc>
          <w:tcPr>
            <w:tcW w:w="3371" w:type="dxa"/>
            <w:tcBorders>
              <w:top w:val="single" w:sz="2" w:space="0" w:color="auto"/>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Egoiliar ez direnen errenta</w:t>
            </w:r>
          </w:p>
        </w:tc>
        <w:tc>
          <w:tcPr>
            <w:tcW w:w="995" w:type="dxa"/>
            <w:tcBorders>
              <w:top w:val="single" w:sz="2" w:space="0" w:color="auto"/>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w:t>
            </w:r>
          </w:p>
        </w:tc>
        <w:tc>
          <w:tcPr>
            <w:tcW w:w="995" w:type="dxa"/>
            <w:tcBorders>
              <w:top w:val="single" w:sz="2" w:space="0" w:color="auto"/>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6.089</w:t>
            </w:r>
          </w:p>
        </w:tc>
        <w:tc>
          <w:tcPr>
            <w:tcW w:w="995" w:type="dxa"/>
            <w:tcBorders>
              <w:top w:val="single" w:sz="2" w:space="0" w:color="auto"/>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5 </w:t>
            </w:r>
          </w:p>
        </w:tc>
        <w:tc>
          <w:tcPr>
            <w:tcW w:w="1167" w:type="dxa"/>
            <w:tcBorders>
              <w:top w:val="single" w:sz="2" w:space="0" w:color="auto"/>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5.024</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121.680</w:t>
            </w:r>
          </w:p>
        </w:tc>
        <w:tc>
          <w:tcPr>
            <w:tcW w:w="775" w:type="dxa"/>
            <w:tcBorders>
              <w:top w:val="single" w:sz="2" w:space="0" w:color="auto"/>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100.380</w:t>
            </w:r>
          </w:p>
        </w:tc>
      </w:tr>
      <w:tr w:rsidR="00664669" w:rsidRPr="00B32FC7" w:rsidTr="00021832">
        <w:trPr>
          <w:trHeight w:val="198"/>
          <w:jc w:val="center"/>
        </w:trPr>
        <w:tc>
          <w:tcPr>
            <w:tcW w:w="3371" w:type="dxa"/>
            <w:tcBorders>
              <w:top w:val="single" w:sz="2" w:space="0" w:color="auto"/>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Ondarea</w:t>
            </w:r>
          </w:p>
        </w:tc>
        <w:tc>
          <w:tcPr>
            <w:tcW w:w="995" w:type="dxa"/>
            <w:tcBorders>
              <w:top w:val="single" w:sz="2" w:space="0" w:color="auto"/>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37.873</w:t>
            </w:r>
          </w:p>
        </w:tc>
        <w:tc>
          <w:tcPr>
            <w:tcW w:w="995" w:type="dxa"/>
            <w:tcBorders>
              <w:top w:val="single" w:sz="2" w:space="0" w:color="auto"/>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39.764</w:t>
            </w:r>
          </w:p>
        </w:tc>
        <w:tc>
          <w:tcPr>
            <w:tcW w:w="995" w:type="dxa"/>
            <w:tcBorders>
              <w:top w:val="single" w:sz="2" w:space="0" w:color="auto"/>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37.873 </w:t>
            </w:r>
          </w:p>
        </w:tc>
        <w:tc>
          <w:tcPr>
            <w:tcW w:w="1167" w:type="dxa"/>
            <w:tcBorders>
              <w:top w:val="single" w:sz="2" w:space="0" w:color="auto"/>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33.024</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w:t>
            </w:r>
          </w:p>
        </w:tc>
        <w:tc>
          <w:tcPr>
            <w:tcW w:w="775" w:type="dxa"/>
            <w:tcBorders>
              <w:top w:val="single" w:sz="2" w:space="0" w:color="auto"/>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w:t>
            </w:r>
          </w:p>
        </w:tc>
      </w:tr>
      <w:tr w:rsidR="00664669" w:rsidRPr="00B32FC7" w:rsidTr="00021832">
        <w:trPr>
          <w:trHeight w:val="198"/>
          <w:jc w:val="center"/>
        </w:trPr>
        <w:tc>
          <w:tcPr>
            <w:tcW w:w="3371" w:type="dxa"/>
            <w:tcBorders>
              <w:top w:val="single" w:sz="2" w:space="0" w:color="auto"/>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Oinordetzak eta dohaintzak</w:t>
            </w:r>
          </w:p>
        </w:tc>
        <w:tc>
          <w:tcPr>
            <w:tcW w:w="995" w:type="dxa"/>
            <w:tcBorders>
              <w:top w:val="single" w:sz="2" w:space="0" w:color="auto"/>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56.503</w:t>
            </w:r>
          </w:p>
        </w:tc>
        <w:tc>
          <w:tcPr>
            <w:tcW w:w="995" w:type="dxa"/>
            <w:tcBorders>
              <w:top w:val="single" w:sz="2" w:space="0" w:color="auto"/>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46.138</w:t>
            </w:r>
          </w:p>
        </w:tc>
        <w:tc>
          <w:tcPr>
            <w:tcW w:w="995" w:type="dxa"/>
            <w:tcBorders>
              <w:top w:val="single" w:sz="2" w:space="0" w:color="auto"/>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56.503 </w:t>
            </w:r>
          </w:p>
        </w:tc>
        <w:tc>
          <w:tcPr>
            <w:tcW w:w="1167" w:type="dxa"/>
            <w:tcBorders>
              <w:top w:val="single" w:sz="2" w:space="0" w:color="auto"/>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46.138</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-18</w:t>
            </w:r>
          </w:p>
        </w:tc>
        <w:tc>
          <w:tcPr>
            <w:tcW w:w="775" w:type="dxa"/>
            <w:tcBorders>
              <w:top w:val="single" w:sz="2" w:space="0" w:color="auto"/>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-18</w:t>
            </w:r>
          </w:p>
        </w:tc>
      </w:tr>
      <w:tr w:rsidR="00664669" w:rsidRPr="00B32FC7" w:rsidTr="00021832">
        <w:trPr>
          <w:trHeight w:val="198"/>
          <w:jc w:val="center"/>
        </w:trPr>
        <w:tc>
          <w:tcPr>
            <w:tcW w:w="3371" w:type="dxa"/>
            <w:tcBorders>
              <w:top w:val="single" w:sz="2" w:space="0" w:color="auto"/>
              <w:bottom w:val="single" w:sz="2"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Banku-gordailuen gainean</w:t>
            </w:r>
          </w:p>
        </w:tc>
        <w:tc>
          <w:tcPr>
            <w:tcW w:w="995" w:type="dxa"/>
            <w:tcBorders>
              <w:top w:val="single" w:sz="2" w:space="0" w:color="auto"/>
              <w:bottom w:val="single" w:sz="2"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4.989</w:t>
            </w:r>
          </w:p>
        </w:tc>
        <w:tc>
          <w:tcPr>
            <w:tcW w:w="99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5.241</w:t>
            </w:r>
          </w:p>
        </w:tc>
        <w:tc>
          <w:tcPr>
            <w:tcW w:w="995" w:type="dxa"/>
            <w:tcBorders>
              <w:top w:val="single" w:sz="2" w:space="0" w:color="auto"/>
              <w:bottom w:val="single" w:sz="2"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4.982 </w:t>
            </w:r>
          </w:p>
        </w:tc>
        <w:tc>
          <w:tcPr>
            <w:tcW w:w="1167" w:type="dxa"/>
            <w:tcBorders>
              <w:top w:val="single" w:sz="2" w:space="0" w:color="auto"/>
              <w:bottom w:val="single" w:sz="2"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5.236</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w:t>
            </w:r>
          </w:p>
        </w:tc>
        <w:tc>
          <w:tcPr>
            <w:tcW w:w="775" w:type="dxa"/>
            <w:tcBorders>
              <w:top w:val="single" w:sz="2" w:space="0" w:color="auto"/>
              <w:bottom w:val="single" w:sz="2"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w:t>
            </w:r>
          </w:p>
        </w:tc>
      </w:tr>
      <w:tr w:rsidR="00664669" w:rsidRPr="00B32FC7" w:rsidTr="00021832">
        <w:trPr>
          <w:trHeight w:val="198"/>
          <w:jc w:val="center"/>
        </w:trPr>
        <w:tc>
          <w:tcPr>
            <w:tcW w:w="3371" w:type="dxa"/>
            <w:tcBorders>
              <w:top w:val="single" w:sz="2" w:space="0" w:color="auto"/>
              <w:bottom w:val="single" w:sz="2"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Energia-ekoizpenaren balioaren gainean</w:t>
            </w:r>
          </w:p>
        </w:tc>
        <w:tc>
          <w:tcPr>
            <w:tcW w:w="995" w:type="dxa"/>
            <w:tcBorders>
              <w:top w:val="single" w:sz="2" w:space="0" w:color="auto"/>
              <w:bottom w:val="single" w:sz="2"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50.757</w:t>
            </w:r>
          </w:p>
        </w:tc>
        <w:tc>
          <w:tcPr>
            <w:tcW w:w="99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31.638</w:t>
            </w:r>
          </w:p>
        </w:tc>
        <w:tc>
          <w:tcPr>
            <w:tcW w:w="995" w:type="dxa"/>
            <w:tcBorders>
              <w:top w:val="single" w:sz="2" w:space="0" w:color="auto"/>
              <w:bottom w:val="single" w:sz="2"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37.608 </w:t>
            </w:r>
          </w:p>
        </w:tc>
        <w:tc>
          <w:tcPr>
            <w:tcW w:w="1167" w:type="dxa"/>
            <w:tcBorders>
              <w:top w:val="single" w:sz="2" w:space="0" w:color="auto"/>
              <w:bottom w:val="single" w:sz="2"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31.638</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-38</w:t>
            </w:r>
          </w:p>
        </w:tc>
        <w:tc>
          <w:tcPr>
            <w:tcW w:w="775" w:type="dxa"/>
            <w:tcBorders>
              <w:top w:val="single" w:sz="2" w:space="0" w:color="auto"/>
              <w:bottom w:val="single" w:sz="2"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-16</w:t>
            </w:r>
          </w:p>
        </w:tc>
      </w:tr>
      <w:tr w:rsidR="00664669" w:rsidRPr="00B32FC7" w:rsidTr="00021832">
        <w:trPr>
          <w:trHeight w:val="198"/>
          <w:jc w:val="center"/>
        </w:trPr>
        <w:tc>
          <w:tcPr>
            <w:tcW w:w="3371" w:type="dxa"/>
            <w:tcBorders>
              <w:top w:val="single" w:sz="2" w:space="0" w:color="auto"/>
              <w:bottom w:val="single" w:sz="2"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Saltoki handiak</w:t>
            </w:r>
          </w:p>
        </w:tc>
        <w:tc>
          <w:tcPr>
            <w:tcW w:w="995" w:type="dxa"/>
            <w:tcBorders>
              <w:top w:val="single" w:sz="2" w:space="0" w:color="auto"/>
              <w:bottom w:val="single" w:sz="2"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w:t>
            </w:r>
          </w:p>
        </w:tc>
        <w:tc>
          <w:tcPr>
            <w:tcW w:w="99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1.958</w:t>
            </w:r>
          </w:p>
        </w:tc>
        <w:tc>
          <w:tcPr>
            <w:tcW w:w="995" w:type="dxa"/>
            <w:tcBorders>
              <w:top w:val="single" w:sz="2" w:space="0" w:color="auto"/>
              <w:bottom w:val="single" w:sz="2"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w:t>
            </w:r>
          </w:p>
        </w:tc>
        <w:tc>
          <w:tcPr>
            <w:tcW w:w="1167" w:type="dxa"/>
            <w:tcBorders>
              <w:top w:val="single" w:sz="2" w:space="0" w:color="auto"/>
              <w:bottom w:val="single" w:sz="2"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1.696</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19.680</w:t>
            </w:r>
          </w:p>
        </w:tc>
        <w:tc>
          <w:tcPr>
            <w:tcW w:w="775" w:type="dxa"/>
            <w:tcBorders>
              <w:top w:val="single" w:sz="2" w:space="0" w:color="auto"/>
              <w:bottom w:val="single" w:sz="2"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-21.300</w:t>
            </w:r>
          </w:p>
        </w:tc>
      </w:tr>
      <w:tr w:rsidR="00664669" w:rsidRPr="00B32FC7" w:rsidTr="00021832">
        <w:trPr>
          <w:trHeight w:val="198"/>
          <w:jc w:val="center"/>
        </w:trPr>
        <w:tc>
          <w:tcPr>
            <w:tcW w:w="3371" w:type="dxa"/>
            <w:tcBorders>
              <w:top w:val="single" w:sz="2" w:space="0" w:color="auto"/>
              <w:bottom w:val="single" w:sz="4"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Loterietako eta apustuetako sariak</w:t>
            </w:r>
          </w:p>
        </w:tc>
        <w:tc>
          <w:tcPr>
            <w:tcW w:w="995" w:type="dxa"/>
            <w:tcBorders>
              <w:top w:val="single" w:sz="2" w:space="0" w:color="auto"/>
              <w:bottom w:val="single" w:sz="4"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2.620</w:t>
            </w:r>
          </w:p>
        </w:tc>
        <w:tc>
          <w:tcPr>
            <w:tcW w:w="995" w:type="dxa"/>
            <w:tcBorders>
              <w:top w:val="single" w:sz="2" w:space="0" w:color="auto"/>
              <w:bottom w:val="single" w:sz="4"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2.647</w:t>
            </w:r>
          </w:p>
        </w:tc>
        <w:tc>
          <w:tcPr>
            <w:tcW w:w="995" w:type="dxa"/>
            <w:tcBorders>
              <w:top w:val="single" w:sz="2" w:space="0" w:color="auto"/>
              <w:bottom w:val="single" w:sz="4"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xml:space="preserve">1.632 </w:t>
            </w:r>
          </w:p>
        </w:tc>
        <w:tc>
          <w:tcPr>
            <w:tcW w:w="1167" w:type="dxa"/>
            <w:tcBorders>
              <w:top w:val="single" w:sz="2" w:space="0" w:color="auto"/>
              <w:bottom w:val="single" w:sz="4"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2.647</w:t>
            </w:r>
          </w:p>
        </w:tc>
        <w:tc>
          <w:tcPr>
            <w:tcW w:w="775" w:type="dxa"/>
            <w:tcBorders>
              <w:top w:val="single" w:sz="2" w:space="0" w:color="auto"/>
              <w:bottom w:val="single" w:sz="4"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w:t>
            </w:r>
          </w:p>
        </w:tc>
        <w:tc>
          <w:tcPr>
            <w:tcW w:w="775" w:type="dxa"/>
            <w:tcBorders>
              <w:top w:val="single" w:sz="2" w:space="0" w:color="auto"/>
              <w:bottom w:val="single" w:sz="4"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62</w:t>
            </w:r>
          </w:p>
        </w:tc>
      </w:tr>
      <w:tr w:rsidR="00664669" w:rsidRPr="00FC0C55" w:rsidTr="00021832">
        <w:trPr>
          <w:trHeight w:val="255"/>
          <w:jc w:val="center"/>
        </w:trPr>
        <w:tc>
          <w:tcPr>
            <w:tcW w:w="3371" w:type="dxa"/>
            <w:tcBorders>
              <w:bottom w:val="single" w:sz="4" w:space="0" w:color="auto"/>
            </w:tcBorders>
            <w:noWrap/>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Pr>
                <w:rFonts w:ascii="Arial" w:hAnsi="Arial"/>
                <w:b/>
                <w:sz w:val="18"/>
                <w:szCs w:val="18"/>
              </w:rPr>
              <w:t>1. Zuzeneko zergak</w:t>
            </w:r>
          </w:p>
        </w:tc>
        <w:tc>
          <w:tcPr>
            <w:tcW w:w="995" w:type="dxa"/>
            <w:tcBorders>
              <w:bottom w:val="single" w:sz="4" w:space="0" w:color="auto"/>
            </w:tcBorders>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1.739.788</w:t>
            </w:r>
            <w:r w:rsidRPr="00FC0C55">
              <w:rPr>
                <w:rFonts w:ascii="Arial" w:hAnsi="Arial" w:cs="Arial"/>
                <w:b/>
                <w:sz w:val="18"/>
                <w:szCs w:val="18"/>
              </w:rPr>
              <w:fldChar w:fldCharType="begin"/>
            </w:r>
            <w:r w:rsidRPr="00FC0C55">
              <w:rPr>
                <w:rFonts w:ascii="Arial" w:hAnsi="Arial" w:cs="Arial"/>
                <w:b/>
                <w:sz w:val="18"/>
                <w:szCs w:val="18"/>
              </w:rPr>
              <w:instrText xml:space="preserve"> =SUM(ABOVE) </w:instrText>
            </w:r>
            <w:r w:rsidRPr="00FC0C55">
              <w:rPr>
                <w:rFonts w:ascii="Arial" w:hAnsi="Arial" w:cs="Arial"/>
                <w:b/>
                <w:sz w:val="18"/>
                <w:szCs w:val="18"/>
              </w:rPr>
              <w:fldChar w:fldCharType="separate"/>
            </w:r>
            <w:r w:rsidR="006F1AB0">
              <w:rPr>
                <w:rFonts w:ascii="Arial" w:hAnsi="Arial" w:cs="Arial"/>
                <w:b/>
                <w:noProof/>
                <w:sz w:val="18"/>
                <w:szCs w:val="18"/>
              </w:rPr>
              <w:t>1.741.806</w:t>
            </w:r>
            <w:r w:rsidRPr="00FC0C55">
              <w:rPr>
                <w:rFonts w:ascii="Arial" w:hAnsi="Arial" w:cs="Arial"/>
                <w:b/>
                <w:sz w:val="18"/>
                <w:szCs w:val="18"/>
              </w:rPr>
              <w:fldChar w:fldCharType="end"/>
            </w:r>
          </w:p>
        </w:tc>
        <w:tc>
          <w:tcPr>
            <w:tcW w:w="995" w:type="dxa"/>
            <w:tcBorders>
              <w:bottom w:val="single" w:sz="4"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1.960.521</w:t>
            </w:r>
          </w:p>
        </w:tc>
        <w:tc>
          <w:tcPr>
            <w:tcW w:w="995" w:type="dxa"/>
            <w:tcBorders>
              <w:bottom w:val="single" w:sz="4" w:space="0" w:color="auto"/>
            </w:tcBorders>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 xml:space="preserve">1.677.120 </w:t>
            </w:r>
          </w:p>
        </w:tc>
        <w:tc>
          <w:tcPr>
            <w:tcW w:w="1167" w:type="dxa"/>
            <w:tcBorders>
              <w:bottom w:val="single" w:sz="4"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w:hAnsi="Arial" w:cs="Arial"/>
                <w:b/>
                <w:spacing w:val="6"/>
                <w:sz w:val="18"/>
                <w:szCs w:val="18"/>
              </w:rPr>
            </w:pPr>
            <w:r>
              <w:rPr>
                <w:rFonts w:ascii="Arial" w:hAnsi="Arial"/>
                <w:b/>
                <w:sz w:val="18"/>
                <w:szCs w:val="18"/>
              </w:rPr>
              <w:t>1.932.894</w:t>
            </w:r>
          </w:p>
        </w:tc>
        <w:tc>
          <w:tcPr>
            <w:tcW w:w="775" w:type="dxa"/>
            <w:tcBorders>
              <w:bottom w:val="single" w:sz="4"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13</w:t>
            </w:r>
          </w:p>
        </w:tc>
        <w:tc>
          <w:tcPr>
            <w:tcW w:w="775" w:type="dxa"/>
            <w:tcBorders>
              <w:bottom w:val="single" w:sz="4"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15</w:t>
            </w:r>
          </w:p>
        </w:tc>
      </w:tr>
      <w:tr w:rsidR="00664669" w:rsidRPr="00B32FC7" w:rsidTr="00021832">
        <w:trPr>
          <w:trHeight w:val="198"/>
          <w:jc w:val="center"/>
        </w:trPr>
        <w:tc>
          <w:tcPr>
            <w:tcW w:w="3371" w:type="dxa"/>
            <w:tcBorders>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BEZa</w:t>
            </w:r>
          </w:p>
        </w:tc>
        <w:tc>
          <w:tcPr>
            <w:tcW w:w="995" w:type="dxa"/>
            <w:tcBorders>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1.270.397</w:t>
            </w:r>
          </w:p>
        </w:tc>
        <w:tc>
          <w:tcPr>
            <w:tcW w:w="995" w:type="dxa"/>
            <w:tcBorders>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1.343.419</w:t>
            </w:r>
          </w:p>
        </w:tc>
        <w:tc>
          <w:tcPr>
            <w:tcW w:w="995" w:type="dxa"/>
            <w:tcBorders>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1.181.697</w:t>
            </w:r>
          </w:p>
        </w:tc>
        <w:tc>
          <w:tcPr>
            <w:tcW w:w="1167" w:type="dxa"/>
            <w:tcBorders>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1.324.266</w:t>
            </w:r>
          </w:p>
        </w:tc>
        <w:tc>
          <w:tcPr>
            <w:tcW w:w="775" w:type="dxa"/>
            <w:tcBorders>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w:t>
            </w:r>
          </w:p>
        </w:tc>
        <w:tc>
          <w:tcPr>
            <w:tcW w:w="775" w:type="dxa"/>
            <w:tcBorders>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w:t>
            </w:r>
          </w:p>
        </w:tc>
      </w:tr>
      <w:tr w:rsidR="00664669" w:rsidRPr="00B32FC7" w:rsidTr="00021832">
        <w:trPr>
          <w:trHeight w:val="198"/>
          <w:jc w:val="center"/>
        </w:trPr>
        <w:tc>
          <w:tcPr>
            <w:tcW w:w="3371" w:type="dxa"/>
            <w:tcBorders>
              <w:top w:val="single" w:sz="2" w:space="0" w:color="auto"/>
              <w:bottom w:val="single" w:sz="2"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Zerga bereziak</w:t>
            </w:r>
          </w:p>
        </w:tc>
        <w:tc>
          <w:tcPr>
            <w:tcW w:w="995" w:type="dxa"/>
            <w:tcBorders>
              <w:top w:val="single" w:sz="2" w:space="0" w:color="auto"/>
              <w:bottom w:val="single" w:sz="2"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506.397</w:t>
            </w:r>
          </w:p>
        </w:tc>
        <w:tc>
          <w:tcPr>
            <w:tcW w:w="99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539.004</w:t>
            </w:r>
          </w:p>
        </w:tc>
        <w:tc>
          <w:tcPr>
            <w:tcW w:w="995" w:type="dxa"/>
            <w:tcBorders>
              <w:top w:val="single" w:sz="2" w:space="0" w:color="auto"/>
              <w:bottom w:val="single" w:sz="2"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493.856</w:t>
            </w:r>
          </w:p>
        </w:tc>
        <w:tc>
          <w:tcPr>
            <w:tcW w:w="1167" w:type="dxa"/>
            <w:tcBorders>
              <w:top w:val="single" w:sz="2" w:space="0" w:color="auto"/>
              <w:bottom w:val="single" w:sz="2"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538.005</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w:t>
            </w:r>
          </w:p>
        </w:tc>
        <w:tc>
          <w:tcPr>
            <w:tcW w:w="775" w:type="dxa"/>
            <w:tcBorders>
              <w:top w:val="single" w:sz="2" w:space="0" w:color="auto"/>
              <w:bottom w:val="single" w:sz="2"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w:t>
            </w:r>
          </w:p>
        </w:tc>
      </w:tr>
      <w:tr w:rsidR="00664669" w:rsidRPr="00B32FC7" w:rsidTr="00021832">
        <w:trPr>
          <w:trHeight w:val="198"/>
          <w:jc w:val="center"/>
        </w:trPr>
        <w:tc>
          <w:tcPr>
            <w:tcW w:w="3371" w:type="dxa"/>
            <w:tcBorders>
              <w:top w:val="single" w:sz="2" w:space="0" w:color="auto"/>
              <w:bottom w:val="single" w:sz="2"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right="-97" w:firstLine="0"/>
              <w:jc w:val="left"/>
              <w:rPr>
                <w:rFonts w:ascii="Arial Narrow" w:hAnsi="Arial Narrow" w:cs="Arial"/>
                <w:spacing w:val="6"/>
              </w:rPr>
            </w:pPr>
            <w:r>
              <w:rPr>
                <w:rFonts w:ascii="Arial Narrow" w:hAnsi="Arial Narrow"/>
              </w:rPr>
              <w:t>Kontsumoen gaineko beste zerga berariazko batzuk</w:t>
            </w:r>
          </w:p>
        </w:tc>
        <w:tc>
          <w:tcPr>
            <w:tcW w:w="995" w:type="dxa"/>
            <w:tcBorders>
              <w:top w:val="single" w:sz="2" w:space="0" w:color="auto"/>
              <w:bottom w:val="single" w:sz="2"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-348</w:t>
            </w:r>
          </w:p>
        </w:tc>
        <w:tc>
          <w:tcPr>
            <w:tcW w:w="99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-74</w:t>
            </w:r>
          </w:p>
        </w:tc>
        <w:tc>
          <w:tcPr>
            <w:tcW w:w="995" w:type="dxa"/>
            <w:tcBorders>
              <w:top w:val="single" w:sz="2" w:space="0" w:color="auto"/>
              <w:bottom w:val="single" w:sz="2"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-348</w:t>
            </w:r>
          </w:p>
        </w:tc>
        <w:tc>
          <w:tcPr>
            <w:tcW w:w="1167" w:type="dxa"/>
            <w:tcBorders>
              <w:top w:val="single" w:sz="2" w:space="0" w:color="auto"/>
              <w:bottom w:val="single" w:sz="2"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0</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79</w:t>
            </w:r>
          </w:p>
        </w:tc>
        <w:tc>
          <w:tcPr>
            <w:tcW w:w="775" w:type="dxa"/>
            <w:tcBorders>
              <w:top w:val="single" w:sz="2" w:space="0" w:color="auto"/>
              <w:bottom w:val="single" w:sz="2"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-100</w:t>
            </w:r>
          </w:p>
        </w:tc>
      </w:tr>
      <w:tr w:rsidR="00664669" w:rsidRPr="00B32FC7" w:rsidTr="00021832">
        <w:trPr>
          <w:trHeight w:val="198"/>
          <w:jc w:val="center"/>
        </w:trPr>
        <w:tc>
          <w:tcPr>
            <w:tcW w:w="3371" w:type="dxa"/>
            <w:tcBorders>
              <w:top w:val="single" w:sz="2" w:space="0" w:color="auto"/>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Aseguru primen gaineko zerga</w:t>
            </w:r>
          </w:p>
        </w:tc>
        <w:tc>
          <w:tcPr>
            <w:tcW w:w="995" w:type="dxa"/>
            <w:tcBorders>
              <w:top w:val="single" w:sz="2" w:space="0" w:color="auto"/>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21.525</w:t>
            </w:r>
          </w:p>
        </w:tc>
        <w:tc>
          <w:tcPr>
            <w:tcW w:w="995" w:type="dxa"/>
            <w:tcBorders>
              <w:top w:val="single" w:sz="2" w:space="0" w:color="auto"/>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21.198</w:t>
            </w:r>
          </w:p>
        </w:tc>
        <w:tc>
          <w:tcPr>
            <w:tcW w:w="995" w:type="dxa"/>
            <w:tcBorders>
              <w:top w:val="single" w:sz="2" w:space="0" w:color="auto"/>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21.338</w:t>
            </w:r>
          </w:p>
        </w:tc>
        <w:tc>
          <w:tcPr>
            <w:tcW w:w="1167" w:type="dxa"/>
            <w:tcBorders>
              <w:top w:val="single" w:sz="2" w:space="0" w:color="auto"/>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21.198</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w:t>
            </w:r>
          </w:p>
        </w:tc>
        <w:tc>
          <w:tcPr>
            <w:tcW w:w="775" w:type="dxa"/>
            <w:tcBorders>
              <w:top w:val="single" w:sz="2" w:space="0" w:color="auto"/>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w:t>
            </w:r>
          </w:p>
        </w:tc>
      </w:tr>
      <w:tr w:rsidR="00664669" w:rsidRPr="00B32FC7" w:rsidTr="00021832">
        <w:trPr>
          <w:trHeight w:val="198"/>
          <w:jc w:val="center"/>
        </w:trPr>
        <w:tc>
          <w:tcPr>
            <w:tcW w:w="3371" w:type="dxa"/>
            <w:tcBorders>
              <w:top w:val="single" w:sz="2" w:space="0" w:color="auto"/>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Ondare-eskualdaketak</w:t>
            </w:r>
          </w:p>
        </w:tc>
        <w:tc>
          <w:tcPr>
            <w:tcW w:w="995" w:type="dxa"/>
            <w:tcBorders>
              <w:top w:val="single" w:sz="2" w:space="0" w:color="auto"/>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54.828</w:t>
            </w:r>
          </w:p>
        </w:tc>
        <w:tc>
          <w:tcPr>
            <w:tcW w:w="995" w:type="dxa"/>
            <w:tcBorders>
              <w:top w:val="single" w:sz="2" w:space="0" w:color="auto"/>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54.283</w:t>
            </w:r>
          </w:p>
        </w:tc>
        <w:tc>
          <w:tcPr>
            <w:tcW w:w="995" w:type="dxa"/>
            <w:tcBorders>
              <w:top w:val="single" w:sz="2" w:space="0" w:color="auto"/>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54.828</w:t>
            </w:r>
          </w:p>
        </w:tc>
        <w:tc>
          <w:tcPr>
            <w:tcW w:w="1167" w:type="dxa"/>
            <w:tcBorders>
              <w:top w:val="single" w:sz="2" w:space="0" w:color="auto"/>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54.204</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w:t>
            </w:r>
          </w:p>
        </w:tc>
        <w:tc>
          <w:tcPr>
            <w:tcW w:w="775" w:type="dxa"/>
            <w:tcBorders>
              <w:top w:val="single" w:sz="2" w:space="0" w:color="auto"/>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w:t>
            </w:r>
          </w:p>
        </w:tc>
      </w:tr>
      <w:tr w:rsidR="00664669" w:rsidRPr="00B32FC7" w:rsidTr="00021832">
        <w:trPr>
          <w:trHeight w:val="198"/>
          <w:jc w:val="center"/>
        </w:trPr>
        <w:tc>
          <w:tcPr>
            <w:tcW w:w="3371" w:type="dxa"/>
            <w:tcBorders>
              <w:top w:val="single" w:sz="2" w:space="0" w:color="auto"/>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Egintza juridiko dokumentatuak</w:t>
            </w:r>
          </w:p>
        </w:tc>
        <w:tc>
          <w:tcPr>
            <w:tcW w:w="995" w:type="dxa"/>
            <w:tcBorders>
              <w:top w:val="single" w:sz="2" w:space="0" w:color="auto"/>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13.918</w:t>
            </w:r>
          </w:p>
        </w:tc>
        <w:tc>
          <w:tcPr>
            <w:tcW w:w="995" w:type="dxa"/>
            <w:tcBorders>
              <w:top w:val="single" w:sz="2" w:space="0" w:color="auto"/>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14.794</w:t>
            </w:r>
          </w:p>
        </w:tc>
        <w:tc>
          <w:tcPr>
            <w:tcW w:w="995" w:type="dxa"/>
            <w:tcBorders>
              <w:top w:val="single" w:sz="2" w:space="0" w:color="auto"/>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13.919</w:t>
            </w:r>
          </w:p>
        </w:tc>
        <w:tc>
          <w:tcPr>
            <w:tcW w:w="1167" w:type="dxa"/>
            <w:tcBorders>
              <w:top w:val="single" w:sz="2" w:space="0" w:color="auto"/>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14.466</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w:t>
            </w:r>
          </w:p>
        </w:tc>
        <w:tc>
          <w:tcPr>
            <w:tcW w:w="775" w:type="dxa"/>
            <w:tcBorders>
              <w:top w:val="single" w:sz="2" w:space="0" w:color="auto"/>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w:t>
            </w:r>
          </w:p>
        </w:tc>
      </w:tr>
      <w:tr w:rsidR="00664669" w:rsidRPr="00B32FC7" w:rsidTr="00021832">
        <w:trPr>
          <w:trHeight w:val="198"/>
          <w:jc w:val="center"/>
        </w:trPr>
        <w:tc>
          <w:tcPr>
            <w:tcW w:w="3371" w:type="dxa"/>
            <w:tcBorders>
              <w:top w:val="single" w:sz="2" w:space="0" w:color="auto"/>
              <w:bottom w:val="single" w:sz="2"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Joko-jarduerak</w:t>
            </w:r>
          </w:p>
        </w:tc>
        <w:tc>
          <w:tcPr>
            <w:tcW w:w="995" w:type="dxa"/>
            <w:tcBorders>
              <w:top w:val="single" w:sz="2" w:space="0" w:color="auto"/>
              <w:bottom w:val="single" w:sz="2"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2.266</w:t>
            </w:r>
          </w:p>
        </w:tc>
        <w:tc>
          <w:tcPr>
            <w:tcW w:w="99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1.889</w:t>
            </w:r>
          </w:p>
        </w:tc>
        <w:tc>
          <w:tcPr>
            <w:tcW w:w="995" w:type="dxa"/>
            <w:tcBorders>
              <w:top w:val="single" w:sz="2" w:space="0" w:color="auto"/>
              <w:bottom w:val="single" w:sz="2"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2.246</w:t>
            </w:r>
          </w:p>
        </w:tc>
        <w:tc>
          <w:tcPr>
            <w:tcW w:w="1167" w:type="dxa"/>
            <w:tcBorders>
              <w:top w:val="single" w:sz="2" w:space="0" w:color="auto"/>
              <w:bottom w:val="single" w:sz="2"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1.888</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-17</w:t>
            </w:r>
          </w:p>
        </w:tc>
        <w:tc>
          <w:tcPr>
            <w:tcW w:w="775" w:type="dxa"/>
            <w:tcBorders>
              <w:top w:val="single" w:sz="2" w:space="0" w:color="auto"/>
              <w:bottom w:val="single" w:sz="2"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-16</w:t>
            </w:r>
          </w:p>
        </w:tc>
      </w:tr>
      <w:tr w:rsidR="00664669" w:rsidRPr="00B32FC7" w:rsidTr="00021832">
        <w:trPr>
          <w:trHeight w:val="198"/>
          <w:jc w:val="center"/>
        </w:trPr>
        <w:tc>
          <w:tcPr>
            <w:tcW w:w="3371" w:type="dxa"/>
            <w:tcBorders>
              <w:top w:val="single" w:sz="2" w:space="0" w:color="auto"/>
              <w:bottom w:val="single" w:sz="4"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Berotegi-efektuko gas fluordunak</w:t>
            </w:r>
          </w:p>
        </w:tc>
        <w:tc>
          <w:tcPr>
            <w:tcW w:w="995" w:type="dxa"/>
            <w:tcBorders>
              <w:top w:val="single" w:sz="2" w:space="0" w:color="auto"/>
              <w:bottom w:val="single" w:sz="4"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1.177</w:t>
            </w:r>
          </w:p>
        </w:tc>
        <w:tc>
          <w:tcPr>
            <w:tcW w:w="995" w:type="dxa"/>
            <w:tcBorders>
              <w:top w:val="single" w:sz="2" w:space="0" w:color="auto"/>
              <w:bottom w:val="single" w:sz="4"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781</w:t>
            </w:r>
          </w:p>
        </w:tc>
        <w:tc>
          <w:tcPr>
            <w:tcW w:w="995" w:type="dxa"/>
            <w:tcBorders>
              <w:top w:val="single" w:sz="2" w:space="0" w:color="auto"/>
              <w:bottom w:val="single" w:sz="4"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1.178</w:t>
            </w:r>
          </w:p>
        </w:tc>
        <w:tc>
          <w:tcPr>
            <w:tcW w:w="1167" w:type="dxa"/>
            <w:tcBorders>
              <w:top w:val="single" w:sz="2" w:space="0" w:color="auto"/>
              <w:bottom w:val="single" w:sz="4"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780</w:t>
            </w:r>
          </w:p>
        </w:tc>
        <w:tc>
          <w:tcPr>
            <w:tcW w:w="775" w:type="dxa"/>
            <w:tcBorders>
              <w:top w:val="single" w:sz="2" w:space="0" w:color="auto"/>
              <w:bottom w:val="single" w:sz="4"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-34</w:t>
            </w:r>
          </w:p>
        </w:tc>
        <w:tc>
          <w:tcPr>
            <w:tcW w:w="775" w:type="dxa"/>
            <w:tcBorders>
              <w:top w:val="single" w:sz="2" w:space="0" w:color="auto"/>
              <w:bottom w:val="single" w:sz="4"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-34</w:t>
            </w:r>
          </w:p>
        </w:tc>
      </w:tr>
      <w:tr w:rsidR="00664669" w:rsidRPr="00B32FC7" w:rsidTr="00021832">
        <w:trPr>
          <w:trHeight w:val="198"/>
          <w:jc w:val="center"/>
        </w:trPr>
        <w:tc>
          <w:tcPr>
            <w:tcW w:w="3371" w:type="dxa"/>
            <w:tcBorders>
              <w:top w:val="single" w:sz="2" w:space="0" w:color="auto"/>
              <w:bottom w:val="single" w:sz="4"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Zeharkako zerga iraungiak</w:t>
            </w:r>
          </w:p>
        </w:tc>
        <w:tc>
          <w:tcPr>
            <w:tcW w:w="995" w:type="dxa"/>
            <w:tcBorders>
              <w:top w:val="single" w:sz="2" w:space="0" w:color="auto"/>
              <w:bottom w:val="single" w:sz="4"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w:t>
            </w:r>
          </w:p>
        </w:tc>
        <w:tc>
          <w:tcPr>
            <w:tcW w:w="995" w:type="dxa"/>
            <w:tcBorders>
              <w:top w:val="single" w:sz="2" w:space="0" w:color="auto"/>
              <w:bottom w:val="single" w:sz="4"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w:t>
            </w:r>
          </w:p>
        </w:tc>
        <w:tc>
          <w:tcPr>
            <w:tcW w:w="995" w:type="dxa"/>
            <w:tcBorders>
              <w:top w:val="single" w:sz="2" w:space="0" w:color="auto"/>
              <w:bottom w:val="single" w:sz="4"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w:t>
            </w:r>
          </w:p>
        </w:tc>
        <w:tc>
          <w:tcPr>
            <w:tcW w:w="1167" w:type="dxa"/>
            <w:tcBorders>
              <w:top w:val="single" w:sz="2" w:space="0" w:color="auto"/>
              <w:bottom w:val="single" w:sz="4"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Pr>
                <w:rFonts w:ascii="Arial Narrow" w:hAnsi="Arial Narrow"/>
              </w:rPr>
              <w:t>-117</w:t>
            </w:r>
          </w:p>
        </w:tc>
        <w:tc>
          <w:tcPr>
            <w:tcW w:w="775" w:type="dxa"/>
            <w:tcBorders>
              <w:top w:val="single" w:sz="2" w:space="0" w:color="auto"/>
              <w:bottom w:val="single" w:sz="4"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w:t>
            </w:r>
          </w:p>
        </w:tc>
        <w:tc>
          <w:tcPr>
            <w:tcW w:w="775" w:type="dxa"/>
            <w:tcBorders>
              <w:top w:val="single" w:sz="2" w:space="0" w:color="auto"/>
              <w:bottom w:val="single" w:sz="4"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 </w:t>
            </w:r>
          </w:p>
        </w:tc>
      </w:tr>
      <w:tr w:rsidR="00664669" w:rsidRPr="00FC0C55" w:rsidTr="00021832">
        <w:trPr>
          <w:trHeight w:val="255"/>
          <w:jc w:val="center"/>
        </w:trPr>
        <w:tc>
          <w:tcPr>
            <w:tcW w:w="3371" w:type="dxa"/>
            <w:noWrap/>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Pr>
                <w:rFonts w:ascii="Arial" w:hAnsi="Arial"/>
                <w:b/>
                <w:sz w:val="18"/>
                <w:szCs w:val="18"/>
              </w:rPr>
              <w:t>2. Zeharkako zergak</w:t>
            </w:r>
          </w:p>
        </w:tc>
        <w:tc>
          <w:tcPr>
            <w:tcW w:w="995" w:type="dxa"/>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1.870.161</w:t>
            </w:r>
          </w:p>
        </w:tc>
        <w:tc>
          <w:tcPr>
            <w:tcW w:w="995" w:type="dxa"/>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1.975.294</w:t>
            </w:r>
          </w:p>
        </w:tc>
        <w:tc>
          <w:tcPr>
            <w:tcW w:w="995" w:type="dxa"/>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1.768.714</w:t>
            </w:r>
          </w:p>
        </w:tc>
        <w:tc>
          <w:tcPr>
            <w:tcW w:w="1167" w:type="dxa"/>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w:hAnsi="Arial" w:cs="Arial"/>
                <w:b/>
                <w:spacing w:val="6"/>
                <w:sz w:val="18"/>
                <w:szCs w:val="18"/>
              </w:rPr>
            </w:pPr>
            <w:r>
              <w:rPr>
                <w:rFonts w:ascii="Arial" w:hAnsi="Arial"/>
                <w:b/>
                <w:sz w:val="18"/>
                <w:szCs w:val="18"/>
              </w:rPr>
              <w:t>1.954.690</w:t>
            </w:r>
          </w:p>
        </w:tc>
        <w:tc>
          <w:tcPr>
            <w:tcW w:w="775" w:type="dxa"/>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6</w:t>
            </w:r>
          </w:p>
        </w:tc>
        <w:tc>
          <w:tcPr>
            <w:tcW w:w="775" w:type="dxa"/>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11</w:t>
            </w:r>
          </w:p>
        </w:tc>
      </w:tr>
      <w:tr w:rsidR="00664669" w:rsidRPr="001E3B52" w:rsidTr="00021832">
        <w:trPr>
          <w:trHeight w:val="255"/>
          <w:jc w:val="center"/>
        </w:trPr>
        <w:tc>
          <w:tcPr>
            <w:tcW w:w="3371" w:type="dxa"/>
            <w:shd w:val="clear" w:color="auto" w:fill="8DB3E2" w:themeFill="text2" w:themeFillTint="66"/>
            <w:noWrap/>
            <w:vAlign w:val="center"/>
          </w:tcPr>
          <w:p w:rsidR="00664669" w:rsidRPr="00FC0C5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Zergak, guztira</w:t>
            </w:r>
          </w:p>
        </w:tc>
        <w:tc>
          <w:tcPr>
            <w:tcW w:w="995" w:type="dxa"/>
            <w:shd w:val="clear" w:color="auto" w:fill="8DB3E2" w:themeFill="text2" w:themeFillTint="66"/>
            <w:vAlign w:val="center"/>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3.609.949</w:t>
            </w:r>
          </w:p>
        </w:tc>
        <w:tc>
          <w:tcPr>
            <w:tcW w:w="995" w:type="dxa"/>
            <w:shd w:val="clear" w:color="auto" w:fill="8DB3E2" w:themeFill="text2" w:themeFillTint="66"/>
            <w:vAlign w:val="center"/>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3.935.815</w:t>
            </w:r>
          </w:p>
        </w:tc>
        <w:tc>
          <w:tcPr>
            <w:tcW w:w="995" w:type="dxa"/>
            <w:shd w:val="clear" w:color="auto" w:fill="8DB3E2" w:themeFill="text2" w:themeFillTint="66"/>
            <w:vAlign w:val="center"/>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3.445.834</w:t>
            </w:r>
          </w:p>
        </w:tc>
        <w:tc>
          <w:tcPr>
            <w:tcW w:w="1167" w:type="dxa"/>
            <w:shd w:val="clear" w:color="auto" w:fill="8DB3E2" w:themeFill="text2" w:themeFillTint="66"/>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w:hAnsi="Arial" w:cs="Arial"/>
                <w:spacing w:val="6"/>
                <w:sz w:val="18"/>
                <w:szCs w:val="18"/>
              </w:rPr>
            </w:pPr>
            <w:r>
              <w:rPr>
                <w:rFonts w:ascii="Arial" w:hAnsi="Arial"/>
                <w:sz w:val="18"/>
                <w:szCs w:val="18"/>
              </w:rPr>
              <w:t>3.887.584</w:t>
            </w:r>
          </w:p>
        </w:tc>
        <w:tc>
          <w:tcPr>
            <w:tcW w:w="775" w:type="dxa"/>
            <w:shd w:val="clear" w:color="auto" w:fill="8DB3E2" w:themeFill="text2" w:themeFillTint="66"/>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9</w:t>
            </w:r>
          </w:p>
        </w:tc>
        <w:tc>
          <w:tcPr>
            <w:tcW w:w="775" w:type="dxa"/>
            <w:shd w:val="clear" w:color="auto" w:fill="8DB3E2" w:themeFill="text2" w:themeFillTint="66"/>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13</w:t>
            </w:r>
          </w:p>
        </w:tc>
      </w:tr>
    </w:tbl>
    <w:p w:rsidR="00664669" w:rsidRPr="00B01865" w:rsidRDefault="00664669" w:rsidP="00664669">
      <w:pPr>
        <w:pStyle w:val="texto"/>
        <w:spacing w:before="240"/>
      </w:pPr>
      <w:r>
        <w:t>Horiek aztertuta, ondokoak nabarmentzen ditugu:</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t>Aitortutako eskubideek ehuneko bederatzi egiten dute gora 2018. urtear</w:t>
      </w:r>
      <w:r>
        <w:t>e</w:t>
      </w:r>
      <w:r>
        <w:t>kin alderatuta, baina joera desberdina da kontuan hartutako zerga-figuraren arabera; hala, PFEZak, ondarearen gaineko zergak edo egintza juridiko dok</w:t>
      </w:r>
      <w:r>
        <w:t>u</w:t>
      </w:r>
      <w:r>
        <w:t xml:space="preserve">mentatuen gaineko zergak ehuneko 14, ehuneko bost eta ehuneko sei egiten dute gora, hurrenez hurren; oinordetza eta dohaintzengatiko zergak eta joko-jarduerekin lotutakoak, berriz, ehuneko 18 eta 17.  </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t>Hiru zerga handiei dagozkien eskubideak handitu egin dira: PFEZa % 14 (188,23 milioi), sozietateen gaineko zerga % 23 (51,76 milioi) eta BEZa % sei (73,02 milioi).</w:t>
      </w:r>
    </w:p>
    <w:p w:rsidR="00605DA8" w:rsidRPr="00B01865" w:rsidRDefault="00605DA8" w:rsidP="00605DA8">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t>Ekonomia eta Ogasun Departamentuak ahaleginak egin dituen arren, C</w:t>
      </w:r>
      <w:r>
        <w:t>A</w:t>
      </w:r>
      <w:r>
        <w:t>Ten informazio egokia falta izatetik datozen arazoek bertan diraute, SAPGE21 sistemak diru-bilketa garbia egoki islatu ahal dezan garrantzia dutenek; izan ere, aurtengo ekitaldiko eta aurreko ekitaldietako eskubideek sortutako kobra</w:t>
      </w:r>
      <w:r>
        <w:t>n</w:t>
      </w:r>
      <w:r>
        <w:t>tzak biltzen ditu. Gainera, kobratzen zenbatekoak ez dira sailkatzen printzipal</w:t>
      </w:r>
      <w:r>
        <w:t>a</w:t>
      </w:r>
      <w:r>
        <w:t>ren, errekarguen eta interesen artean. Hori dela eta, CATek emandako inform</w:t>
      </w:r>
      <w:r>
        <w:t>a</w:t>
      </w:r>
      <w:r>
        <w:t>zioarekin, egozpen bat egiten da ekitaldi honetakoak izanen liratekeen eta a</w:t>
      </w:r>
      <w:r>
        <w:t>u</w:t>
      </w:r>
      <w:r>
        <w:t xml:space="preserve">rreko urteetatik etorriko liratekeen kobrantzekin; kalkulu horietan oinarrituta, Kontabilitate Zerbitzuak beste egozpen bat egiten du kopuru horiek ekarriko luketenari buruz. Bigarren zenbatespen hori da azkenean zerga bakoitzaren diru-bilketa garbi moduan ageri dena. </w:t>
      </w:r>
    </w:p>
    <w:p w:rsidR="00664669" w:rsidRPr="001E3B52" w:rsidRDefault="00664669" w:rsidP="00664669">
      <w:pPr>
        <w:pStyle w:val="texto"/>
      </w:pPr>
      <w:r>
        <w:t xml:space="preserve">Aurrekoa kontuan hartuta, bilketa garbia 3.887,58 milioikoa da, 2018koa baino ehuneko 13 handiagoa; honako hauek nabarmentzen dira: PFEZa, 1.533,43 milioi euro, eta BEZa, 1.324,27 milioi euro, zeinak guztizkoaren eta ehuneko 39 eta ehuneko 34 baitira, hurrenez hurren. </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BEZari dagokionez, kontuan hartu beharra dago ea kudeaketa Nafarroak zuzenean egiten duen edo Estatuarekiko hitzarmen ekonomikoaren bitartez egindakoari dagokion. Hartara, honako hau da xehakatzea aurreko irizpideari jarraituz:</w:t>
      </w:r>
    </w:p>
    <w:p w:rsidR="00664669" w:rsidRPr="00B01865" w:rsidRDefault="00664669" w:rsidP="00664669">
      <w:pPr>
        <w:tabs>
          <w:tab w:val="left" w:pos="490"/>
          <w:tab w:val="num" w:pos="4920"/>
        </w:tabs>
        <w:spacing w:after="60"/>
        <w:ind w:left="289" w:firstLine="0"/>
        <w:jc w:val="right"/>
        <w:rPr>
          <w:rFonts w:ascii="Arial" w:hAnsi="Arial"/>
          <w:spacing w:val="6"/>
          <w:sz w:val="17"/>
          <w:szCs w:val="17"/>
        </w:rPr>
      </w:pPr>
      <w:r>
        <w:rPr>
          <w:rFonts w:ascii="Arial" w:hAnsi="Arial"/>
          <w:sz w:val="17"/>
          <w:szCs w:val="17"/>
        </w:rPr>
        <w:t>(milakotan)</w:t>
      </w:r>
    </w:p>
    <w:tbl>
      <w:tblPr>
        <w:tblW w:w="8836" w:type="dxa"/>
        <w:jc w:val="center"/>
        <w:tblLayout w:type="fixed"/>
        <w:tblCellMar>
          <w:left w:w="70" w:type="dxa"/>
          <w:right w:w="70" w:type="dxa"/>
        </w:tblCellMar>
        <w:tblLook w:val="0000" w:firstRow="0" w:lastRow="0" w:firstColumn="0" w:lastColumn="0" w:noHBand="0" w:noVBand="0"/>
      </w:tblPr>
      <w:tblGrid>
        <w:gridCol w:w="1816"/>
        <w:gridCol w:w="1010"/>
        <w:gridCol w:w="1202"/>
        <w:gridCol w:w="1358"/>
        <w:gridCol w:w="1046"/>
        <w:gridCol w:w="1361"/>
        <w:gridCol w:w="1043"/>
      </w:tblGrid>
      <w:tr w:rsidR="00664669" w:rsidRPr="00B01865" w:rsidTr="000674E8">
        <w:trPr>
          <w:trHeight w:val="198"/>
          <w:jc w:val="center"/>
        </w:trPr>
        <w:tc>
          <w:tcPr>
            <w:tcW w:w="1816" w:type="dxa"/>
            <w:vMerge w:val="restart"/>
            <w:tcBorders>
              <w:top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Aitortutako BEZa</w:t>
            </w:r>
          </w:p>
        </w:tc>
        <w:tc>
          <w:tcPr>
            <w:tcW w:w="2212" w:type="dxa"/>
            <w:gridSpan w:val="2"/>
            <w:tcBorders>
              <w:top w:val="single" w:sz="4" w:space="0" w:color="auto"/>
              <w:bottom w:val="single" w:sz="2"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left="42" w:firstLine="0"/>
              <w:jc w:val="center"/>
              <w:rPr>
                <w:rFonts w:ascii="Arial" w:hAnsi="Arial" w:cs="Arial"/>
                <w:spacing w:val="6"/>
                <w:sz w:val="18"/>
                <w:szCs w:val="24"/>
              </w:rPr>
            </w:pPr>
            <w:r>
              <w:rPr>
                <w:rFonts w:ascii="Arial" w:hAnsi="Arial"/>
                <w:sz w:val="18"/>
                <w:szCs w:val="24"/>
              </w:rPr>
              <w:t>2017</w:t>
            </w:r>
          </w:p>
        </w:tc>
        <w:tc>
          <w:tcPr>
            <w:tcW w:w="2404" w:type="dxa"/>
            <w:gridSpan w:val="2"/>
            <w:tcBorders>
              <w:top w:val="single" w:sz="4" w:space="0" w:color="auto"/>
              <w:bottom w:val="single" w:sz="2"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left="290" w:right="-199" w:firstLine="0"/>
              <w:jc w:val="center"/>
              <w:rPr>
                <w:rFonts w:ascii="Arial" w:hAnsi="Arial" w:cs="Arial"/>
                <w:spacing w:val="6"/>
                <w:sz w:val="18"/>
                <w:szCs w:val="24"/>
              </w:rPr>
            </w:pPr>
            <w:r>
              <w:rPr>
                <w:rFonts w:ascii="Arial" w:hAnsi="Arial"/>
                <w:sz w:val="18"/>
                <w:szCs w:val="24"/>
              </w:rPr>
              <w:t>2018</w:t>
            </w:r>
          </w:p>
        </w:tc>
        <w:tc>
          <w:tcPr>
            <w:tcW w:w="2404" w:type="dxa"/>
            <w:gridSpan w:val="2"/>
            <w:tcBorders>
              <w:top w:val="single" w:sz="4" w:space="0" w:color="auto"/>
              <w:bottom w:val="single" w:sz="2"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290" w:right="-203" w:firstLine="0"/>
              <w:jc w:val="center"/>
              <w:rPr>
                <w:rFonts w:ascii="Arial" w:hAnsi="Arial" w:cs="Arial"/>
                <w:spacing w:val="6"/>
                <w:sz w:val="18"/>
                <w:szCs w:val="24"/>
              </w:rPr>
            </w:pPr>
            <w:r>
              <w:rPr>
                <w:rFonts w:ascii="Arial" w:hAnsi="Arial"/>
                <w:sz w:val="18"/>
                <w:szCs w:val="24"/>
              </w:rPr>
              <w:t>2019</w:t>
            </w:r>
          </w:p>
        </w:tc>
      </w:tr>
      <w:tr w:rsidR="00664669" w:rsidRPr="00B01865" w:rsidTr="00BD4ED5">
        <w:trPr>
          <w:trHeight w:val="198"/>
          <w:jc w:val="center"/>
        </w:trPr>
        <w:tc>
          <w:tcPr>
            <w:tcW w:w="1816" w:type="dxa"/>
            <w:vMerge/>
            <w:tcBorders>
              <w:bottom w:val="single" w:sz="4" w:space="0" w:color="auto"/>
            </w:tcBorders>
            <w:shd w:val="clear" w:color="auto" w:fill="EEECE1" w:themeFill="background2"/>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1010" w:type="dxa"/>
            <w:tcBorders>
              <w:top w:val="single" w:sz="2"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left="-394" w:right="58" w:firstLine="0"/>
              <w:jc w:val="right"/>
              <w:rPr>
                <w:rFonts w:ascii="Arial" w:hAnsi="Arial" w:cs="Arial"/>
                <w:spacing w:val="6"/>
                <w:sz w:val="18"/>
                <w:szCs w:val="24"/>
              </w:rPr>
            </w:pPr>
            <w:r>
              <w:rPr>
                <w:rFonts w:ascii="Arial" w:hAnsi="Arial"/>
                <w:sz w:val="18"/>
                <w:szCs w:val="24"/>
              </w:rPr>
              <w:t>Zenbatekoa</w:t>
            </w:r>
          </w:p>
        </w:tc>
        <w:tc>
          <w:tcPr>
            <w:tcW w:w="1202" w:type="dxa"/>
            <w:tcBorders>
              <w:top w:val="single" w:sz="2"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Ehunekoa</w:t>
            </w:r>
          </w:p>
        </w:tc>
        <w:tc>
          <w:tcPr>
            <w:tcW w:w="1358" w:type="dxa"/>
            <w:tcBorders>
              <w:top w:val="single" w:sz="2"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Zenbatekoa</w:t>
            </w:r>
          </w:p>
        </w:tc>
        <w:tc>
          <w:tcPr>
            <w:tcW w:w="1046" w:type="dxa"/>
            <w:tcBorders>
              <w:top w:val="single" w:sz="2"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rPr>
            </w:pPr>
            <w:r>
              <w:rPr>
                <w:rFonts w:ascii="Arial" w:hAnsi="Arial"/>
                <w:sz w:val="18"/>
                <w:szCs w:val="24"/>
              </w:rPr>
              <w:t xml:space="preserve">Ehunekoa  </w:t>
            </w:r>
          </w:p>
        </w:tc>
        <w:tc>
          <w:tcPr>
            <w:tcW w:w="1361" w:type="dxa"/>
            <w:tcBorders>
              <w:top w:val="single" w:sz="2"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Zenbatekoa</w:t>
            </w:r>
          </w:p>
        </w:tc>
        <w:tc>
          <w:tcPr>
            <w:tcW w:w="1043" w:type="dxa"/>
            <w:tcBorders>
              <w:top w:val="single" w:sz="2"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24"/>
              </w:rPr>
            </w:pPr>
            <w:r>
              <w:rPr>
                <w:rFonts w:ascii="Arial" w:hAnsi="Arial"/>
                <w:sz w:val="18"/>
                <w:szCs w:val="24"/>
              </w:rPr>
              <w:t>Ehunekoa</w:t>
            </w:r>
          </w:p>
        </w:tc>
      </w:tr>
      <w:tr w:rsidR="00664669" w:rsidRPr="00B01865" w:rsidTr="000674E8">
        <w:trPr>
          <w:trHeight w:val="198"/>
          <w:jc w:val="center"/>
        </w:trPr>
        <w:tc>
          <w:tcPr>
            <w:tcW w:w="1816" w:type="dxa"/>
            <w:tcBorders>
              <w:top w:val="single" w:sz="4"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rPr>
            </w:pPr>
            <w:r>
              <w:rPr>
                <w:rFonts w:ascii="Arial Narrow" w:hAnsi="Arial Narrow"/>
              </w:rPr>
              <w:t>Zuzeneko kudeaketa</w:t>
            </w:r>
          </w:p>
        </w:tc>
        <w:tc>
          <w:tcPr>
            <w:tcW w:w="1010" w:type="dxa"/>
            <w:tcBorders>
              <w:top w:val="single" w:sz="4" w:space="0" w:color="auto"/>
              <w:bottom w:val="single" w:sz="2" w:space="0" w:color="auto"/>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417.726</w:t>
            </w:r>
          </w:p>
        </w:tc>
        <w:tc>
          <w:tcPr>
            <w:tcW w:w="1202" w:type="dxa"/>
            <w:tcBorders>
              <w:top w:val="single" w:sz="4" w:space="0" w:color="auto"/>
              <w:bottom w:val="single" w:sz="2" w:space="0" w:color="auto"/>
            </w:tcBorders>
            <w:vAlign w:val="center"/>
          </w:tcPr>
          <w:p w:rsidR="00664669" w:rsidRPr="00B01865" w:rsidRDefault="00664669" w:rsidP="000674E8">
            <w:pPr>
              <w:spacing w:after="0"/>
              <w:ind w:left="-112" w:firstLine="0"/>
              <w:jc w:val="right"/>
              <w:rPr>
                <w:rFonts w:ascii="Arial Narrow" w:hAnsi="Arial Narrow" w:cs="Arial"/>
              </w:rPr>
            </w:pPr>
            <w:r>
              <w:rPr>
                <w:rFonts w:ascii="Arial Narrow" w:hAnsi="Arial Narrow"/>
              </w:rPr>
              <w:t>32</w:t>
            </w:r>
          </w:p>
        </w:tc>
        <w:tc>
          <w:tcPr>
            <w:tcW w:w="1358" w:type="dxa"/>
            <w:tcBorders>
              <w:top w:val="single" w:sz="4" w:space="0" w:color="auto"/>
              <w:bottom w:val="single" w:sz="2" w:space="0" w:color="auto"/>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300.479</w:t>
            </w:r>
          </w:p>
        </w:tc>
        <w:tc>
          <w:tcPr>
            <w:tcW w:w="1046" w:type="dxa"/>
            <w:tcBorders>
              <w:top w:val="single" w:sz="4" w:space="0" w:color="auto"/>
              <w:bottom w:val="single" w:sz="2" w:space="0" w:color="auto"/>
            </w:tcBorders>
            <w:vAlign w:val="center"/>
          </w:tcPr>
          <w:p w:rsidR="00664669" w:rsidRPr="00B01865" w:rsidRDefault="00664669" w:rsidP="000674E8">
            <w:pPr>
              <w:spacing w:after="0"/>
              <w:ind w:left="-56" w:firstLine="0"/>
              <w:jc w:val="right"/>
              <w:rPr>
                <w:rFonts w:ascii="Arial Narrow" w:hAnsi="Arial Narrow" w:cs="Arial"/>
              </w:rPr>
            </w:pPr>
            <w:r>
              <w:rPr>
                <w:rFonts w:ascii="Arial Narrow" w:hAnsi="Arial Narrow"/>
              </w:rPr>
              <w:t>24</w:t>
            </w:r>
          </w:p>
        </w:tc>
        <w:tc>
          <w:tcPr>
            <w:tcW w:w="1361" w:type="dxa"/>
            <w:tcBorders>
              <w:top w:val="single" w:sz="4" w:space="0" w:color="auto"/>
              <w:bottom w:val="single" w:sz="2" w:space="0" w:color="auto"/>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290.065</w:t>
            </w:r>
          </w:p>
        </w:tc>
        <w:tc>
          <w:tcPr>
            <w:tcW w:w="1043" w:type="dxa"/>
            <w:tcBorders>
              <w:top w:val="single" w:sz="4" w:space="0" w:color="auto"/>
              <w:bottom w:val="single" w:sz="2" w:space="0" w:color="auto"/>
            </w:tcBorders>
            <w:shd w:val="clear" w:color="auto" w:fill="auto"/>
            <w:noWrap/>
            <w:vAlign w:val="center"/>
          </w:tcPr>
          <w:p w:rsidR="00664669" w:rsidRPr="00B01865" w:rsidRDefault="00664669" w:rsidP="000674E8">
            <w:pPr>
              <w:spacing w:after="0"/>
              <w:ind w:left="-56" w:firstLine="0"/>
              <w:jc w:val="right"/>
              <w:rPr>
                <w:rFonts w:ascii="Arial Narrow" w:hAnsi="Arial Narrow" w:cs="Arial"/>
              </w:rPr>
            </w:pPr>
            <w:r>
              <w:rPr>
                <w:rFonts w:ascii="Arial Narrow" w:hAnsi="Arial Narrow"/>
              </w:rPr>
              <w:t>22</w:t>
            </w:r>
          </w:p>
        </w:tc>
      </w:tr>
      <w:tr w:rsidR="00664669" w:rsidRPr="00B01865" w:rsidTr="000674E8">
        <w:trPr>
          <w:trHeight w:val="198"/>
          <w:jc w:val="center"/>
        </w:trPr>
        <w:tc>
          <w:tcPr>
            <w:tcW w:w="1816" w:type="dxa"/>
            <w:tcBorders>
              <w:top w:val="single" w:sz="2" w:space="0" w:color="auto"/>
              <w:bottom w:val="single" w:sz="4"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rPr>
            </w:pPr>
            <w:r>
              <w:rPr>
                <w:rFonts w:ascii="Arial Narrow" w:hAnsi="Arial Narrow"/>
              </w:rPr>
              <w:t>Hitzarmenaren doitzea</w:t>
            </w:r>
          </w:p>
        </w:tc>
        <w:tc>
          <w:tcPr>
            <w:tcW w:w="1010" w:type="dxa"/>
            <w:tcBorders>
              <w:top w:val="single" w:sz="2" w:space="0" w:color="auto"/>
              <w:bottom w:val="single" w:sz="4" w:space="0" w:color="auto"/>
            </w:tcBorders>
            <w:shd w:val="clear" w:color="auto" w:fill="auto"/>
            <w:noWrap/>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889.110</w:t>
            </w:r>
          </w:p>
        </w:tc>
        <w:tc>
          <w:tcPr>
            <w:tcW w:w="1202" w:type="dxa"/>
            <w:tcBorders>
              <w:top w:val="single" w:sz="2" w:space="0" w:color="auto"/>
              <w:bottom w:val="single" w:sz="4" w:space="0" w:color="auto"/>
            </w:tcBorders>
            <w:vAlign w:val="center"/>
          </w:tcPr>
          <w:p w:rsidR="00664669" w:rsidRPr="00B01865" w:rsidRDefault="00664669" w:rsidP="000674E8">
            <w:pPr>
              <w:spacing w:after="0"/>
              <w:ind w:left="-112" w:firstLine="0"/>
              <w:jc w:val="right"/>
              <w:rPr>
                <w:rFonts w:ascii="Arial Narrow" w:hAnsi="Arial Narrow" w:cs="Arial"/>
              </w:rPr>
            </w:pPr>
            <w:r>
              <w:rPr>
                <w:rFonts w:ascii="Arial Narrow" w:hAnsi="Arial Narrow"/>
              </w:rPr>
              <w:t>68</w:t>
            </w:r>
          </w:p>
        </w:tc>
        <w:tc>
          <w:tcPr>
            <w:tcW w:w="1358" w:type="dxa"/>
            <w:tcBorders>
              <w:top w:val="single" w:sz="2" w:space="0" w:color="auto"/>
              <w:bottom w:val="single" w:sz="4" w:space="0" w:color="auto"/>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969.918</w:t>
            </w:r>
          </w:p>
        </w:tc>
        <w:tc>
          <w:tcPr>
            <w:tcW w:w="1046" w:type="dxa"/>
            <w:tcBorders>
              <w:top w:val="single" w:sz="2" w:space="0" w:color="auto"/>
              <w:bottom w:val="single" w:sz="4" w:space="0" w:color="auto"/>
            </w:tcBorders>
            <w:vAlign w:val="center"/>
          </w:tcPr>
          <w:p w:rsidR="00664669" w:rsidRPr="00B01865" w:rsidRDefault="00664669" w:rsidP="000674E8">
            <w:pPr>
              <w:spacing w:after="0"/>
              <w:ind w:left="-56" w:firstLine="0"/>
              <w:jc w:val="right"/>
              <w:rPr>
                <w:rFonts w:ascii="Arial Narrow" w:hAnsi="Arial Narrow" w:cs="Arial"/>
              </w:rPr>
            </w:pPr>
            <w:r>
              <w:rPr>
                <w:rFonts w:ascii="Arial Narrow" w:hAnsi="Arial Narrow"/>
              </w:rPr>
              <w:t>76</w:t>
            </w:r>
          </w:p>
        </w:tc>
        <w:tc>
          <w:tcPr>
            <w:tcW w:w="1361" w:type="dxa"/>
            <w:tcBorders>
              <w:top w:val="single" w:sz="2" w:space="0" w:color="auto"/>
              <w:bottom w:val="single" w:sz="4" w:space="0" w:color="auto"/>
            </w:tcBorders>
            <w:vAlign w:val="center"/>
          </w:tcPr>
          <w:p w:rsidR="00664669" w:rsidRPr="00B01865" w:rsidRDefault="00664669" w:rsidP="000674E8">
            <w:pPr>
              <w:spacing w:after="0"/>
              <w:ind w:firstLine="0"/>
              <w:jc w:val="right"/>
              <w:rPr>
                <w:rFonts w:ascii="Arial Narrow" w:hAnsi="Arial Narrow" w:cs="Arial"/>
              </w:rPr>
            </w:pPr>
            <w:r>
              <w:rPr>
                <w:rFonts w:ascii="Arial Narrow" w:hAnsi="Arial Narrow"/>
              </w:rPr>
              <w:t>1.053.354</w:t>
            </w:r>
          </w:p>
        </w:tc>
        <w:tc>
          <w:tcPr>
            <w:tcW w:w="1043" w:type="dxa"/>
            <w:tcBorders>
              <w:top w:val="single" w:sz="2" w:space="0" w:color="auto"/>
              <w:bottom w:val="single" w:sz="4" w:space="0" w:color="auto"/>
            </w:tcBorders>
            <w:shd w:val="clear" w:color="auto" w:fill="auto"/>
            <w:noWrap/>
            <w:vAlign w:val="center"/>
          </w:tcPr>
          <w:p w:rsidR="00664669" w:rsidRPr="00B01865" w:rsidRDefault="00664669" w:rsidP="000674E8">
            <w:pPr>
              <w:spacing w:after="0"/>
              <w:ind w:left="-56" w:firstLine="0"/>
              <w:jc w:val="right"/>
              <w:rPr>
                <w:rFonts w:ascii="Arial Narrow" w:hAnsi="Arial Narrow" w:cs="Arial"/>
              </w:rPr>
            </w:pPr>
            <w:r>
              <w:rPr>
                <w:rFonts w:ascii="Arial Narrow" w:hAnsi="Arial Narrow"/>
              </w:rPr>
              <w:t>78</w:t>
            </w:r>
          </w:p>
        </w:tc>
      </w:tr>
      <w:tr w:rsidR="00664669" w:rsidRPr="00B01865" w:rsidTr="000674E8">
        <w:trPr>
          <w:trHeight w:val="255"/>
          <w:jc w:val="center"/>
        </w:trPr>
        <w:tc>
          <w:tcPr>
            <w:tcW w:w="1816"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rPr>
                <w:rFonts w:ascii="Arial" w:hAnsi="Arial"/>
                <w:spacing w:val="6"/>
                <w:sz w:val="18"/>
                <w:szCs w:val="24"/>
              </w:rPr>
            </w:pPr>
            <w:r>
              <w:rPr>
                <w:rFonts w:ascii="Arial" w:hAnsi="Arial"/>
                <w:sz w:val="18"/>
                <w:szCs w:val="24"/>
              </w:rPr>
              <w:t>BEZa, guztira</w:t>
            </w:r>
          </w:p>
        </w:tc>
        <w:tc>
          <w:tcPr>
            <w:tcW w:w="1010"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1.306.836</w:t>
            </w:r>
          </w:p>
        </w:tc>
        <w:tc>
          <w:tcPr>
            <w:tcW w:w="1202"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spacing w:val="6"/>
                <w:sz w:val="18"/>
                <w:szCs w:val="18"/>
              </w:rPr>
            </w:pPr>
            <w:r>
              <w:rPr>
                <w:rFonts w:ascii="Arial" w:hAnsi="Arial"/>
                <w:sz w:val="18"/>
                <w:szCs w:val="18"/>
              </w:rPr>
              <w:t>100</w:t>
            </w:r>
          </w:p>
        </w:tc>
        <w:tc>
          <w:tcPr>
            <w:tcW w:w="1358"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1.270.397</w:t>
            </w:r>
          </w:p>
        </w:tc>
        <w:tc>
          <w:tcPr>
            <w:tcW w:w="1046"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56" w:firstLine="0"/>
              <w:jc w:val="right"/>
              <w:rPr>
                <w:rFonts w:ascii="Arial" w:hAnsi="Arial"/>
                <w:spacing w:val="6"/>
                <w:sz w:val="18"/>
                <w:szCs w:val="18"/>
              </w:rPr>
            </w:pPr>
            <w:r>
              <w:rPr>
                <w:rFonts w:ascii="Arial" w:hAnsi="Arial"/>
                <w:sz w:val="18"/>
                <w:szCs w:val="18"/>
              </w:rPr>
              <w:t>100</w:t>
            </w:r>
          </w:p>
        </w:tc>
        <w:tc>
          <w:tcPr>
            <w:tcW w:w="1361"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1.343.419</w:t>
            </w:r>
          </w:p>
        </w:tc>
        <w:tc>
          <w:tcPr>
            <w:tcW w:w="1043"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left="-56" w:firstLine="0"/>
              <w:jc w:val="right"/>
              <w:rPr>
                <w:rFonts w:ascii="Arial" w:hAnsi="Arial"/>
                <w:spacing w:val="6"/>
                <w:sz w:val="18"/>
                <w:szCs w:val="18"/>
              </w:rPr>
            </w:pPr>
            <w:r>
              <w:rPr>
                <w:rFonts w:ascii="Arial" w:hAnsi="Arial"/>
                <w:sz w:val="18"/>
                <w:szCs w:val="18"/>
              </w:rPr>
              <w:t>100</w:t>
            </w:r>
          </w:p>
        </w:tc>
      </w:tr>
    </w:tbl>
    <w:p w:rsidR="00664669" w:rsidRPr="00FB4933" w:rsidRDefault="00664669" w:rsidP="00664669">
      <w:pPr>
        <w:pStyle w:val="texto"/>
        <w:spacing w:before="240" w:after="120"/>
      </w:pPr>
      <w:r>
        <w:t>Ikusten den bezala, aitortutako eskubide gehienak hitzarmenetik datozen doikuntzen ondorioz sortu dira; 2019an, HTNren kudeaketa zuzenean jaitsi da, 2017ko eskubide guztien % 32tik % 22ra.</w:t>
      </w:r>
    </w:p>
    <w:p w:rsidR="00664669" w:rsidRPr="00B01865" w:rsidRDefault="00664669" w:rsidP="00664669">
      <w:pPr>
        <w:pStyle w:val="texto"/>
        <w:spacing w:after="120"/>
      </w:pPr>
      <w:r>
        <w:t>Bestalde, 2019ko ekitaldiaren itxieran konpentsatu beharreko BEZa 190,10 milioikoa da, eta itzulketa eskatzeko eskubidea edo konpentsazioa egitekoa lau urteren buruan iraungitzen da (itzulketa hurrengo ekitaldiko urtarriletik aurrera eska daiteke). BEZ hori CAT kontu batean jasotzen da. "BEZ orokorra” izena dauka kontuak, eta ez da kontabilitate orokorrean islatzen. Aurrekontuari ego</w:t>
      </w:r>
      <w:r>
        <w:t>z</w:t>
      </w:r>
      <w:r>
        <w:t xml:space="preserve">ten zaio itzultzen edo konpentsatzen denean, baldin eta konpentsaziotik NZOri ordaindu beharreko saldo bat ateratzen bada. Oroitidazkian, ez da kontu horri buruzko informaziorik ematen. </w:t>
      </w:r>
    </w:p>
    <w:p w:rsidR="00664669" w:rsidRPr="000F2570"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t>CAT delakotik kudeatutako itzulketak —eskudirukoak nahiz konpentsaz</w:t>
      </w:r>
      <w:r>
        <w:t>i</w:t>
      </w:r>
      <w:r>
        <w:t>okoak izan—, orokorrean aurrekontu-likidaziora aldatu direnak, 1.530,84 eur</w:t>
      </w:r>
      <w:r>
        <w:t>o</w:t>
      </w:r>
      <w:r>
        <w:t xml:space="preserve">koak izan dira; kopuru hori ehuneko hiru txikiagoa izan da 2018koa baino. Itzulketen izaerari erreparatuta, haien ehuneko 84 eskudiruan egin dira. </w:t>
      </w:r>
    </w:p>
    <w:p w:rsidR="00664669" w:rsidRPr="00B01865" w:rsidRDefault="00664669" w:rsidP="00664669">
      <w:pPr>
        <w:pStyle w:val="texto"/>
        <w:spacing w:after="120"/>
      </w:pPr>
      <w:r>
        <w:t>Ondoren, 2019ko zerga garrantzitsuenen itzulketak azaltzen ditugu, aurreko ekitaldikoekin alderatuta:</w:t>
      </w:r>
    </w:p>
    <w:tbl>
      <w:tblPr>
        <w:tblW w:w="8880" w:type="dxa"/>
        <w:jc w:val="center"/>
        <w:shd w:val="clear" w:color="auto" w:fill="8DB3E2" w:themeFill="text2" w:themeFillTint="66"/>
        <w:tblCellMar>
          <w:left w:w="70" w:type="dxa"/>
          <w:right w:w="70" w:type="dxa"/>
        </w:tblCellMar>
        <w:tblLook w:val="04A0" w:firstRow="1" w:lastRow="0" w:firstColumn="1" w:lastColumn="0" w:noHBand="0" w:noVBand="1"/>
      </w:tblPr>
      <w:tblGrid>
        <w:gridCol w:w="6118"/>
        <w:gridCol w:w="1459"/>
        <w:gridCol w:w="1303"/>
      </w:tblGrid>
      <w:tr w:rsidR="00664669" w:rsidRPr="00B01865" w:rsidTr="000674E8">
        <w:trPr>
          <w:trHeight w:val="284"/>
          <w:jc w:val="center"/>
        </w:trPr>
        <w:tc>
          <w:tcPr>
            <w:tcW w:w="8880" w:type="dxa"/>
            <w:gridSpan w:val="3"/>
            <w:tcBorders>
              <w:left w:val="nil"/>
              <w:bottom w:val="single" w:sz="4" w:space="0" w:color="auto"/>
              <w:right w:val="nil"/>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41" w:firstLine="0"/>
              <w:jc w:val="right"/>
              <w:rPr>
                <w:rFonts w:ascii="Arial" w:hAnsi="Arial" w:cs="Arial"/>
                <w:spacing w:val="6"/>
                <w:sz w:val="17"/>
                <w:szCs w:val="17"/>
              </w:rPr>
            </w:pPr>
            <w:r>
              <w:rPr>
                <w:rFonts w:ascii="Arial" w:hAnsi="Arial"/>
                <w:sz w:val="17"/>
                <w:szCs w:val="17"/>
              </w:rPr>
              <w:t>(milakotan)</w:t>
            </w:r>
          </w:p>
        </w:tc>
      </w:tr>
      <w:tr w:rsidR="00664669" w:rsidRPr="00B01865" w:rsidTr="00BD4ED5">
        <w:trPr>
          <w:trHeight w:val="255"/>
          <w:jc w:val="center"/>
        </w:trPr>
        <w:tc>
          <w:tcPr>
            <w:tcW w:w="6118"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Zergen itzulketa</w:t>
            </w:r>
          </w:p>
        </w:tc>
        <w:tc>
          <w:tcPr>
            <w:tcW w:w="1459"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w:t>
            </w:r>
          </w:p>
        </w:tc>
        <w:tc>
          <w:tcPr>
            <w:tcW w:w="1303"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w:t>
            </w:r>
          </w:p>
        </w:tc>
      </w:tr>
      <w:tr w:rsidR="00664669" w:rsidRPr="00B01865" w:rsidTr="000674E8">
        <w:trPr>
          <w:trHeight w:val="198"/>
          <w:jc w:val="center"/>
        </w:trPr>
        <w:tc>
          <w:tcPr>
            <w:tcW w:w="6118" w:type="dxa"/>
            <w:tcBorders>
              <w:top w:val="single" w:sz="4" w:space="0" w:color="auto"/>
              <w:left w:val="nil"/>
              <w:bottom w:val="single" w:sz="2" w:space="0" w:color="auto"/>
              <w:right w:val="nil"/>
            </w:tcBorders>
            <w:shd w:val="clear" w:color="auto" w:fill="FFFFFF" w:themeFill="background1"/>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PFEZa</w:t>
            </w:r>
          </w:p>
        </w:tc>
        <w:tc>
          <w:tcPr>
            <w:tcW w:w="1459" w:type="dxa"/>
            <w:tcBorders>
              <w:top w:val="single" w:sz="4" w:space="0" w:color="auto"/>
              <w:left w:val="nil"/>
              <w:bottom w:val="single" w:sz="2" w:space="0" w:color="auto"/>
              <w:right w:val="nil"/>
            </w:tcBorders>
            <w:shd w:val="clear" w:color="auto" w:fill="FFFFFF" w:themeFill="background1"/>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202.061</w:t>
            </w:r>
          </w:p>
        </w:tc>
        <w:tc>
          <w:tcPr>
            <w:tcW w:w="1303" w:type="dxa"/>
            <w:tcBorders>
              <w:top w:val="single" w:sz="4" w:space="0" w:color="auto"/>
              <w:left w:val="nil"/>
              <w:bottom w:val="single" w:sz="2" w:space="0" w:color="auto"/>
              <w:right w:val="nil"/>
            </w:tcBorders>
            <w:shd w:val="clear" w:color="auto" w:fill="FFFFFF" w:themeFill="background1"/>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186.828</w:t>
            </w:r>
          </w:p>
        </w:tc>
      </w:tr>
      <w:tr w:rsidR="00664669" w:rsidRPr="00B01865" w:rsidTr="000674E8">
        <w:trPr>
          <w:trHeight w:val="198"/>
          <w:jc w:val="center"/>
        </w:trPr>
        <w:tc>
          <w:tcPr>
            <w:tcW w:w="6118" w:type="dxa"/>
            <w:tcBorders>
              <w:top w:val="single" w:sz="2" w:space="0" w:color="auto"/>
              <w:left w:val="nil"/>
              <w:bottom w:val="single" w:sz="2" w:space="0" w:color="auto"/>
              <w:right w:val="nil"/>
            </w:tcBorders>
            <w:shd w:val="clear" w:color="auto" w:fill="FFFFFF" w:themeFill="background1"/>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Sozietateak</w:t>
            </w:r>
          </w:p>
        </w:tc>
        <w:tc>
          <w:tcPr>
            <w:tcW w:w="1459" w:type="dxa"/>
            <w:tcBorders>
              <w:top w:val="single" w:sz="2" w:space="0" w:color="auto"/>
              <w:left w:val="nil"/>
              <w:bottom w:val="single" w:sz="2" w:space="0" w:color="auto"/>
              <w:right w:val="nil"/>
            </w:tcBorders>
            <w:shd w:val="clear" w:color="auto" w:fill="FFFFFF" w:themeFill="background1"/>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166.927</w:t>
            </w:r>
          </w:p>
        </w:tc>
        <w:tc>
          <w:tcPr>
            <w:tcW w:w="1303" w:type="dxa"/>
            <w:tcBorders>
              <w:top w:val="single" w:sz="2" w:space="0" w:color="auto"/>
              <w:left w:val="nil"/>
              <w:bottom w:val="single" w:sz="2" w:space="0" w:color="auto"/>
              <w:right w:val="nil"/>
            </w:tcBorders>
            <w:shd w:val="clear" w:color="auto" w:fill="FFFFFF" w:themeFill="background1"/>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106.849</w:t>
            </w:r>
          </w:p>
        </w:tc>
      </w:tr>
      <w:tr w:rsidR="00664669" w:rsidRPr="00B01865" w:rsidTr="000674E8">
        <w:trPr>
          <w:trHeight w:val="198"/>
          <w:jc w:val="center"/>
        </w:trPr>
        <w:tc>
          <w:tcPr>
            <w:tcW w:w="6118" w:type="dxa"/>
            <w:tcBorders>
              <w:top w:val="single" w:sz="2" w:space="0" w:color="auto"/>
              <w:left w:val="nil"/>
              <w:bottom w:val="single" w:sz="4" w:space="0" w:color="auto"/>
              <w:right w:val="nil"/>
            </w:tcBorders>
            <w:shd w:val="clear" w:color="auto" w:fill="FFFFFF" w:themeFill="background1"/>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 zuzeneko kudeaketa</w:t>
            </w:r>
          </w:p>
        </w:tc>
        <w:tc>
          <w:tcPr>
            <w:tcW w:w="1459" w:type="dxa"/>
            <w:tcBorders>
              <w:top w:val="single" w:sz="2" w:space="0" w:color="auto"/>
              <w:left w:val="nil"/>
              <w:bottom w:val="single" w:sz="4" w:space="0" w:color="auto"/>
              <w:right w:val="nil"/>
            </w:tcBorders>
            <w:shd w:val="clear" w:color="auto" w:fill="FFFFFF" w:themeFill="background1"/>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1.190.529</w:t>
            </w:r>
          </w:p>
        </w:tc>
        <w:tc>
          <w:tcPr>
            <w:tcW w:w="1303" w:type="dxa"/>
            <w:tcBorders>
              <w:top w:val="single" w:sz="2" w:space="0" w:color="auto"/>
              <w:left w:val="nil"/>
              <w:bottom w:val="single" w:sz="4" w:space="0" w:color="auto"/>
              <w:right w:val="nil"/>
            </w:tcBorders>
            <w:shd w:val="clear" w:color="auto" w:fill="FFFFFF" w:themeFill="background1"/>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966.738</w:t>
            </w:r>
          </w:p>
        </w:tc>
      </w:tr>
    </w:tbl>
    <w:p w:rsidR="00664669" w:rsidRPr="00B01865" w:rsidRDefault="00664669" w:rsidP="00664669">
      <w:pPr>
        <w:pStyle w:val="texto"/>
        <w:spacing w:before="240"/>
      </w:pPr>
      <w:r>
        <w:t>Azken urteetan gertatu den bezala, zuzenean kudeatutako BEZa da itzulketa bolumen handiena sortzen duena; guztizkoaren ehuneko 77 dira.</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0"/>
        <w:ind w:left="0" w:firstLine="289"/>
        <w:rPr>
          <w:rFonts w:cs="Arial"/>
        </w:rPr>
      </w:pPr>
      <w:r>
        <w:t>Kontu Orokorren oroitidazkiak informazioa dauka zerga-onuren exekuz</w:t>
      </w:r>
      <w:r>
        <w:t>i</w:t>
      </w:r>
      <w:r>
        <w:t>oari buruz; honako hau da haren laburpena:</w:t>
      </w:r>
    </w:p>
    <w:tbl>
      <w:tblPr>
        <w:tblW w:w="8880" w:type="dxa"/>
        <w:jc w:val="center"/>
        <w:tblCellMar>
          <w:left w:w="70" w:type="dxa"/>
          <w:right w:w="70" w:type="dxa"/>
        </w:tblCellMar>
        <w:tblLook w:val="04A0" w:firstRow="1" w:lastRow="0" w:firstColumn="1" w:lastColumn="0" w:noHBand="0" w:noVBand="1"/>
      </w:tblPr>
      <w:tblGrid>
        <w:gridCol w:w="4918"/>
        <w:gridCol w:w="1573"/>
        <w:gridCol w:w="1185"/>
        <w:gridCol w:w="1204"/>
      </w:tblGrid>
      <w:tr w:rsidR="00664669" w:rsidRPr="00B01865" w:rsidTr="000674E8">
        <w:trPr>
          <w:trHeight w:val="198"/>
          <w:jc w:val="center"/>
        </w:trPr>
        <w:tc>
          <w:tcPr>
            <w:tcW w:w="8880" w:type="dxa"/>
            <w:gridSpan w:val="4"/>
            <w:tcBorders>
              <w:left w:val="nil"/>
              <w:bottom w:val="single" w:sz="4" w:space="0" w:color="auto"/>
              <w:right w:val="nil"/>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69" w:firstLine="0"/>
              <w:jc w:val="right"/>
              <w:rPr>
                <w:rFonts w:ascii="Arial" w:hAnsi="Arial" w:cs="Arial"/>
                <w:spacing w:val="6"/>
                <w:sz w:val="17"/>
                <w:szCs w:val="17"/>
              </w:rPr>
            </w:pPr>
            <w:r>
              <w:rPr>
                <w:rFonts w:ascii="Arial" w:hAnsi="Arial"/>
                <w:sz w:val="17"/>
                <w:szCs w:val="17"/>
              </w:rPr>
              <w:t>(milakotan)</w:t>
            </w:r>
          </w:p>
        </w:tc>
      </w:tr>
      <w:tr w:rsidR="00664669" w:rsidRPr="00B01865" w:rsidTr="00BD4ED5">
        <w:trPr>
          <w:trHeight w:val="255"/>
          <w:jc w:val="center"/>
        </w:trPr>
        <w:tc>
          <w:tcPr>
            <w:tcW w:w="4918"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Pr>
                <w:rFonts w:ascii="Arial" w:hAnsi="Arial"/>
                <w:sz w:val="18"/>
                <w:szCs w:val="18"/>
              </w:rPr>
              <w:t>Zergak</w:t>
            </w:r>
          </w:p>
        </w:tc>
        <w:tc>
          <w:tcPr>
            <w:tcW w:w="1573"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sz w:val="18"/>
                <w:szCs w:val="18"/>
              </w:rPr>
              <w:t>Aurrekontua</w:t>
            </w:r>
          </w:p>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sz w:val="18"/>
                <w:szCs w:val="18"/>
              </w:rPr>
              <w:t>2019ko onura fi</w:t>
            </w:r>
            <w:r>
              <w:rPr>
                <w:rFonts w:ascii="Arial" w:hAnsi="Arial"/>
                <w:sz w:val="18"/>
                <w:szCs w:val="18"/>
              </w:rPr>
              <w:t>s</w:t>
            </w:r>
            <w:r>
              <w:rPr>
                <w:rFonts w:ascii="Arial" w:hAnsi="Arial"/>
                <w:sz w:val="18"/>
                <w:szCs w:val="18"/>
              </w:rPr>
              <w:t>kala</w:t>
            </w:r>
          </w:p>
        </w:tc>
        <w:tc>
          <w:tcPr>
            <w:tcW w:w="1185"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Emaitzak</w:t>
            </w:r>
          </w:p>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Ehunekoa </w:t>
            </w:r>
          </w:p>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Errealizazioa</w:t>
            </w:r>
          </w:p>
        </w:tc>
      </w:tr>
      <w:tr w:rsidR="00664669" w:rsidRPr="00B01865" w:rsidTr="00BD4ED5">
        <w:trPr>
          <w:cantSplit/>
          <w:trHeight w:val="198"/>
          <w:jc w:val="center"/>
        </w:trPr>
        <w:tc>
          <w:tcPr>
            <w:tcW w:w="4918" w:type="dxa"/>
            <w:tcBorders>
              <w:top w:val="single" w:sz="4"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PFEZa</w:t>
            </w:r>
          </w:p>
        </w:tc>
        <w:tc>
          <w:tcPr>
            <w:tcW w:w="1573" w:type="dxa"/>
            <w:tcBorders>
              <w:top w:val="single" w:sz="4"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383.504</w:t>
            </w:r>
          </w:p>
        </w:tc>
        <w:tc>
          <w:tcPr>
            <w:tcW w:w="1185" w:type="dxa"/>
            <w:tcBorders>
              <w:top w:val="single" w:sz="4"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390.388</w:t>
            </w:r>
          </w:p>
        </w:tc>
        <w:tc>
          <w:tcPr>
            <w:tcW w:w="1204" w:type="dxa"/>
            <w:tcBorders>
              <w:top w:val="single" w:sz="4" w:space="0" w:color="auto"/>
              <w:left w:val="nil"/>
              <w:bottom w:val="single" w:sz="2"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102</w:t>
            </w:r>
          </w:p>
        </w:tc>
      </w:tr>
      <w:tr w:rsidR="00664669" w:rsidRPr="00B01865" w:rsidTr="00BD4ED5">
        <w:trPr>
          <w:cantSplit/>
          <w:trHeight w:val="198"/>
          <w:jc w:val="center"/>
        </w:trPr>
        <w:tc>
          <w:tcPr>
            <w:tcW w:w="4918"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Sozietateak</w:t>
            </w:r>
          </w:p>
        </w:tc>
        <w:tc>
          <w:tcPr>
            <w:tcW w:w="1573"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121.665</w:t>
            </w:r>
          </w:p>
        </w:tc>
        <w:tc>
          <w:tcPr>
            <w:tcW w:w="1185"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125.968</w:t>
            </w:r>
          </w:p>
        </w:tc>
        <w:tc>
          <w:tcPr>
            <w:tcW w:w="1204" w:type="dxa"/>
            <w:tcBorders>
              <w:top w:val="single" w:sz="2" w:space="0" w:color="auto"/>
              <w:left w:val="nil"/>
              <w:bottom w:val="single" w:sz="2"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104</w:t>
            </w:r>
          </w:p>
        </w:tc>
      </w:tr>
      <w:tr w:rsidR="00664669" w:rsidRPr="00B01865" w:rsidTr="00BD4ED5">
        <w:trPr>
          <w:cantSplit/>
          <w:trHeight w:val="198"/>
          <w:jc w:val="center"/>
        </w:trPr>
        <w:tc>
          <w:tcPr>
            <w:tcW w:w="4918"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Ondarea</w:t>
            </w:r>
          </w:p>
        </w:tc>
        <w:tc>
          <w:tcPr>
            <w:tcW w:w="1573"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39.696</w:t>
            </w:r>
          </w:p>
        </w:tc>
        <w:tc>
          <w:tcPr>
            <w:tcW w:w="1185"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41.646</w:t>
            </w:r>
          </w:p>
        </w:tc>
        <w:tc>
          <w:tcPr>
            <w:tcW w:w="1204" w:type="dxa"/>
            <w:tcBorders>
              <w:top w:val="single" w:sz="2" w:space="0" w:color="auto"/>
              <w:left w:val="nil"/>
              <w:bottom w:val="single" w:sz="2"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105</w:t>
            </w:r>
          </w:p>
        </w:tc>
      </w:tr>
      <w:tr w:rsidR="00664669" w:rsidRPr="00B01865" w:rsidTr="00BD4ED5">
        <w:trPr>
          <w:cantSplit/>
          <w:trHeight w:val="198"/>
          <w:jc w:val="center"/>
        </w:trPr>
        <w:tc>
          <w:tcPr>
            <w:tcW w:w="4918"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Egoiliar ez direnen errenta</w:t>
            </w:r>
          </w:p>
        </w:tc>
        <w:tc>
          <w:tcPr>
            <w:tcW w:w="1573"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3.382</w:t>
            </w:r>
          </w:p>
        </w:tc>
        <w:tc>
          <w:tcPr>
            <w:tcW w:w="1185"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2.535</w:t>
            </w:r>
          </w:p>
        </w:tc>
        <w:tc>
          <w:tcPr>
            <w:tcW w:w="1204" w:type="dxa"/>
            <w:tcBorders>
              <w:top w:val="single" w:sz="2" w:space="0" w:color="auto"/>
              <w:left w:val="nil"/>
              <w:bottom w:val="single" w:sz="2"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75</w:t>
            </w:r>
          </w:p>
        </w:tc>
      </w:tr>
      <w:tr w:rsidR="00664669" w:rsidRPr="00B01865" w:rsidTr="00BD4ED5">
        <w:trPr>
          <w:cantSplit/>
          <w:trHeight w:val="198"/>
          <w:jc w:val="center"/>
        </w:trPr>
        <w:tc>
          <w:tcPr>
            <w:tcW w:w="4918" w:type="dxa"/>
            <w:tcBorders>
              <w:top w:val="single" w:sz="2" w:space="0" w:color="auto"/>
              <w:left w:val="nil"/>
              <w:bottom w:val="single" w:sz="4"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Oinordetzak eta dohaintzak</w:t>
            </w:r>
          </w:p>
        </w:tc>
        <w:tc>
          <w:tcPr>
            <w:tcW w:w="1573" w:type="dxa"/>
            <w:tcBorders>
              <w:top w:val="single" w:sz="2" w:space="0" w:color="auto"/>
              <w:left w:val="nil"/>
              <w:bottom w:val="single" w:sz="4"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10.956</w:t>
            </w:r>
          </w:p>
        </w:tc>
        <w:tc>
          <w:tcPr>
            <w:tcW w:w="1185" w:type="dxa"/>
            <w:tcBorders>
              <w:top w:val="single" w:sz="2" w:space="0" w:color="auto"/>
              <w:left w:val="nil"/>
              <w:bottom w:val="single" w:sz="4"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8.633</w:t>
            </w:r>
          </w:p>
        </w:tc>
        <w:tc>
          <w:tcPr>
            <w:tcW w:w="1204" w:type="dxa"/>
            <w:tcBorders>
              <w:top w:val="single" w:sz="2" w:space="0" w:color="auto"/>
              <w:left w:val="nil"/>
              <w:bottom w:val="single" w:sz="4"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79</w:t>
            </w:r>
          </w:p>
        </w:tc>
      </w:tr>
      <w:tr w:rsidR="00664669" w:rsidRPr="00B01865" w:rsidTr="00BD4ED5">
        <w:trPr>
          <w:trHeight w:val="198"/>
          <w:jc w:val="center"/>
        </w:trPr>
        <w:tc>
          <w:tcPr>
            <w:tcW w:w="4918"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w:hAnsi="Arial" w:cs="Arial"/>
                <w:i/>
                <w:spacing w:val="6"/>
                <w:sz w:val="18"/>
                <w:szCs w:val="18"/>
              </w:rPr>
            </w:pPr>
            <w:r>
              <w:rPr>
                <w:rFonts w:ascii="Arial" w:hAnsi="Arial"/>
                <w:i/>
                <w:sz w:val="18"/>
                <w:szCs w:val="18"/>
              </w:rPr>
              <w:t>1. Zuzeneko zergak</w:t>
            </w:r>
          </w:p>
        </w:tc>
        <w:tc>
          <w:tcPr>
            <w:tcW w:w="1573"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w:hAnsi="Arial" w:cs="Arial"/>
                <w:i/>
                <w:spacing w:val="6"/>
                <w:sz w:val="18"/>
                <w:szCs w:val="18"/>
              </w:rPr>
            </w:pPr>
            <w:r>
              <w:rPr>
                <w:rFonts w:ascii="Arial" w:hAnsi="Arial"/>
                <w:i/>
                <w:sz w:val="18"/>
                <w:szCs w:val="18"/>
              </w:rPr>
              <w:t>559.203</w:t>
            </w:r>
          </w:p>
        </w:tc>
        <w:tc>
          <w:tcPr>
            <w:tcW w:w="1185"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569.170</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102</w:t>
            </w:r>
          </w:p>
        </w:tc>
      </w:tr>
      <w:tr w:rsidR="00664669" w:rsidRPr="00B01865" w:rsidTr="00BD4ED5">
        <w:trPr>
          <w:cantSplit/>
          <w:trHeight w:val="198"/>
          <w:jc w:val="center"/>
        </w:trPr>
        <w:tc>
          <w:tcPr>
            <w:tcW w:w="4918" w:type="dxa"/>
            <w:tcBorders>
              <w:top w:val="single" w:sz="4"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BEZ</w:t>
            </w:r>
          </w:p>
        </w:tc>
        <w:tc>
          <w:tcPr>
            <w:tcW w:w="1573" w:type="dxa"/>
            <w:tcBorders>
              <w:top w:val="single" w:sz="4"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800.181</w:t>
            </w:r>
          </w:p>
        </w:tc>
        <w:tc>
          <w:tcPr>
            <w:tcW w:w="1185" w:type="dxa"/>
            <w:tcBorders>
              <w:top w:val="single" w:sz="4"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824.817</w:t>
            </w:r>
          </w:p>
        </w:tc>
        <w:tc>
          <w:tcPr>
            <w:tcW w:w="1204" w:type="dxa"/>
            <w:tcBorders>
              <w:top w:val="single" w:sz="4" w:space="0" w:color="auto"/>
              <w:left w:val="nil"/>
              <w:bottom w:val="single" w:sz="2"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103</w:t>
            </w:r>
          </w:p>
        </w:tc>
      </w:tr>
      <w:tr w:rsidR="00664669" w:rsidRPr="00B01865" w:rsidTr="00BD4ED5">
        <w:trPr>
          <w:cantSplit/>
          <w:trHeight w:val="198"/>
          <w:jc w:val="center"/>
        </w:trPr>
        <w:tc>
          <w:tcPr>
            <w:tcW w:w="4918"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Zerga bereziak</w:t>
            </w:r>
          </w:p>
        </w:tc>
        <w:tc>
          <w:tcPr>
            <w:tcW w:w="1573"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77.389</w:t>
            </w:r>
          </w:p>
        </w:tc>
        <w:tc>
          <w:tcPr>
            <w:tcW w:w="1185"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74.332</w:t>
            </w:r>
          </w:p>
        </w:tc>
        <w:tc>
          <w:tcPr>
            <w:tcW w:w="1204" w:type="dxa"/>
            <w:tcBorders>
              <w:top w:val="single" w:sz="2" w:space="0" w:color="auto"/>
              <w:left w:val="nil"/>
              <w:bottom w:val="single" w:sz="2"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96</w:t>
            </w:r>
          </w:p>
        </w:tc>
      </w:tr>
      <w:tr w:rsidR="00664669" w:rsidRPr="00B01865" w:rsidTr="00BD4ED5">
        <w:trPr>
          <w:cantSplit/>
          <w:trHeight w:val="198"/>
          <w:jc w:val="center"/>
        </w:trPr>
        <w:tc>
          <w:tcPr>
            <w:tcW w:w="4918"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Aseguru primen gaineko zerga</w:t>
            </w:r>
          </w:p>
        </w:tc>
        <w:tc>
          <w:tcPr>
            <w:tcW w:w="1573"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8.958</w:t>
            </w:r>
          </w:p>
        </w:tc>
        <w:tc>
          <w:tcPr>
            <w:tcW w:w="1185"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8.083</w:t>
            </w:r>
          </w:p>
        </w:tc>
        <w:tc>
          <w:tcPr>
            <w:tcW w:w="1204" w:type="dxa"/>
            <w:tcBorders>
              <w:top w:val="single" w:sz="2" w:space="0" w:color="auto"/>
              <w:left w:val="nil"/>
              <w:bottom w:val="single" w:sz="2"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90</w:t>
            </w:r>
          </w:p>
        </w:tc>
      </w:tr>
      <w:tr w:rsidR="00664669" w:rsidRPr="00B01865" w:rsidTr="00BD4ED5">
        <w:trPr>
          <w:cantSplit/>
          <w:trHeight w:val="198"/>
          <w:jc w:val="center"/>
        </w:trPr>
        <w:tc>
          <w:tcPr>
            <w:tcW w:w="4918" w:type="dxa"/>
            <w:tcBorders>
              <w:top w:val="single" w:sz="2" w:space="0" w:color="auto"/>
              <w:left w:val="nil"/>
              <w:bottom w:val="single" w:sz="4"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Ondare eskualdaketak eta egintza juridiko dokumentatuak</w:t>
            </w:r>
          </w:p>
        </w:tc>
        <w:tc>
          <w:tcPr>
            <w:tcW w:w="1573" w:type="dxa"/>
            <w:tcBorders>
              <w:top w:val="single" w:sz="2" w:space="0" w:color="auto"/>
              <w:left w:val="nil"/>
              <w:bottom w:val="single" w:sz="4"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7.471</w:t>
            </w:r>
          </w:p>
        </w:tc>
        <w:tc>
          <w:tcPr>
            <w:tcW w:w="1185" w:type="dxa"/>
            <w:tcBorders>
              <w:top w:val="single" w:sz="2" w:space="0" w:color="auto"/>
              <w:left w:val="nil"/>
              <w:bottom w:val="single" w:sz="4"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6.866</w:t>
            </w:r>
          </w:p>
        </w:tc>
        <w:tc>
          <w:tcPr>
            <w:tcW w:w="1204" w:type="dxa"/>
            <w:tcBorders>
              <w:top w:val="single" w:sz="2" w:space="0" w:color="auto"/>
              <w:left w:val="nil"/>
              <w:bottom w:val="single" w:sz="4"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92</w:t>
            </w:r>
          </w:p>
        </w:tc>
      </w:tr>
      <w:tr w:rsidR="00664669" w:rsidRPr="00B01865" w:rsidTr="00BD4ED5">
        <w:trPr>
          <w:trHeight w:val="198"/>
          <w:jc w:val="center"/>
        </w:trPr>
        <w:tc>
          <w:tcPr>
            <w:tcW w:w="4918"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w:hAnsi="Arial" w:cs="Arial"/>
                <w:i/>
                <w:spacing w:val="6"/>
                <w:sz w:val="18"/>
                <w:szCs w:val="18"/>
              </w:rPr>
            </w:pPr>
            <w:r>
              <w:rPr>
                <w:rFonts w:ascii="Arial" w:hAnsi="Arial"/>
                <w:i/>
                <w:sz w:val="18"/>
                <w:szCs w:val="18"/>
              </w:rPr>
              <w:t>2. Zeharkako zergak</w:t>
            </w:r>
          </w:p>
        </w:tc>
        <w:tc>
          <w:tcPr>
            <w:tcW w:w="1573"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w:hAnsi="Arial" w:cs="Arial"/>
                <w:i/>
                <w:spacing w:val="6"/>
                <w:sz w:val="18"/>
                <w:szCs w:val="18"/>
              </w:rPr>
            </w:pPr>
            <w:r>
              <w:rPr>
                <w:rFonts w:ascii="Arial" w:hAnsi="Arial"/>
                <w:i/>
                <w:sz w:val="18"/>
                <w:szCs w:val="18"/>
              </w:rPr>
              <w:t>893.999</w:t>
            </w:r>
          </w:p>
        </w:tc>
        <w:tc>
          <w:tcPr>
            <w:tcW w:w="1185"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914.098</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102</w:t>
            </w:r>
          </w:p>
        </w:tc>
      </w:tr>
      <w:tr w:rsidR="00664669" w:rsidRPr="00B01865" w:rsidTr="00BD4ED5">
        <w:trPr>
          <w:trHeight w:val="255"/>
          <w:jc w:val="center"/>
        </w:trPr>
        <w:tc>
          <w:tcPr>
            <w:tcW w:w="4918"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Pr>
                <w:rFonts w:ascii="Arial" w:hAnsi="Arial"/>
                <w:sz w:val="18"/>
                <w:szCs w:val="18"/>
              </w:rPr>
              <w:t>Onura fiskalak, guztira</w:t>
            </w:r>
          </w:p>
        </w:tc>
        <w:tc>
          <w:tcPr>
            <w:tcW w:w="1573"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sz w:val="18"/>
                <w:szCs w:val="18"/>
              </w:rPr>
              <w:t>1.453.202</w:t>
            </w:r>
          </w:p>
        </w:tc>
        <w:tc>
          <w:tcPr>
            <w:tcW w:w="1185"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1.483.268</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102</w:t>
            </w:r>
          </w:p>
        </w:tc>
      </w:tr>
    </w:tbl>
    <w:p w:rsidR="00664669" w:rsidRDefault="00664669" w:rsidP="00664669">
      <w:pPr>
        <w:pStyle w:val="texto"/>
        <w:spacing w:before="240"/>
      </w:pPr>
      <w:r>
        <w:t>2019ko onura fiskalak, oroitidazkian jasotako informazioaren arabera (bai aurreikuspenean, bai emaitzetan egindako zenbatespenen arabera lortzen da i</w:t>
      </w:r>
      <w:r>
        <w:t>n</w:t>
      </w:r>
      <w:r>
        <w:t>formazio hori), 1.483 milioikoa da: zenbateko hori ehuneko bi handiagoa da aurreikusitakoa baino. Oroitidazkian ez da daturik ematen onura fiskal bako</w:t>
      </w:r>
      <w:r>
        <w:t>i</w:t>
      </w:r>
      <w:r>
        <w:t xml:space="preserve">tzarekin lortu nahi diren helburuak bete izateari buruz. </w:t>
      </w:r>
    </w:p>
    <w:p w:rsidR="00664669" w:rsidRDefault="00664669" w:rsidP="00664669">
      <w:pPr>
        <w:pStyle w:val="texto"/>
        <w:spacing w:before="120"/>
      </w:pPr>
      <w:r>
        <w:t>Halaber, Ganbera honen txostenetan azken urte hauetan aipatu bezala, adi</w:t>
      </w:r>
      <w:r>
        <w:t>e</w:t>
      </w:r>
      <w:r>
        <w:t>razgarria da onura horiek 2019ko ekitaldiko zergengatik aitortutako eskubide garbien ehuneko 34 izatea.</w:t>
      </w:r>
      <w:bookmarkStart w:id="117" w:name="_Toc418853788"/>
    </w:p>
    <w:p w:rsidR="00C26D90" w:rsidRDefault="00C26D90">
      <w:pPr>
        <w:spacing w:after="0"/>
        <w:ind w:firstLine="0"/>
        <w:jc w:val="left"/>
        <w:rPr>
          <w:rFonts w:ascii="Arial" w:hAnsi="Arial"/>
          <w:i/>
          <w:iCs/>
          <w:color w:val="000000"/>
          <w:spacing w:val="10"/>
          <w:kern w:val="28"/>
          <w:sz w:val="25"/>
          <w:szCs w:val="26"/>
        </w:rPr>
      </w:pPr>
      <w:r>
        <w:br w:type="page"/>
      </w:r>
    </w:p>
    <w:p w:rsidR="00664669" w:rsidRPr="00B01865" w:rsidRDefault="00664669" w:rsidP="00BD4ED5">
      <w:pPr>
        <w:spacing w:after="120"/>
        <w:ind w:firstLine="284"/>
        <w:rPr>
          <w:rFonts w:ascii="Arial" w:hAnsi="Arial"/>
          <w:i/>
          <w:iCs/>
          <w:color w:val="000000"/>
          <w:spacing w:val="10"/>
          <w:kern w:val="28"/>
          <w:sz w:val="25"/>
          <w:szCs w:val="26"/>
        </w:rPr>
      </w:pPr>
      <w:r>
        <w:rPr>
          <w:rFonts w:ascii="Arial" w:hAnsi="Arial"/>
          <w:i/>
          <w:iCs/>
          <w:color w:val="000000"/>
          <w:sz w:val="25"/>
          <w:szCs w:val="26"/>
        </w:rPr>
        <w:t xml:space="preserve">Zerga iruzurraren kontrako borroka </w:t>
      </w:r>
    </w:p>
    <w:p w:rsidR="00664669" w:rsidRPr="00B01865" w:rsidRDefault="00664669" w:rsidP="00664669">
      <w:pPr>
        <w:pStyle w:val="texto"/>
        <w:spacing w:after="0"/>
      </w:pPr>
      <w:r>
        <w:t>Nafarroako Zerga Ogasunak Ganbera honi emandako informazioaren ar</w:t>
      </w:r>
      <w:r>
        <w:t>a</w:t>
      </w:r>
      <w:r>
        <w:t>bera, 2009tik 2019ra zerga-iruzurraren aurkako borrokak diru-sarrera hauek sortu ditu:</w:t>
      </w:r>
    </w:p>
    <w:tbl>
      <w:tblPr>
        <w:tblW w:w="8789" w:type="dxa"/>
        <w:jc w:val="center"/>
        <w:tblLayout w:type="fixed"/>
        <w:tblCellMar>
          <w:left w:w="70" w:type="dxa"/>
          <w:right w:w="70" w:type="dxa"/>
        </w:tblCellMar>
        <w:tblLook w:val="04A0" w:firstRow="1" w:lastRow="0" w:firstColumn="1" w:lastColumn="0" w:noHBand="0" w:noVBand="1"/>
      </w:tblPr>
      <w:tblGrid>
        <w:gridCol w:w="993"/>
        <w:gridCol w:w="1701"/>
        <w:gridCol w:w="1559"/>
        <w:gridCol w:w="2126"/>
        <w:gridCol w:w="1418"/>
        <w:gridCol w:w="992"/>
      </w:tblGrid>
      <w:tr w:rsidR="00664669" w:rsidRPr="00B01865" w:rsidTr="00BD4ED5">
        <w:trPr>
          <w:trHeight w:val="198"/>
          <w:jc w:val="center"/>
        </w:trPr>
        <w:tc>
          <w:tcPr>
            <w:tcW w:w="8789" w:type="dxa"/>
            <w:gridSpan w:val="6"/>
            <w:tcBorders>
              <w:bottom w:val="single" w:sz="4" w:space="0" w:color="auto"/>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(milakotan)</w:t>
            </w:r>
          </w:p>
        </w:tc>
      </w:tr>
      <w:tr w:rsidR="00664669" w:rsidRPr="00B01865" w:rsidTr="00BD4ED5">
        <w:trPr>
          <w:trHeight w:val="255"/>
          <w:jc w:val="center"/>
        </w:trPr>
        <w:tc>
          <w:tcPr>
            <w:tcW w:w="993" w:type="dxa"/>
            <w:tcBorders>
              <w:top w:val="single" w:sz="4" w:space="0" w:color="auto"/>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Ekitaldia</w:t>
            </w:r>
          </w:p>
        </w:tc>
        <w:tc>
          <w:tcPr>
            <w:tcW w:w="1701" w:type="dxa"/>
            <w:tcBorders>
              <w:top w:val="single" w:sz="4" w:space="0" w:color="auto"/>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Tributuen kude</w:t>
            </w:r>
            <w:r>
              <w:rPr>
                <w:rFonts w:ascii="Arial" w:hAnsi="Arial"/>
                <w:sz w:val="18"/>
                <w:szCs w:val="18"/>
              </w:rPr>
              <w:t>a</w:t>
            </w:r>
            <w:r>
              <w:rPr>
                <w:rFonts w:ascii="Arial" w:hAnsi="Arial"/>
                <w:sz w:val="18"/>
                <w:szCs w:val="18"/>
              </w:rPr>
              <w:t>keta</w:t>
            </w:r>
          </w:p>
        </w:tc>
        <w:tc>
          <w:tcPr>
            <w:tcW w:w="1559" w:type="dxa"/>
            <w:tcBorders>
              <w:top w:val="single" w:sz="4" w:space="0" w:color="auto"/>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Ikuskapena</w:t>
            </w:r>
          </w:p>
        </w:tc>
        <w:tc>
          <w:tcPr>
            <w:tcW w:w="2126"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Tributuen arloko best</w:t>
            </w:r>
            <w:r>
              <w:rPr>
                <w:rFonts w:ascii="Arial" w:hAnsi="Arial"/>
                <w:sz w:val="18"/>
                <w:szCs w:val="18"/>
              </w:rPr>
              <w:t>e</w:t>
            </w:r>
            <w:r>
              <w:rPr>
                <w:rFonts w:ascii="Arial" w:hAnsi="Arial"/>
                <w:sz w:val="18"/>
                <w:szCs w:val="18"/>
              </w:rPr>
              <w:t>lako jard.</w:t>
            </w:r>
          </w:p>
        </w:tc>
        <w:tc>
          <w:tcPr>
            <w:tcW w:w="1418" w:type="dxa"/>
            <w:tcBorders>
              <w:top w:val="single" w:sz="4" w:space="0" w:color="auto"/>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Guztizko ze</w:t>
            </w:r>
            <w:r>
              <w:rPr>
                <w:rFonts w:ascii="Arial" w:hAnsi="Arial"/>
                <w:sz w:val="18"/>
                <w:szCs w:val="18"/>
              </w:rPr>
              <w:t>n</w:t>
            </w:r>
            <w:r>
              <w:rPr>
                <w:rFonts w:ascii="Arial" w:hAnsi="Arial"/>
                <w:sz w:val="18"/>
                <w:szCs w:val="18"/>
              </w:rPr>
              <w:t>batekoa</w:t>
            </w:r>
          </w:p>
        </w:tc>
        <w:tc>
          <w:tcPr>
            <w:tcW w:w="992"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Indizea</w:t>
            </w:r>
          </w:p>
        </w:tc>
      </w:tr>
      <w:tr w:rsidR="00664669" w:rsidRPr="00B01865" w:rsidTr="00BD4ED5">
        <w:trPr>
          <w:trHeight w:val="170"/>
          <w:jc w:val="center"/>
        </w:trPr>
        <w:tc>
          <w:tcPr>
            <w:tcW w:w="993" w:type="dxa"/>
            <w:tcBorders>
              <w:top w:val="single" w:sz="4"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2009</w:t>
            </w:r>
          </w:p>
        </w:tc>
        <w:tc>
          <w:tcPr>
            <w:tcW w:w="1701" w:type="dxa"/>
            <w:tcBorders>
              <w:top w:val="single" w:sz="4"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81.404</w:t>
            </w:r>
          </w:p>
        </w:tc>
        <w:tc>
          <w:tcPr>
            <w:tcW w:w="1559" w:type="dxa"/>
            <w:tcBorders>
              <w:top w:val="single" w:sz="4"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56.630</w:t>
            </w:r>
          </w:p>
        </w:tc>
        <w:tc>
          <w:tcPr>
            <w:tcW w:w="2126" w:type="dxa"/>
            <w:tcBorders>
              <w:top w:val="single" w:sz="4"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418" w:type="dxa"/>
            <w:tcBorders>
              <w:top w:val="single" w:sz="4"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138.034</w:t>
            </w:r>
          </w:p>
        </w:tc>
        <w:tc>
          <w:tcPr>
            <w:tcW w:w="992" w:type="dxa"/>
            <w:tcBorders>
              <w:top w:val="single" w:sz="4"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100</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2010</w:t>
            </w:r>
          </w:p>
        </w:tc>
        <w:tc>
          <w:tcPr>
            <w:tcW w:w="1701"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67.518</w:t>
            </w:r>
          </w:p>
        </w:tc>
        <w:tc>
          <w:tcPr>
            <w:tcW w:w="1559"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54.852</w:t>
            </w:r>
          </w:p>
        </w:tc>
        <w:tc>
          <w:tcPr>
            <w:tcW w:w="2126" w:type="dxa"/>
            <w:tcBorders>
              <w:top w:val="single" w:sz="2"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418"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122.370</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89</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2011</w:t>
            </w:r>
          </w:p>
        </w:tc>
        <w:tc>
          <w:tcPr>
            <w:tcW w:w="1701"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52.045</w:t>
            </w:r>
          </w:p>
        </w:tc>
        <w:tc>
          <w:tcPr>
            <w:tcW w:w="1559"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38.808</w:t>
            </w:r>
          </w:p>
        </w:tc>
        <w:tc>
          <w:tcPr>
            <w:tcW w:w="2126" w:type="dxa"/>
            <w:tcBorders>
              <w:top w:val="single" w:sz="2"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418"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90.853</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66</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2012</w:t>
            </w:r>
          </w:p>
        </w:tc>
        <w:tc>
          <w:tcPr>
            <w:tcW w:w="1701"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58.648</w:t>
            </w:r>
          </w:p>
        </w:tc>
        <w:tc>
          <w:tcPr>
            <w:tcW w:w="1559"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69.499</w:t>
            </w:r>
          </w:p>
        </w:tc>
        <w:tc>
          <w:tcPr>
            <w:tcW w:w="2126" w:type="dxa"/>
            <w:tcBorders>
              <w:top w:val="single" w:sz="2"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418"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128.147</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93</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2013</w:t>
            </w:r>
          </w:p>
        </w:tc>
        <w:tc>
          <w:tcPr>
            <w:tcW w:w="1701"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57.358</w:t>
            </w:r>
          </w:p>
        </w:tc>
        <w:tc>
          <w:tcPr>
            <w:tcW w:w="1559"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37.826</w:t>
            </w:r>
          </w:p>
        </w:tc>
        <w:tc>
          <w:tcPr>
            <w:tcW w:w="2126" w:type="dxa"/>
            <w:tcBorders>
              <w:top w:val="single" w:sz="2"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418"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95.184</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69</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2014</w:t>
            </w:r>
          </w:p>
        </w:tc>
        <w:tc>
          <w:tcPr>
            <w:tcW w:w="1701"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56.137</w:t>
            </w:r>
          </w:p>
        </w:tc>
        <w:tc>
          <w:tcPr>
            <w:tcW w:w="1559"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28.681</w:t>
            </w:r>
          </w:p>
        </w:tc>
        <w:tc>
          <w:tcPr>
            <w:tcW w:w="2126" w:type="dxa"/>
            <w:tcBorders>
              <w:top w:val="single" w:sz="2"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418"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84.818</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61</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2015</w:t>
            </w:r>
          </w:p>
        </w:tc>
        <w:tc>
          <w:tcPr>
            <w:tcW w:w="1701" w:type="dxa"/>
            <w:tcBorders>
              <w:top w:val="single" w:sz="2" w:space="0" w:color="auto"/>
              <w:bottom w:val="single" w:sz="2" w:space="0" w:color="auto"/>
            </w:tcBorders>
            <w:shd w:val="clear" w:color="auto" w:fill="auto"/>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50.992</w:t>
            </w:r>
          </w:p>
        </w:tc>
        <w:tc>
          <w:tcPr>
            <w:tcW w:w="1559" w:type="dxa"/>
            <w:tcBorders>
              <w:top w:val="single" w:sz="2" w:space="0" w:color="auto"/>
              <w:bottom w:val="single" w:sz="2" w:space="0" w:color="auto"/>
            </w:tcBorders>
            <w:shd w:val="clear" w:color="auto" w:fill="auto"/>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45.610</w:t>
            </w:r>
          </w:p>
        </w:tc>
        <w:tc>
          <w:tcPr>
            <w:tcW w:w="2126" w:type="dxa"/>
            <w:tcBorders>
              <w:top w:val="single" w:sz="2"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8.129</w:t>
            </w:r>
          </w:p>
        </w:tc>
        <w:tc>
          <w:tcPr>
            <w:tcW w:w="1418" w:type="dxa"/>
            <w:tcBorders>
              <w:top w:val="single" w:sz="2" w:space="0" w:color="auto"/>
              <w:bottom w:val="single" w:sz="2" w:space="0" w:color="auto"/>
            </w:tcBorders>
            <w:shd w:val="clear" w:color="auto" w:fill="auto"/>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104.731</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76</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2016</w:t>
            </w:r>
          </w:p>
        </w:tc>
        <w:tc>
          <w:tcPr>
            <w:tcW w:w="1701"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58.774</w:t>
            </w:r>
          </w:p>
        </w:tc>
        <w:tc>
          <w:tcPr>
            <w:tcW w:w="1559"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46.142</w:t>
            </w:r>
          </w:p>
        </w:tc>
        <w:tc>
          <w:tcPr>
            <w:tcW w:w="2126" w:type="dxa"/>
            <w:tcBorders>
              <w:top w:val="single" w:sz="2"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19.363</w:t>
            </w:r>
          </w:p>
        </w:tc>
        <w:tc>
          <w:tcPr>
            <w:tcW w:w="1418"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124.279</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90</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2017</w:t>
            </w:r>
          </w:p>
        </w:tc>
        <w:tc>
          <w:tcPr>
            <w:tcW w:w="1701"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94.408</w:t>
            </w:r>
          </w:p>
        </w:tc>
        <w:tc>
          <w:tcPr>
            <w:tcW w:w="1559"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33.586</w:t>
            </w:r>
          </w:p>
        </w:tc>
        <w:tc>
          <w:tcPr>
            <w:tcW w:w="2126" w:type="dxa"/>
            <w:tcBorders>
              <w:top w:val="single" w:sz="2"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20.984</w:t>
            </w:r>
          </w:p>
        </w:tc>
        <w:tc>
          <w:tcPr>
            <w:tcW w:w="1418"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148.978</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108</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2018</w:t>
            </w:r>
          </w:p>
        </w:tc>
        <w:tc>
          <w:tcPr>
            <w:tcW w:w="1701" w:type="dxa"/>
            <w:tcBorders>
              <w:top w:val="single" w:sz="2" w:space="0" w:color="auto"/>
              <w:bottom w:val="single" w:sz="2" w:space="0" w:color="auto"/>
            </w:tcBorders>
            <w:shd w:val="clear" w:color="auto" w:fill="auto"/>
            <w:noWrap/>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88.961</w:t>
            </w:r>
          </w:p>
        </w:tc>
        <w:tc>
          <w:tcPr>
            <w:tcW w:w="1559" w:type="dxa"/>
            <w:tcBorders>
              <w:top w:val="single" w:sz="2" w:space="0" w:color="auto"/>
              <w:bottom w:val="single" w:sz="2" w:space="0" w:color="auto"/>
            </w:tcBorders>
            <w:shd w:val="clear" w:color="auto" w:fill="auto"/>
            <w:noWrap/>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53.993</w:t>
            </w:r>
          </w:p>
        </w:tc>
        <w:tc>
          <w:tcPr>
            <w:tcW w:w="2126"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27.154</w:t>
            </w:r>
          </w:p>
        </w:tc>
        <w:tc>
          <w:tcPr>
            <w:tcW w:w="1418" w:type="dxa"/>
            <w:tcBorders>
              <w:top w:val="single" w:sz="2" w:space="0" w:color="auto"/>
              <w:bottom w:val="single" w:sz="2" w:space="0" w:color="auto"/>
            </w:tcBorders>
            <w:shd w:val="clear" w:color="auto" w:fill="auto"/>
            <w:noWrap/>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170.108</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123</w:t>
            </w:r>
          </w:p>
        </w:tc>
      </w:tr>
      <w:tr w:rsidR="00664669" w:rsidRPr="006C5243" w:rsidTr="00BD4ED5">
        <w:trPr>
          <w:trHeight w:val="170"/>
          <w:jc w:val="center"/>
        </w:trPr>
        <w:tc>
          <w:tcPr>
            <w:tcW w:w="993" w:type="dxa"/>
            <w:tcBorders>
              <w:top w:val="single" w:sz="2" w:space="0" w:color="auto"/>
              <w:bottom w:val="single" w:sz="4" w:space="0" w:color="auto"/>
            </w:tcBorders>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2019</w:t>
            </w:r>
          </w:p>
        </w:tc>
        <w:tc>
          <w:tcPr>
            <w:tcW w:w="1701" w:type="dxa"/>
            <w:tcBorders>
              <w:top w:val="single" w:sz="2" w:space="0" w:color="auto"/>
              <w:bottom w:val="single" w:sz="4" w:space="0" w:color="auto"/>
            </w:tcBorders>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93.514</w:t>
            </w:r>
          </w:p>
        </w:tc>
        <w:tc>
          <w:tcPr>
            <w:tcW w:w="1559" w:type="dxa"/>
            <w:tcBorders>
              <w:top w:val="single" w:sz="2" w:space="0" w:color="auto"/>
              <w:bottom w:val="single" w:sz="4" w:space="0" w:color="auto"/>
            </w:tcBorders>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38.536</w:t>
            </w:r>
          </w:p>
        </w:tc>
        <w:tc>
          <w:tcPr>
            <w:tcW w:w="2126" w:type="dxa"/>
            <w:tcBorders>
              <w:top w:val="single" w:sz="2" w:space="0" w:color="auto"/>
              <w:bottom w:val="single" w:sz="4" w:space="0" w:color="auto"/>
            </w:tcBorders>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23.487</w:t>
            </w:r>
          </w:p>
        </w:tc>
        <w:tc>
          <w:tcPr>
            <w:tcW w:w="1418" w:type="dxa"/>
            <w:tcBorders>
              <w:top w:val="single" w:sz="2" w:space="0" w:color="auto"/>
              <w:bottom w:val="single" w:sz="4" w:space="0" w:color="auto"/>
            </w:tcBorders>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155.537</w:t>
            </w:r>
          </w:p>
        </w:tc>
        <w:tc>
          <w:tcPr>
            <w:tcW w:w="992" w:type="dxa"/>
            <w:tcBorders>
              <w:top w:val="single" w:sz="2" w:space="0" w:color="auto"/>
              <w:bottom w:val="single" w:sz="4"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113</w:t>
            </w:r>
          </w:p>
        </w:tc>
      </w:tr>
    </w:tbl>
    <w:p w:rsidR="00664669" w:rsidRPr="00B01865" w:rsidRDefault="00664669" w:rsidP="00664669">
      <w:pPr>
        <w:keepLines/>
        <w:spacing w:before="60" w:after="0"/>
        <w:ind w:firstLine="0"/>
        <w:rPr>
          <w:rFonts w:ascii="Arial" w:hAnsi="Arial" w:cs="Arial"/>
          <w:spacing w:val="6"/>
          <w:sz w:val="16"/>
          <w:szCs w:val="16"/>
        </w:rPr>
      </w:pPr>
      <w:r>
        <w:rPr>
          <w:rFonts w:ascii="Arial" w:hAnsi="Arial"/>
          <w:sz w:val="16"/>
          <w:szCs w:val="16"/>
        </w:rPr>
        <w:t xml:space="preserve">* 2015ean bestelako tributu jardueren kontaketa hasi zen. </w:t>
      </w:r>
    </w:p>
    <w:p w:rsidR="00664669" w:rsidRDefault="00664669" w:rsidP="00664669">
      <w:pPr>
        <w:pStyle w:val="texto"/>
        <w:spacing w:before="240"/>
      </w:pPr>
      <w:r>
        <w:t>Zerga-iruzurraren aurkako borrokak sortutako diru-sarrerak nabarmen aldatu dira, eta 2014an iritsi dira balio txikienera; halere, data horretatik aurrera ha</w:t>
      </w:r>
      <w:r>
        <w:t>n</w:t>
      </w:r>
      <w:r>
        <w:t>ditu egin dira, eta 2019an 155,54 milioikoak dira.</w:t>
      </w:r>
    </w:p>
    <w:p w:rsidR="00664669" w:rsidRDefault="00664669" w:rsidP="00664669">
      <w:pPr>
        <w:pStyle w:val="texto"/>
      </w:pPr>
      <w:r>
        <w:t>Hurrengo taulan, 2018ko eta 2019ko ekitaldietako iruzurraren aurkako ja</w:t>
      </w:r>
      <w:r>
        <w:t>r</w:t>
      </w:r>
      <w:r>
        <w:t>duketak erakusten ditugu xehetasun gehiagorekin, NZOren oroitidazkian jas</w:t>
      </w:r>
      <w:r>
        <w:t>o</w:t>
      </w:r>
      <w:r>
        <w:t>tako informazioaren arabera:</w:t>
      </w:r>
    </w:p>
    <w:tbl>
      <w:tblPr>
        <w:tblW w:w="8758"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256"/>
        <w:gridCol w:w="1557"/>
        <w:gridCol w:w="1253"/>
        <w:gridCol w:w="1774"/>
        <w:gridCol w:w="1089"/>
      </w:tblGrid>
      <w:tr w:rsidR="00664669" w:rsidRPr="00B01865" w:rsidTr="00BD4ED5">
        <w:trPr>
          <w:trHeight w:val="255"/>
          <w:jc w:val="center"/>
        </w:trPr>
        <w:tc>
          <w:tcPr>
            <w:tcW w:w="8758" w:type="dxa"/>
            <w:gridSpan w:val="5"/>
            <w:tcBorders>
              <w:top w:val="nil"/>
              <w:bottom w:val="single" w:sz="4"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59" w:firstLine="0"/>
              <w:jc w:val="right"/>
              <w:rPr>
                <w:rFonts w:ascii="Arial" w:hAnsi="Arial"/>
                <w:spacing w:val="6"/>
                <w:sz w:val="17"/>
                <w:szCs w:val="17"/>
              </w:rPr>
            </w:pPr>
            <w:r>
              <w:rPr>
                <w:rFonts w:ascii="Arial" w:hAnsi="Arial"/>
                <w:sz w:val="17"/>
                <w:szCs w:val="17"/>
              </w:rPr>
              <w:t>(milakotan)</w:t>
            </w:r>
          </w:p>
        </w:tc>
      </w:tr>
      <w:tr w:rsidR="00664669" w:rsidRPr="00C327E2" w:rsidTr="00BD4ED5">
        <w:trPr>
          <w:trHeight w:val="255"/>
          <w:jc w:val="center"/>
        </w:trPr>
        <w:tc>
          <w:tcPr>
            <w:tcW w:w="3261" w:type="dxa"/>
            <w:tcBorders>
              <w:top w:val="single" w:sz="4" w:space="0" w:color="auto"/>
              <w:bottom w:val="single" w:sz="2" w:space="0" w:color="auto"/>
            </w:tcBorders>
            <w:shd w:val="clear" w:color="auto" w:fill="8DB3E2" w:themeFill="text2" w:themeFillTint="66"/>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Zerga iruzurraren kontrako borroka</w:t>
            </w:r>
          </w:p>
        </w:tc>
        <w:tc>
          <w:tcPr>
            <w:tcW w:w="2814" w:type="dxa"/>
            <w:gridSpan w:val="2"/>
            <w:tcBorders>
              <w:top w:val="single" w:sz="4" w:space="0" w:color="auto"/>
              <w:bottom w:val="single" w:sz="2" w:space="0" w:color="auto"/>
            </w:tcBorders>
            <w:shd w:val="clear" w:color="auto" w:fill="8DB3E2" w:themeFill="text2" w:themeFillTint="66"/>
            <w:vAlign w:val="center"/>
            <w:hideMark/>
          </w:tcPr>
          <w:p w:rsidR="00664669" w:rsidRPr="00C327E2" w:rsidRDefault="00664669" w:rsidP="000674E8">
            <w:pPr>
              <w:keepLines/>
              <w:tabs>
                <w:tab w:val="right" w:pos="2564"/>
                <w:tab w:val="right" w:pos="3969"/>
                <w:tab w:val="right" w:pos="5103"/>
                <w:tab w:val="right" w:pos="6237"/>
                <w:tab w:val="right" w:pos="7371"/>
              </w:tabs>
              <w:spacing w:after="0"/>
              <w:ind w:right="-82" w:firstLine="0"/>
              <w:jc w:val="center"/>
              <w:rPr>
                <w:rFonts w:ascii="Arial" w:hAnsi="Arial" w:cs="Arial"/>
                <w:spacing w:val="6"/>
                <w:sz w:val="18"/>
                <w:szCs w:val="18"/>
              </w:rPr>
            </w:pPr>
            <w:r>
              <w:rPr>
                <w:rFonts w:ascii="Arial" w:hAnsi="Arial"/>
                <w:sz w:val="18"/>
                <w:szCs w:val="18"/>
              </w:rPr>
              <w:t>2018</w:t>
            </w:r>
          </w:p>
        </w:tc>
        <w:tc>
          <w:tcPr>
            <w:tcW w:w="2683" w:type="dxa"/>
            <w:gridSpan w:val="2"/>
            <w:tcBorders>
              <w:top w:val="single" w:sz="4" w:space="0" w:color="auto"/>
              <w:bottom w:val="single" w:sz="2" w:space="0" w:color="auto"/>
            </w:tcBorders>
            <w:shd w:val="clear" w:color="auto" w:fill="8DB3E2" w:themeFill="text2" w:themeFillTint="66"/>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58" w:firstLine="0"/>
              <w:jc w:val="center"/>
              <w:rPr>
                <w:rFonts w:ascii="Arial" w:hAnsi="Arial" w:cs="Arial"/>
                <w:spacing w:val="6"/>
                <w:sz w:val="18"/>
                <w:szCs w:val="18"/>
              </w:rPr>
            </w:pPr>
            <w:r>
              <w:rPr>
                <w:rFonts w:ascii="Arial" w:hAnsi="Arial"/>
                <w:sz w:val="18"/>
                <w:szCs w:val="18"/>
              </w:rPr>
              <w:t>2019</w:t>
            </w:r>
          </w:p>
        </w:tc>
      </w:tr>
      <w:tr w:rsidR="00664669" w:rsidRPr="00C327E2" w:rsidTr="00BD4ED5">
        <w:trPr>
          <w:trHeight w:val="255"/>
          <w:jc w:val="center"/>
        </w:trPr>
        <w:tc>
          <w:tcPr>
            <w:tcW w:w="3261" w:type="dxa"/>
            <w:tcBorders>
              <w:top w:val="single" w:sz="2" w:space="0" w:color="auto"/>
              <w:bottom w:val="single" w:sz="4" w:space="0" w:color="auto"/>
            </w:tcBorders>
            <w:shd w:val="clear" w:color="auto" w:fill="8DB3E2" w:themeFill="text2" w:themeFillTint="66"/>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Ikuskapena</w:t>
            </w:r>
          </w:p>
        </w:tc>
        <w:tc>
          <w:tcPr>
            <w:tcW w:w="1559" w:type="dxa"/>
            <w:tcBorders>
              <w:top w:val="single" w:sz="2" w:space="0" w:color="auto"/>
              <w:bottom w:val="single" w:sz="4" w:space="0" w:color="auto"/>
            </w:tcBorders>
            <w:shd w:val="clear" w:color="auto" w:fill="8DB3E2" w:themeFill="text2" w:themeFillTint="66"/>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Jarduketa kop</w:t>
            </w:r>
            <w:r>
              <w:rPr>
                <w:rFonts w:ascii="Arial" w:hAnsi="Arial"/>
                <w:sz w:val="18"/>
                <w:szCs w:val="18"/>
              </w:rPr>
              <w:t>u</w:t>
            </w:r>
            <w:r>
              <w:rPr>
                <w:rFonts w:ascii="Arial" w:hAnsi="Arial"/>
                <w:sz w:val="18"/>
                <w:szCs w:val="18"/>
              </w:rPr>
              <w:t>rua</w:t>
            </w:r>
          </w:p>
        </w:tc>
        <w:tc>
          <w:tcPr>
            <w:tcW w:w="1255" w:type="dxa"/>
            <w:tcBorders>
              <w:top w:val="single" w:sz="2" w:space="0" w:color="auto"/>
              <w:bottom w:val="single" w:sz="4" w:space="0" w:color="auto"/>
            </w:tcBorders>
            <w:shd w:val="clear" w:color="auto" w:fill="8DB3E2" w:themeFill="text2" w:themeFillTint="66"/>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w:hAnsi="Arial" w:cs="Arial"/>
                <w:spacing w:val="6"/>
                <w:sz w:val="18"/>
                <w:szCs w:val="18"/>
              </w:rPr>
            </w:pPr>
            <w:r>
              <w:rPr>
                <w:rFonts w:ascii="Arial" w:hAnsi="Arial"/>
                <w:sz w:val="18"/>
                <w:szCs w:val="18"/>
              </w:rPr>
              <w:t>Zenbatekoa</w:t>
            </w:r>
          </w:p>
        </w:tc>
        <w:tc>
          <w:tcPr>
            <w:tcW w:w="1777" w:type="dxa"/>
            <w:tcBorders>
              <w:top w:val="single" w:sz="2" w:space="0" w:color="auto"/>
              <w:bottom w:val="single" w:sz="4" w:space="0" w:color="auto"/>
            </w:tcBorders>
            <w:shd w:val="clear" w:color="auto" w:fill="8DB3E2" w:themeFill="text2" w:themeFillTint="66"/>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Jarduketa kopurua</w:t>
            </w:r>
          </w:p>
        </w:tc>
        <w:tc>
          <w:tcPr>
            <w:tcW w:w="906" w:type="dxa"/>
            <w:tcBorders>
              <w:top w:val="single" w:sz="2" w:space="0" w:color="auto"/>
              <w:bottom w:val="single" w:sz="4" w:space="0" w:color="auto"/>
            </w:tcBorders>
            <w:shd w:val="clear" w:color="auto" w:fill="8DB3E2" w:themeFill="text2" w:themeFillTint="66"/>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Zenbat</w:t>
            </w:r>
            <w:r>
              <w:rPr>
                <w:rFonts w:ascii="Arial" w:hAnsi="Arial"/>
                <w:sz w:val="18"/>
                <w:szCs w:val="18"/>
              </w:rPr>
              <w:t>e</w:t>
            </w:r>
            <w:r>
              <w:rPr>
                <w:rFonts w:ascii="Arial" w:hAnsi="Arial"/>
                <w:sz w:val="18"/>
                <w:szCs w:val="18"/>
              </w:rPr>
              <w:t>koa</w:t>
            </w:r>
          </w:p>
        </w:tc>
      </w:tr>
      <w:tr w:rsidR="00664669" w:rsidRPr="00C327E2" w:rsidTr="00BD4ED5">
        <w:trPr>
          <w:trHeight w:val="198"/>
          <w:jc w:val="center"/>
        </w:trPr>
        <w:tc>
          <w:tcPr>
            <w:tcW w:w="3261" w:type="dxa"/>
            <w:tcBorders>
              <w:top w:val="single" w:sz="4" w:space="0" w:color="auto"/>
            </w:tcBorders>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Ikuskapen aktak</w:t>
            </w:r>
          </w:p>
        </w:tc>
        <w:tc>
          <w:tcPr>
            <w:tcW w:w="1559" w:type="dxa"/>
            <w:tcBorders>
              <w:top w:val="single" w:sz="4" w:space="0" w:color="auto"/>
            </w:tcBorders>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467</w:t>
            </w:r>
          </w:p>
        </w:tc>
        <w:tc>
          <w:tcPr>
            <w:tcW w:w="1255" w:type="dxa"/>
            <w:tcBorders>
              <w:top w:val="single" w:sz="4" w:space="0" w:color="auto"/>
            </w:tcBorders>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rPr>
              <w:t>13.764</w:t>
            </w:r>
          </w:p>
        </w:tc>
        <w:tc>
          <w:tcPr>
            <w:tcW w:w="1777" w:type="dxa"/>
            <w:tcBorders>
              <w:top w:val="single" w:sz="4" w:space="0" w:color="auto"/>
            </w:tcBorders>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449</w:t>
            </w:r>
          </w:p>
        </w:tc>
        <w:tc>
          <w:tcPr>
            <w:tcW w:w="906" w:type="dxa"/>
            <w:tcBorders>
              <w:top w:val="single" w:sz="4" w:space="0" w:color="auto"/>
            </w:tcBorders>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14.728</w:t>
            </w:r>
          </w:p>
        </w:tc>
      </w:tr>
      <w:tr w:rsidR="00664669" w:rsidRPr="00C327E2" w:rsidTr="00BD4ED5">
        <w:trPr>
          <w:trHeight w:val="198"/>
          <w:jc w:val="center"/>
        </w:trPr>
        <w:tc>
          <w:tcPr>
            <w:tcW w:w="3261" w:type="dxa"/>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Zehapen-espedienteak</w:t>
            </w:r>
          </w:p>
        </w:tc>
        <w:tc>
          <w:tcPr>
            <w:tcW w:w="1559" w:type="dxa"/>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377</w:t>
            </w:r>
          </w:p>
        </w:tc>
        <w:tc>
          <w:tcPr>
            <w:tcW w:w="1255" w:type="dxa"/>
            <w:shd w:val="clear" w:color="auto" w:fill="auto"/>
            <w:noWrap/>
            <w:vAlign w:val="center"/>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rPr>
              <w:t>10.895</w:t>
            </w:r>
          </w:p>
        </w:tc>
        <w:tc>
          <w:tcPr>
            <w:tcW w:w="1777" w:type="dxa"/>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350</w:t>
            </w:r>
          </w:p>
        </w:tc>
        <w:tc>
          <w:tcPr>
            <w:tcW w:w="906" w:type="dxa"/>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6.495</w:t>
            </w:r>
          </w:p>
        </w:tc>
      </w:tr>
      <w:tr w:rsidR="00664669" w:rsidRPr="00C327E2" w:rsidTr="00BD4ED5">
        <w:trPr>
          <w:trHeight w:val="198"/>
          <w:jc w:val="center"/>
        </w:trPr>
        <w:tc>
          <w:tcPr>
            <w:tcW w:w="3261" w:type="dxa"/>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Erantzukizun zibila, delituengatik</w:t>
            </w:r>
          </w:p>
        </w:tc>
        <w:tc>
          <w:tcPr>
            <w:tcW w:w="1559" w:type="dxa"/>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w:t>
            </w:r>
          </w:p>
        </w:tc>
        <w:tc>
          <w:tcPr>
            <w:tcW w:w="1255" w:type="dxa"/>
            <w:shd w:val="clear" w:color="auto" w:fill="auto"/>
            <w:noWrap/>
            <w:vAlign w:val="center"/>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rPr>
              <w:t>8.882</w:t>
            </w:r>
          </w:p>
        </w:tc>
        <w:tc>
          <w:tcPr>
            <w:tcW w:w="1777" w:type="dxa"/>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c>
          <w:tcPr>
            <w:tcW w:w="906" w:type="dxa"/>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12.026</w:t>
            </w:r>
          </w:p>
        </w:tc>
      </w:tr>
      <w:tr w:rsidR="00664669" w:rsidRPr="00C327E2" w:rsidTr="00BD4ED5">
        <w:trPr>
          <w:trHeight w:val="198"/>
          <w:jc w:val="center"/>
        </w:trPr>
        <w:tc>
          <w:tcPr>
            <w:tcW w:w="3261" w:type="dxa"/>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Ikuskatzailetzak induzitutako erregulariz</w:t>
            </w:r>
            <w:r>
              <w:rPr>
                <w:rFonts w:ascii="Arial Narrow" w:hAnsi="Arial Narrow"/>
              </w:rPr>
              <w:t>a</w:t>
            </w:r>
            <w:r>
              <w:rPr>
                <w:rFonts w:ascii="Arial Narrow" w:hAnsi="Arial Narrow"/>
              </w:rPr>
              <w:t>zioak</w:t>
            </w:r>
          </w:p>
        </w:tc>
        <w:tc>
          <w:tcPr>
            <w:tcW w:w="1559" w:type="dxa"/>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w:t>
            </w:r>
          </w:p>
        </w:tc>
        <w:tc>
          <w:tcPr>
            <w:tcW w:w="1255" w:type="dxa"/>
            <w:shd w:val="clear" w:color="auto" w:fill="auto"/>
            <w:noWrap/>
            <w:vAlign w:val="center"/>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rPr>
              <w:t>7.903</w:t>
            </w:r>
          </w:p>
        </w:tc>
        <w:tc>
          <w:tcPr>
            <w:tcW w:w="1777" w:type="dxa"/>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w:t>
            </w:r>
          </w:p>
        </w:tc>
        <w:tc>
          <w:tcPr>
            <w:tcW w:w="906" w:type="dxa"/>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2.045</w:t>
            </w:r>
          </w:p>
        </w:tc>
      </w:tr>
      <w:tr w:rsidR="00664669" w:rsidRPr="00C327E2" w:rsidTr="00BD4ED5">
        <w:trPr>
          <w:trHeight w:val="198"/>
          <w:jc w:val="center"/>
        </w:trPr>
        <w:tc>
          <w:tcPr>
            <w:tcW w:w="3261" w:type="dxa"/>
            <w:tcBorders>
              <w:bottom w:val="single" w:sz="4" w:space="0" w:color="auto"/>
            </w:tcBorders>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Kreditu fiskalak deuseztatzea</w:t>
            </w:r>
          </w:p>
        </w:tc>
        <w:tc>
          <w:tcPr>
            <w:tcW w:w="1559" w:type="dxa"/>
            <w:tcBorders>
              <w:bottom w:val="single" w:sz="4" w:space="0" w:color="auto"/>
            </w:tcBorders>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66</w:t>
            </w:r>
          </w:p>
        </w:tc>
        <w:tc>
          <w:tcPr>
            <w:tcW w:w="1255" w:type="dxa"/>
            <w:tcBorders>
              <w:bottom w:val="single" w:sz="4" w:space="0" w:color="auto"/>
            </w:tcBorders>
            <w:shd w:val="clear" w:color="auto" w:fill="auto"/>
            <w:noWrap/>
            <w:vAlign w:val="center"/>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rPr>
              <w:t>12.549</w:t>
            </w:r>
          </w:p>
        </w:tc>
        <w:tc>
          <w:tcPr>
            <w:tcW w:w="1777" w:type="dxa"/>
            <w:tcBorders>
              <w:bottom w:val="single" w:sz="4" w:space="0" w:color="auto"/>
            </w:tcBorders>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78</w:t>
            </w:r>
          </w:p>
        </w:tc>
        <w:tc>
          <w:tcPr>
            <w:tcW w:w="906" w:type="dxa"/>
            <w:tcBorders>
              <w:bottom w:val="single" w:sz="4" w:space="0" w:color="auto"/>
            </w:tcBorders>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3.242</w:t>
            </w:r>
          </w:p>
        </w:tc>
      </w:tr>
      <w:tr w:rsidR="00664669" w:rsidRPr="00C327E2" w:rsidTr="00BD4ED5">
        <w:trPr>
          <w:trHeight w:val="255"/>
          <w:jc w:val="center"/>
        </w:trPr>
        <w:tc>
          <w:tcPr>
            <w:tcW w:w="3261" w:type="dxa"/>
            <w:tcBorders>
              <w:top w:val="single" w:sz="4" w:space="0" w:color="auto"/>
              <w:bottom w:val="single" w:sz="4" w:space="0" w:color="auto"/>
            </w:tcBorders>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Pr>
                <w:rFonts w:ascii="Arial" w:hAnsi="Arial"/>
                <w:b/>
                <w:sz w:val="18"/>
                <w:szCs w:val="18"/>
              </w:rPr>
              <w:t xml:space="preserve">Ikuskapena, guztira </w:t>
            </w:r>
          </w:p>
        </w:tc>
        <w:tc>
          <w:tcPr>
            <w:tcW w:w="1559" w:type="dxa"/>
            <w:tcBorders>
              <w:top w:val="single" w:sz="4" w:space="0" w:color="auto"/>
              <w:bottom w:val="single" w:sz="4" w:space="0" w:color="auto"/>
            </w:tcBorders>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938</w:t>
            </w:r>
          </w:p>
        </w:tc>
        <w:tc>
          <w:tcPr>
            <w:tcW w:w="1255" w:type="dxa"/>
            <w:tcBorders>
              <w:top w:val="single" w:sz="4" w:space="0" w:color="auto"/>
              <w:bottom w:val="single" w:sz="4" w:space="0" w:color="auto"/>
            </w:tcBorders>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w:hAnsi="Arial" w:cs="Arial"/>
                <w:b/>
                <w:spacing w:val="6"/>
                <w:sz w:val="18"/>
                <w:szCs w:val="18"/>
              </w:rPr>
            </w:pPr>
            <w:r>
              <w:rPr>
                <w:rFonts w:ascii="Arial" w:hAnsi="Arial"/>
                <w:b/>
                <w:sz w:val="18"/>
                <w:szCs w:val="18"/>
              </w:rPr>
              <w:t>53.993</w:t>
            </w:r>
          </w:p>
        </w:tc>
        <w:tc>
          <w:tcPr>
            <w:tcW w:w="1777" w:type="dxa"/>
            <w:tcBorders>
              <w:top w:val="single" w:sz="4" w:space="0" w:color="auto"/>
              <w:bottom w:val="single" w:sz="4" w:space="0" w:color="auto"/>
            </w:tcBorders>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926</w:t>
            </w:r>
          </w:p>
        </w:tc>
        <w:tc>
          <w:tcPr>
            <w:tcW w:w="906" w:type="dxa"/>
            <w:tcBorders>
              <w:top w:val="single" w:sz="4" w:space="0" w:color="auto"/>
              <w:bottom w:val="single" w:sz="4" w:space="0" w:color="auto"/>
            </w:tcBorders>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38.536</w:t>
            </w:r>
          </w:p>
        </w:tc>
      </w:tr>
      <w:tr w:rsidR="00664669" w:rsidRPr="00C327E2" w:rsidTr="00BD4ED5">
        <w:trPr>
          <w:trHeight w:val="255"/>
          <w:jc w:val="center"/>
        </w:trPr>
        <w:tc>
          <w:tcPr>
            <w:tcW w:w="3261" w:type="dxa"/>
            <w:tcBorders>
              <w:top w:val="single" w:sz="4" w:space="0" w:color="auto"/>
              <w:bottom w:val="single" w:sz="4" w:space="0" w:color="auto"/>
            </w:tcBorders>
            <w:shd w:val="clear" w:color="auto" w:fill="8DB3E2" w:themeFill="text2" w:themeFillTint="66"/>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Zergen kudeaketa</w:t>
            </w:r>
          </w:p>
        </w:tc>
        <w:tc>
          <w:tcPr>
            <w:tcW w:w="1559" w:type="dxa"/>
            <w:tcBorders>
              <w:top w:val="single" w:sz="4" w:space="0" w:color="auto"/>
              <w:bottom w:val="single" w:sz="4" w:space="0" w:color="auto"/>
            </w:tcBorders>
            <w:shd w:val="clear" w:color="auto" w:fill="8DB3E2" w:themeFill="text2" w:themeFillTint="66"/>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Likidazioen kop.</w:t>
            </w:r>
          </w:p>
        </w:tc>
        <w:tc>
          <w:tcPr>
            <w:tcW w:w="1255" w:type="dxa"/>
            <w:tcBorders>
              <w:top w:val="single" w:sz="4" w:space="0" w:color="auto"/>
              <w:bottom w:val="single" w:sz="4" w:space="0" w:color="auto"/>
            </w:tcBorders>
            <w:shd w:val="clear" w:color="auto" w:fill="8DB3E2" w:themeFill="text2" w:themeFillTint="66"/>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w:hAnsi="Arial" w:cs="Arial"/>
                <w:spacing w:val="6"/>
                <w:sz w:val="18"/>
                <w:szCs w:val="18"/>
              </w:rPr>
            </w:pPr>
            <w:r>
              <w:rPr>
                <w:rFonts w:ascii="Arial" w:hAnsi="Arial"/>
                <w:sz w:val="18"/>
                <w:szCs w:val="18"/>
              </w:rPr>
              <w:t>Zenbatekoa</w:t>
            </w:r>
          </w:p>
        </w:tc>
        <w:tc>
          <w:tcPr>
            <w:tcW w:w="1777" w:type="dxa"/>
            <w:tcBorders>
              <w:top w:val="single" w:sz="4" w:space="0" w:color="auto"/>
              <w:bottom w:val="single" w:sz="4" w:space="0" w:color="auto"/>
            </w:tcBorders>
            <w:shd w:val="clear" w:color="auto" w:fill="8DB3E2" w:themeFill="text2" w:themeFillTint="66"/>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Likidazioen kop.</w:t>
            </w:r>
          </w:p>
        </w:tc>
        <w:tc>
          <w:tcPr>
            <w:tcW w:w="906" w:type="dxa"/>
            <w:tcBorders>
              <w:top w:val="single" w:sz="4" w:space="0" w:color="auto"/>
              <w:bottom w:val="single" w:sz="4" w:space="0" w:color="auto"/>
            </w:tcBorders>
            <w:shd w:val="clear" w:color="auto" w:fill="8DB3E2" w:themeFill="text2" w:themeFillTint="66"/>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Zenbat</w:t>
            </w:r>
            <w:r>
              <w:rPr>
                <w:rFonts w:ascii="Arial" w:hAnsi="Arial"/>
                <w:sz w:val="18"/>
                <w:szCs w:val="18"/>
              </w:rPr>
              <w:t>e</w:t>
            </w:r>
            <w:r>
              <w:rPr>
                <w:rFonts w:ascii="Arial" w:hAnsi="Arial"/>
                <w:sz w:val="18"/>
                <w:szCs w:val="18"/>
              </w:rPr>
              <w:t>koa</w:t>
            </w:r>
          </w:p>
        </w:tc>
      </w:tr>
      <w:tr w:rsidR="00664669" w:rsidRPr="00C327E2" w:rsidTr="00BD4ED5">
        <w:trPr>
          <w:trHeight w:val="198"/>
          <w:jc w:val="center"/>
        </w:trPr>
        <w:tc>
          <w:tcPr>
            <w:tcW w:w="3261" w:type="dxa"/>
            <w:tcBorders>
              <w:top w:val="single" w:sz="4" w:space="0" w:color="auto"/>
            </w:tcBorders>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w:t>
            </w:r>
          </w:p>
        </w:tc>
        <w:tc>
          <w:tcPr>
            <w:tcW w:w="1559" w:type="dxa"/>
            <w:tcBorders>
              <w:top w:val="single" w:sz="4" w:space="0" w:color="auto"/>
            </w:tcBorders>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8.242</w:t>
            </w:r>
          </w:p>
        </w:tc>
        <w:tc>
          <w:tcPr>
            <w:tcW w:w="1255" w:type="dxa"/>
            <w:tcBorders>
              <w:top w:val="single" w:sz="4" w:space="0" w:color="auto"/>
            </w:tcBorders>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rPr>
              <w:t>16.829</w:t>
            </w:r>
          </w:p>
        </w:tc>
        <w:tc>
          <w:tcPr>
            <w:tcW w:w="1777" w:type="dxa"/>
            <w:tcBorders>
              <w:top w:val="single" w:sz="4" w:space="0" w:color="auto"/>
            </w:tcBorders>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7.383</w:t>
            </w:r>
          </w:p>
        </w:tc>
        <w:tc>
          <w:tcPr>
            <w:tcW w:w="906" w:type="dxa"/>
            <w:tcBorders>
              <w:top w:val="single" w:sz="4" w:space="0" w:color="auto"/>
            </w:tcBorders>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18.305</w:t>
            </w:r>
          </w:p>
        </w:tc>
      </w:tr>
      <w:tr w:rsidR="00664669" w:rsidRPr="00C327E2" w:rsidTr="00BD4ED5">
        <w:trPr>
          <w:trHeight w:val="198"/>
          <w:jc w:val="center"/>
        </w:trPr>
        <w:tc>
          <w:tcPr>
            <w:tcW w:w="3261" w:type="dxa"/>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PFEZa</w:t>
            </w:r>
          </w:p>
        </w:tc>
        <w:tc>
          <w:tcPr>
            <w:tcW w:w="1559" w:type="dxa"/>
            <w:shd w:val="clear" w:color="auto" w:fill="auto"/>
            <w:noWrap/>
            <w:vAlign w:val="center"/>
            <w:hideMark/>
          </w:tcPr>
          <w:p w:rsidR="00664669" w:rsidRPr="000C2A3C"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4.372</w:t>
            </w:r>
          </w:p>
        </w:tc>
        <w:tc>
          <w:tcPr>
            <w:tcW w:w="1255" w:type="dxa"/>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rPr>
              <w:t>5.875</w:t>
            </w:r>
          </w:p>
        </w:tc>
        <w:tc>
          <w:tcPr>
            <w:tcW w:w="1777"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4.754</w:t>
            </w:r>
          </w:p>
        </w:tc>
        <w:tc>
          <w:tcPr>
            <w:tcW w:w="906"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5.545</w:t>
            </w:r>
          </w:p>
        </w:tc>
      </w:tr>
      <w:tr w:rsidR="00664669" w:rsidRPr="00C327E2" w:rsidTr="00BD4ED5">
        <w:trPr>
          <w:trHeight w:val="198"/>
          <w:jc w:val="center"/>
        </w:trPr>
        <w:tc>
          <w:tcPr>
            <w:tcW w:w="3261" w:type="dxa"/>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Sozietateak</w:t>
            </w:r>
          </w:p>
        </w:tc>
        <w:tc>
          <w:tcPr>
            <w:tcW w:w="1559" w:type="dxa"/>
            <w:shd w:val="clear" w:color="auto" w:fill="auto"/>
            <w:noWrap/>
            <w:vAlign w:val="center"/>
            <w:hideMark/>
          </w:tcPr>
          <w:p w:rsidR="00664669" w:rsidRPr="000C2A3C"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456</w:t>
            </w:r>
          </w:p>
        </w:tc>
        <w:tc>
          <w:tcPr>
            <w:tcW w:w="1255" w:type="dxa"/>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rPr>
              <w:t>10.347</w:t>
            </w:r>
          </w:p>
        </w:tc>
        <w:tc>
          <w:tcPr>
            <w:tcW w:w="1777"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525</w:t>
            </w:r>
          </w:p>
        </w:tc>
        <w:tc>
          <w:tcPr>
            <w:tcW w:w="906"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4.471</w:t>
            </w:r>
          </w:p>
        </w:tc>
      </w:tr>
      <w:tr w:rsidR="00664669" w:rsidRPr="00C327E2" w:rsidTr="00BD4ED5">
        <w:trPr>
          <w:trHeight w:val="198"/>
          <w:jc w:val="center"/>
        </w:trPr>
        <w:tc>
          <w:tcPr>
            <w:tcW w:w="3261" w:type="dxa"/>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Gainerako zergak</w:t>
            </w:r>
          </w:p>
        </w:tc>
        <w:tc>
          <w:tcPr>
            <w:tcW w:w="1559" w:type="dxa"/>
            <w:shd w:val="clear" w:color="auto" w:fill="auto"/>
            <w:noWrap/>
            <w:vAlign w:val="center"/>
            <w:hideMark/>
          </w:tcPr>
          <w:p w:rsidR="00664669" w:rsidRPr="000C2A3C"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3.652</w:t>
            </w:r>
          </w:p>
        </w:tc>
        <w:tc>
          <w:tcPr>
            <w:tcW w:w="1255" w:type="dxa"/>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rPr>
              <w:t>12.991</w:t>
            </w:r>
          </w:p>
        </w:tc>
        <w:tc>
          <w:tcPr>
            <w:tcW w:w="1777"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4.208</w:t>
            </w:r>
          </w:p>
        </w:tc>
        <w:tc>
          <w:tcPr>
            <w:tcW w:w="906"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17.255</w:t>
            </w:r>
          </w:p>
        </w:tc>
      </w:tr>
      <w:tr w:rsidR="00664669" w:rsidRPr="00C327E2" w:rsidTr="00BD4ED5">
        <w:trPr>
          <w:trHeight w:val="198"/>
          <w:jc w:val="center"/>
        </w:trPr>
        <w:tc>
          <w:tcPr>
            <w:tcW w:w="3261" w:type="dxa"/>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Zehapenak</w:t>
            </w:r>
          </w:p>
        </w:tc>
        <w:tc>
          <w:tcPr>
            <w:tcW w:w="1559" w:type="dxa"/>
            <w:shd w:val="clear" w:color="auto" w:fill="auto"/>
            <w:noWrap/>
            <w:vAlign w:val="center"/>
            <w:hideMark/>
          </w:tcPr>
          <w:p w:rsidR="00664669" w:rsidRPr="000C2A3C"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14.035</w:t>
            </w:r>
          </w:p>
        </w:tc>
        <w:tc>
          <w:tcPr>
            <w:tcW w:w="1255" w:type="dxa"/>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rPr>
              <w:t>6.313</w:t>
            </w:r>
          </w:p>
        </w:tc>
        <w:tc>
          <w:tcPr>
            <w:tcW w:w="1777"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22.744</w:t>
            </w:r>
          </w:p>
        </w:tc>
        <w:tc>
          <w:tcPr>
            <w:tcW w:w="906"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13.005</w:t>
            </w:r>
          </w:p>
        </w:tc>
      </w:tr>
      <w:tr w:rsidR="00664669" w:rsidRPr="00C327E2" w:rsidTr="00BD4ED5">
        <w:trPr>
          <w:trHeight w:val="198"/>
          <w:jc w:val="center"/>
        </w:trPr>
        <w:tc>
          <w:tcPr>
            <w:tcW w:w="3261" w:type="dxa"/>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Epez kanpoko aitorpenen errekarguak</w:t>
            </w:r>
          </w:p>
        </w:tc>
        <w:tc>
          <w:tcPr>
            <w:tcW w:w="1559" w:type="dxa"/>
            <w:shd w:val="clear" w:color="auto" w:fill="auto"/>
            <w:noWrap/>
            <w:vAlign w:val="center"/>
            <w:hideMark/>
          </w:tcPr>
          <w:p w:rsidR="00664669" w:rsidRPr="000C2A3C"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5.384</w:t>
            </w:r>
          </w:p>
        </w:tc>
        <w:tc>
          <w:tcPr>
            <w:tcW w:w="1255" w:type="dxa"/>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rPr>
              <w:t>3.819</w:t>
            </w:r>
          </w:p>
        </w:tc>
        <w:tc>
          <w:tcPr>
            <w:tcW w:w="1777"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8.904</w:t>
            </w:r>
          </w:p>
        </w:tc>
        <w:tc>
          <w:tcPr>
            <w:tcW w:w="906"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3.132</w:t>
            </w:r>
          </w:p>
        </w:tc>
      </w:tr>
      <w:tr w:rsidR="00664669" w:rsidRPr="00C327E2" w:rsidTr="00BD4ED5">
        <w:trPr>
          <w:trHeight w:val="198"/>
          <w:jc w:val="center"/>
        </w:trPr>
        <w:tc>
          <w:tcPr>
            <w:tcW w:w="3261" w:type="dxa"/>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Errekerimenduak</w:t>
            </w:r>
          </w:p>
        </w:tc>
        <w:tc>
          <w:tcPr>
            <w:tcW w:w="1559" w:type="dxa"/>
            <w:shd w:val="clear" w:color="auto" w:fill="auto"/>
            <w:noWrap/>
            <w:vAlign w:val="center"/>
            <w:hideMark/>
          </w:tcPr>
          <w:p w:rsidR="00664669" w:rsidRPr="000C2A3C"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6.687</w:t>
            </w:r>
          </w:p>
        </w:tc>
        <w:tc>
          <w:tcPr>
            <w:tcW w:w="1255" w:type="dxa"/>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rPr>
              <w:t>9.597</w:t>
            </w:r>
          </w:p>
        </w:tc>
        <w:tc>
          <w:tcPr>
            <w:tcW w:w="1777"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8.985</w:t>
            </w:r>
          </w:p>
        </w:tc>
        <w:tc>
          <w:tcPr>
            <w:tcW w:w="906"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3.029</w:t>
            </w:r>
          </w:p>
        </w:tc>
      </w:tr>
      <w:tr w:rsidR="00664669" w:rsidRPr="00C327E2" w:rsidTr="00BD4ED5">
        <w:trPr>
          <w:trHeight w:val="198"/>
          <w:jc w:val="center"/>
        </w:trPr>
        <w:tc>
          <w:tcPr>
            <w:tcW w:w="3261" w:type="dxa"/>
            <w:tcBorders>
              <w:bottom w:val="single" w:sz="4" w:space="0" w:color="auto"/>
            </w:tcBorders>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Kudeaketaren diru-sarrera induzituak</w:t>
            </w:r>
          </w:p>
        </w:tc>
        <w:tc>
          <w:tcPr>
            <w:tcW w:w="1559" w:type="dxa"/>
            <w:tcBorders>
              <w:bottom w:val="single" w:sz="4" w:space="0" w:color="auto"/>
            </w:tcBorders>
            <w:shd w:val="clear" w:color="auto" w:fill="auto"/>
            <w:noWrap/>
            <w:vAlign w:val="center"/>
          </w:tcPr>
          <w:p w:rsidR="00664669" w:rsidRPr="000C2A3C"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14.987</w:t>
            </w:r>
          </w:p>
        </w:tc>
        <w:tc>
          <w:tcPr>
            <w:tcW w:w="1255" w:type="dxa"/>
            <w:tcBorders>
              <w:bottom w:val="single" w:sz="4" w:space="0" w:color="auto"/>
            </w:tcBorders>
            <w:shd w:val="clear" w:color="auto" w:fill="auto"/>
            <w:noWrap/>
            <w:vAlign w:val="center"/>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rPr>
              <w:t>23.191</w:t>
            </w:r>
          </w:p>
        </w:tc>
        <w:tc>
          <w:tcPr>
            <w:tcW w:w="1777" w:type="dxa"/>
            <w:tcBorders>
              <w:bottom w:val="single" w:sz="4" w:space="0" w:color="auto"/>
            </w:tcBorders>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12.812</w:t>
            </w:r>
          </w:p>
        </w:tc>
        <w:tc>
          <w:tcPr>
            <w:tcW w:w="906" w:type="dxa"/>
            <w:tcBorders>
              <w:bottom w:val="single" w:sz="4" w:space="0" w:color="auto"/>
            </w:tcBorders>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28.772</w:t>
            </w:r>
          </w:p>
        </w:tc>
      </w:tr>
      <w:tr w:rsidR="00664669" w:rsidRPr="00C327E2" w:rsidTr="00BD4ED5">
        <w:trPr>
          <w:trHeight w:val="255"/>
          <w:jc w:val="center"/>
        </w:trPr>
        <w:tc>
          <w:tcPr>
            <w:tcW w:w="3261" w:type="dxa"/>
            <w:tcBorders>
              <w:top w:val="single" w:sz="4" w:space="0" w:color="auto"/>
              <w:bottom w:val="single" w:sz="4" w:space="0" w:color="auto"/>
            </w:tcBorders>
            <w:shd w:val="clear" w:color="auto" w:fill="FFFFFF" w:themeFill="background1"/>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Pr>
                <w:rFonts w:ascii="Arial" w:hAnsi="Arial"/>
                <w:b/>
                <w:sz w:val="18"/>
                <w:szCs w:val="18"/>
              </w:rPr>
              <w:t>Tributu-kudeaketa, guztira</w:t>
            </w:r>
          </w:p>
        </w:tc>
        <w:tc>
          <w:tcPr>
            <w:tcW w:w="1559" w:type="dxa"/>
            <w:tcBorders>
              <w:top w:val="single" w:sz="4" w:space="0" w:color="auto"/>
              <w:bottom w:val="single" w:sz="4" w:space="0" w:color="auto"/>
            </w:tcBorders>
            <w:shd w:val="clear" w:color="auto" w:fill="FFFFFF" w:themeFill="background1"/>
            <w:noWrap/>
            <w:vAlign w:val="center"/>
            <w:hideMark/>
          </w:tcPr>
          <w:p w:rsidR="00664669" w:rsidRPr="000C2A3C"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57.815</w:t>
            </w:r>
          </w:p>
        </w:tc>
        <w:tc>
          <w:tcPr>
            <w:tcW w:w="1255" w:type="dxa"/>
            <w:tcBorders>
              <w:top w:val="single" w:sz="4" w:space="0" w:color="auto"/>
              <w:bottom w:val="single" w:sz="4" w:space="0" w:color="auto"/>
            </w:tcBorders>
            <w:shd w:val="clear" w:color="auto" w:fill="FFFFFF" w:themeFill="background1"/>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w:hAnsi="Arial" w:cs="Arial"/>
                <w:b/>
                <w:spacing w:val="6"/>
                <w:sz w:val="18"/>
                <w:szCs w:val="18"/>
              </w:rPr>
            </w:pPr>
            <w:r>
              <w:rPr>
                <w:rFonts w:ascii="Arial" w:hAnsi="Arial"/>
                <w:b/>
                <w:sz w:val="18"/>
                <w:szCs w:val="18"/>
              </w:rPr>
              <w:t>88.962</w:t>
            </w:r>
          </w:p>
        </w:tc>
        <w:tc>
          <w:tcPr>
            <w:tcW w:w="1777" w:type="dxa"/>
            <w:tcBorders>
              <w:top w:val="single" w:sz="4" w:space="0" w:color="auto"/>
              <w:bottom w:val="single" w:sz="4" w:space="0" w:color="auto"/>
            </w:tcBorders>
            <w:shd w:val="clear" w:color="auto" w:fill="FFFFFF" w:themeFill="background1"/>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70.315</w:t>
            </w:r>
          </w:p>
        </w:tc>
        <w:tc>
          <w:tcPr>
            <w:tcW w:w="906" w:type="dxa"/>
            <w:tcBorders>
              <w:top w:val="single" w:sz="4" w:space="0" w:color="auto"/>
              <w:bottom w:val="single" w:sz="4" w:space="0" w:color="auto"/>
            </w:tcBorders>
            <w:shd w:val="clear" w:color="auto" w:fill="FFFFFF" w:themeFill="background1"/>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93.514</w:t>
            </w:r>
          </w:p>
        </w:tc>
      </w:tr>
    </w:tbl>
    <w:p w:rsidR="008C181A" w:rsidRDefault="008C181A" w:rsidP="00664669">
      <w:pPr>
        <w:pStyle w:val="texto"/>
        <w:spacing w:before="240"/>
        <w:rPr>
          <w:lang w:val="es-ES"/>
        </w:rPr>
      </w:pPr>
    </w:p>
    <w:p w:rsidR="008C181A" w:rsidRDefault="008C181A">
      <w:pPr>
        <w:spacing w:after="0"/>
        <w:ind w:firstLine="0"/>
        <w:jc w:val="left"/>
        <w:rPr>
          <w:spacing w:val="6"/>
          <w:sz w:val="26"/>
          <w:szCs w:val="24"/>
        </w:rPr>
      </w:pPr>
      <w:r>
        <w:br w:type="page"/>
      </w:r>
    </w:p>
    <w:p w:rsidR="00664669" w:rsidRPr="006C5243" w:rsidRDefault="00664669" w:rsidP="00664669">
      <w:pPr>
        <w:pStyle w:val="texto"/>
        <w:spacing w:before="240"/>
      </w:pPr>
      <w:r>
        <w:t>Ikuskapen-arloko 2019ko jarduketak 2018koaren ia berdinak badira ere (12 likidazio gutxiago), sortutako diru-sarrerak % 29 txikiagoak izan dira (15,46 milioi). Tributuen kudeaketari dagokionez, 2018an baino 12.500 likidazio g</w:t>
      </w:r>
      <w:r>
        <w:t>e</w:t>
      </w:r>
      <w:r>
        <w:t>hiago egin dira; halere, sortutako diru-sarrerak ehuneko bost (4,55 milioi) ha</w:t>
      </w:r>
      <w:r>
        <w:t>n</w:t>
      </w:r>
      <w:r>
        <w:t>diagoak izan dira aurreko urtekoak baino.</w:t>
      </w:r>
    </w:p>
    <w:p w:rsidR="00664669" w:rsidRPr="006C5243" w:rsidRDefault="00664669" w:rsidP="00664669">
      <w:pPr>
        <w:pStyle w:val="texto"/>
        <w:spacing w:before="120" w:after="120"/>
        <w:rPr>
          <w:rFonts w:cs="Arial"/>
        </w:rPr>
      </w:pPr>
      <w:r>
        <w:t>Erakutsitako diru-sarreren sortzapenak ez dakar berekin kopuru horiek k</w:t>
      </w:r>
      <w:r>
        <w:t>o</w:t>
      </w:r>
      <w:r>
        <w:t>bratu izana; arestian aipatu dugun bezala, CATen diseinuan eta tributuen k</w:t>
      </w:r>
      <w:r>
        <w:t>u</w:t>
      </w:r>
      <w:r>
        <w:t>deaketan eta kontabilitatean erabiltzen diren aplikazio informatikoen artean dauden arazoak direla eta, ezin dugu identifikatu zerga-iruzurraren aurkako b</w:t>
      </w:r>
      <w:r>
        <w:t>o</w:t>
      </w:r>
      <w:r>
        <w:t xml:space="preserve">rrokan detektatutako kopurutik zenbat diru bildu den egiazki. </w:t>
      </w:r>
    </w:p>
    <w:p w:rsidR="00664669" w:rsidRPr="00B01865" w:rsidRDefault="00664669" w:rsidP="00664669">
      <w:pPr>
        <w:spacing w:before="240" w:after="240"/>
        <w:ind w:firstLine="284"/>
        <w:rPr>
          <w:rFonts w:ascii="Arial" w:hAnsi="Arial"/>
          <w:i/>
          <w:iCs/>
          <w:color w:val="000000"/>
          <w:spacing w:val="10"/>
          <w:kern w:val="28"/>
          <w:sz w:val="25"/>
          <w:szCs w:val="26"/>
        </w:rPr>
      </w:pPr>
      <w:r>
        <w:rPr>
          <w:rFonts w:ascii="Arial" w:hAnsi="Arial"/>
          <w:i/>
          <w:iCs/>
          <w:color w:val="000000"/>
          <w:sz w:val="25"/>
          <w:szCs w:val="26"/>
        </w:rPr>
        <w:t>Tasak, prezio publikoak eta beste diru-sarrera batzuk.</w:t>
      </w:r>
      <w:bookmarkEnd w:id="117"/>
    </w:p>
    <w:p w:rsidR="00664669" w:rsidRDefault="00664669" w:rsidP="00664669">
      <w:pPr>
        <w:pStyle w:val="texto"/>
      </w:pPr>
      <w:r>
        <w:t xml:space="preserve">Tasak, prezio publikoak eta aitortutako bestelako diru-sarrera garbiak 146,99 milioikoak izan dira 2019. urtean, eta diru-bilketaren portzentajea ehuneko 72 izan zen. </w:t>
      </w:r>
    </w:p>
    <w:p w:rsidR="00664669" w:rsidRPr="00B01865" w:rsidRDefault="00664669" w:rsidP="00664669">
      <w:pPr>
        <w:pStyle w:val="texto"/>
      </w:pPr>
      <w:r>
        <w:t>Ekitaldiko eskubide guztien ehuneko hiru egiten dute, eta honako kontzeptu hauei dagozkie:</w:t>
      </w:r>
    </w:p>
    <w:p w:rsidR="00664669" w:rsidRPr="00B01865" w:rsidRDefault="00664669" w:rsidP="00664669">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z w:val="17"/>
          <w:szCs w:val="17"/>
        </w:rPr>
        <w:t>(milakotan)</w:t>
      </w:r>
    </w:p>
    <w:tbl>
      <w:tblPr>
        <w:tblW w:w="8747" w:type="dxa"/>
        <w:jc w:val="center"/>
        <w:tblCellMar>
          <w:left w:w="70" w:type="dxa"/>
          <w:right w:w="70" w:type="dxa"/>
        </w:tblCellMar>
        <w:tblLook w:val="04A0" w:firstRow="1" w:lastRow="0" w:firstColumn="1" w:lastColumn="0" w:noHBand="0" w:noVBand="1"/>
      </w:tblPr>
      <w:tblGrid>
        <w:gridCol w:w="2268"/>
        <w:gridCol w:w="1637"/>
        <w:gridCol w:w="1442"/>
        <w:gridCol w:w="1218"/>
        <w:gridCol w:w="14"/>
        <w:gridCol w:w="2154"/>
        <w:gridCol w:w="14"/>
      </w:tblGrid>
      <w:tr w:rsidR="00664669" w:rsidRPr="00F14CA5" w:rsidTr="000674E8">
        <w:trPr>
          <w:trHeight w:val="255"/>
          <w:jc w:val="center"/>
        </w:trPr>
        <w:tc>
          <w:tcPr>
            <w:tcW w:w="2268" w:type="dxa"/>
            <w:tcBorders>
              <w:top w:val="single" w:sz="4" w:space="0" w:color="auto"/>
              <w:left w:val="nil"/>
              <w:bottom w:val="single" w:sz="4" w:space="0" w:color="auto"/>
              <w:right w:val="nil"/>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Tasak, prezio publikoak eta beste diru-sarrera b</w:t>
            </w:r>
            <w:r>
              <w:rPr>
                <w:rFonts w:ascii="Arial" w:hAnsi="Arial"/>
                <w:sz w:val="18"/>
                <w:szCs w:val="18"/>
              </w:rPr>
              <w:t>a</w:t>
            </w:r>
            <w:r>
              <w:rPr>
                <w:rFonts w:ascii="Arial" w:hAnsi="Arial"/>
                <w:sz w:val="18"/>
                <w:szCs w:val="18"/>
              </w:rPr>
              <w:t>tzuk.</w:t>
            </w:r>
          </w:p>
        </w:tc>
        <w:tc>
          <w:tcPr>
            <w:tcW w:w="1700" w:type="dxa"/>
            <w:tcBorders>
              <w:top w:val="single" w:sz="4" w:space="0" w:color="auto"/>
              <w:left w:val="nil"/>
              <w:bottom w:val="single" w:sz="4" w:space="0" w:color="auto"/>
              <w:right w:val="nil"/>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Pr>
                <w:rFonts w:ascii="Arial" w:hAnsi="Arial"/>
                <w:sz w:val="18"/>
                <w:szCs w:val="18"/>
              </w:rPr>
              <w:t>Aitorturiko esk</w:t>
            </w:r>
            <w:r>
              <w:rPr>
                <w:rFonts w:ascii="Arial" w:hAnsi="Arial"/>
                <w:sz w:val="18"/>
                <w:szCs w:val="18"/>
              </w:rPr>
              <w:t>u</w:t>
            </w:r>
            <w:r>
              <w:rPr>
                <w:rFonts w:ascii="Arial" w:hAnsi="Arial"/>
                <w:sz w:val="18"/>
                <w:szCs w:val="18"/>
              </w:rPr>
              <w:t>bide garbiak, 2019</w:t>
            </w:r>
          </w:p>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Diru-bilketa garbia</w:t>
            </w:r>
          </w:p>
        </w:tc>
        <w:tc>
          <w:tcPr>
            <w:tcW w:w="1257" w:type="dxa"/>
            <w:gridSpan w:val="2"/>
            <w:tcBorders>
              <w:top w:val="single" w:sz="4" w:space="0" w:color="auto"/>
              <w:left w:val="nil"/>
              <w:bottom w:val="single" w:sz="4" w:space="0" w:color="auto"/>
              <w:right w:val="nil"/>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 xml:space="preserve">Diru-bilketaren ehunekoa </w:t>
            </w:r>
          </w:p>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c>
          <w:tcPr>
            <w:tcW w:w="2265" w:type="dxa"/>
            <w:gridSpan w:val="2"/>
            <w:tcBorders>
              <w:top w:val="single" w:sz="4" w:space="0" w:color="auto"/>
              <w:left w:val="nil"/>
              <w:bottom w:val="single" w:sz="4" w:space="0" w:color="auto"/>
              <w:right w:val="nil"/>
            </w:tcBorders>
            <w:shd w:val="clear" w:color="auto" w:fill="8DB3E2" w:themeFill="text2" w:themeFillTint="66"/>
            <w:vAlign w:val="center"/>
            <w:hideMark/>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 xml:space="preserve">Aitortutako eskubide garbien 2019/2018 aldea (%) </w:t>
            </w:r>
          </w:p>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r>
      <w:tr w:rsidR="00664669" w:rsidRPr="00F14CA5" w:rsidTr="000674E8">
        <w:trPr>
          <w:gridAfter w:val="1"/>
          <w:wAfter w:w="14" w:type="dxa"/>
          <w:trHeight w:val="198"/>
          <w:jc w:val="center"/>
        </w:trPr>
        <w:tc>
          <w:tcPr>
            <w:tcW w:w="2268" w:type="dxa"/>
            <w:tcBorders>
              <w:top w:val="single" w:sz="4" w:space="0" w:color="auto"/>
              <w:left w:val="nil"/>
              <w:bottom w:val="single" w:sz="2" w:space="0" w:color="auto"/>
              <w:right w:val="nil"/>
            </w:tcBorders>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Tasak </w:t>
            </w:r>
          </w:p>
        </w:tc>
        <w:tc>
          <w:tcPr>
            <w:tcW w:w="1700" w:type="dxa"/>
            <w:tcBorders>
              <w:top w:val="single" w:sz="4"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rPr>
              <w:t>14.341</w:t>
            </w:r>
          </w:p>
        </w:tc>
        <w:tc>
          <w:tcPr>
            <w:tcW w:w="1257" w:type="dxa"/>
            <w:tcBorders>
              <w:top w:val="single" w:sz="4"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13.818</w:t>
            </w:r>
          </w:p>
        </w:tc>
        <w:tc>
          <w:tcPr>
            <w:tcW w:w="1243" w:type="dxa"/>
            <w:tcBorders>
              <w:top w:val="single" w:sz="4"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95</w:t>
            </w:r>
          </w:p>
        </w:tc>
        <w:tc>
          <w:tcPr>
            <w:tcW w:w="2265" w:type="dxa"/>
            <w:gridSpan w:val="2"/>
            <w:tcBorders>
              <w:top w:val="single" w:sz="4"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r>
      <w:tr w:rsidR="00664669" w:rsidRPr="00F14CA5" w:rsidTr="000674E8">
        <w:trPr>
          <w:gridAfter w:val="1"/>
          <w:wAfter w:w="14" w:type="dxa"/>
          <w:trHeight w:val="198"/>
          <w:jc w:val="center"/>
        </w:trPr>
        <w:tc>
          <w:tcPr>
            <w:tcW w:w="2268" w:type="dxa"/>
            <w:tcBorders>
              <w:top w:val="single" w:sz="2" w:space="0" w:color="auto"/>
              <w:left w:val="nil"/>
              <w:bottom w:val="single" w:sz="2" w:space="0" w:color="auto"/>
              <w:right w:val="nil"/>
            </w:tcBorders>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Salneurri publikoak</w:t>
            </w:r>
          </w:p>
        </w:tc>
        <w:tc>
          <w:tcPr>
            <w:tcW w:w="1700"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rPr>
              <w:t>55.570</w:t>
            </w:r>
          </w:p>
        </w:tc>
        <w:tc>
          <w:tcPr>
            <w:tcW w:w="1257"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46.557</w:t>
            </w:r>
          </w:p>
        </w:tc>
        <w:tc>
          <w:tcPr>
            <w:tcW w:w="1243"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84</w:t>
            </w:r>
          </w:p>
        </w:tc>
        <w:tc>
          <w:tcPr>
            <w:tcW w:w="2265" w:type="dxa"/>
            <w:gridSpan w:val="2"/>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r>
      <w:tr w:rsidR="00664669" w:rsidRPr="00F14CA5" w:rsidTr="000674E8">
        <w:trPr>
          <w:gridAfter w:val="1"/>
          <w:wAfter w:w="14" w:type="dxa"/>
          <w:trHeight w:val="198"/>
          <w:jc w:val="center"/>
        </w:trPr>
        <w:tc>
          <w:tcPr>
            <w:tcW w:w="2268" w:type="dxa"/>
            <w:tcBorders>
              <w:top w:val="single" w:sz="2" w:space="0" w:color="auto"/>
              <w:left w:val="nil"/>
              <w:bottom w:val="single" w:sz="2" w:space="0" w:color="auto"/>
              <w:right w:val="nil"/>
            </w:tcBorders>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Ondasunak saltzea</w:t>
            </w:r>
          </w:p>
        </w:tc>
        <w:tc>
          <w:tcPr>
            <w:tcW w:w="1700"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rPr>
              <w:t>2.054</w:t>
            </w:r>
          </w:p>
        </w:tc>
        <w:tc>
          <w:tcPr>
            <w:tcW w:w="1257"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1.949</w:t>
            </w:r>
          </w:p>
        </w:tc>
        <w:tc>
          <w:tcPr>
            <w:tcW w:w="1243"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95</w:t>
            </w:r>
          </w:p>
        </w:tc>
        <w:tc>
          <w:tcPr>
            <w:tcW w:w="2265" w:type="dxa"/>
            <w:gridSpan w:val="2"/>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w:t>
            </w:r>
          </w:p>
        </w:tc>
      </w:tr>
      <w:tr w:rsidR="00664669" w:rsidRPr="00F14CA5" w:rsidTr="000674E8">
        <w:trPr>
          <w:gridAfter w:val="1"/>
          <w:wAfter w:w="14" w:type="dxa"/>
          <w:trHeight w:val="198"/>
          <w:jc w:val="center"/>
        </w:trPr>
        <w:tc>
          <w:tcPr>
            <w:tcW w:w="2268" w:type="dxa"/>
            <w:tcBorders>
              <w:top w:val="single" w:sz="2" w:space="0" w:color="auto"/>
              <w:left w:val="nil"/>
              <w:bottom w:val="single" w:sz="2" w:space="0" w:color="auto"/>
              <w:right w:val="nil"/>
            </w:tcBorders>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Eragiketen itzulketak</w:t>
            </w:r>
          </w:p>
        </w:tc>
        <w:tc>
          <w:tcPr>
            <w:tcW w:w="1700"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rPr>
              <w:t>10.947</w:t>
            </w:r>
          </w:p>
        </w:tc>
        <w:tc>
          <w:tcPr>
            <w:tcW w:w="1257"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8.957</w:t>
            </w:r>
          </w:p>
        </w:tc>
        <w:tc>
          <w:tcPr>
            <w:tcW w:w="1243"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82</w:t>
            </w:r>
          </w:p>
        </w:tc>
        <w:tc>
          <w:tcPr>
            <w:tcW w:w="2265" w:type="dxa"/>
            <w:gridSpan w:val="2"/>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r>
      <w:tr w:rsidR="00664669" w:rsidRPr="00F14CA5" w:rsidTr="000674E8">
        <w:trPr>
          <w:gridAfter w:val="1"/>
          <w:wAfter w:w="14" w:type="dxa"/>
          <w:trHeight w:val="198"/>
          <w:jc w:val="center"/>
        </w:trPr>
        <w:tc>
          <w:tcPr>
            <w:tcW w:w="2268" w:type="dxa"/>
            <w:tcBorders>
              <w:top w:val="single" w:sz="2" w:space="0" w:color="auto"/>
              <w:left w:val="nil"/>
              <w:bottom w:val="single" w:sz="4" w:space="0" w:color="auto"/>
              <w:right w:val="nil"/>
            </w:tcBorders>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Bestelako diru-sarrerak</w:t>
            </w:r>
          </w:p>
        </w:tc>
        <w:tc>
          <w:tcPr>
            <w:tcW w:w="1700" w:type="dxa"/>
            <w:tcBorders>
              <w:top w:val="single" w:sz="2" w:space="0" w:color="auto"/>
              <w:left w:val="nil"/>
              <w:bottom w:val="single" w:sz="4"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rPr>
              <w:t>64.087</w:t>
            </w:r>
          </w:p>
        </w:tc>
        <w:tc>
          <w:tcPr>
            <w:tcW w:w="1257" w:type="dxa"/>
            <w:tcBorders>
              <w:top w:val="single" w:sz="2" w:space="0" w:color="auto"/>
              <w:left w:val="nil"/>
              <w:bottom w:val="single" w:sz="4"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34.451</w:t>
            </w:r>
          </w:p>
        </w:tc>
        <w:tc>
          <w:tcPr>
            <w:tcW w:w="1243" w:type="dxa"/>
            <w:tcBorders>
              <w:top w:val="single" w:sz="2" w:space="0" w:color="auto"/>
              <w:left w:val="nil"/>
              <w:bottom w:val="single" w:sz="4"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54</w:t>
            </w:r>
          </w:p>
        </w:tc>
        <w:tc>
          <w:tcPr>
            <w:tcW w:w="2265" w:type="dxa"/>
            <w:gridSpan w:val="2"/>
            <w:tcBorders>
              <w:top w:val="single" w:sz="2" w:space="0" w:color="auto"/>
              <w:left w:val="nil"/>
              <w:bottom w:val="single" w:sz="4"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r>
      <w:tr w:rsidR="00664669" w:rsidRPr="00F14CA5" w:rsidTr="000674E8">
        <w:trPr>
          <w:gridAfter w:val="1"/>
          <w:wAfter w:w="14" w:type="dxa"/>
          <w:trHeight w:val="255"/>
          <w:jc w:val="center"/>
        </w:trPr>
        <w:tc>
          <w:tcPr>
            <w:tcW w:w="2268"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 xml:space="preserve">Guztira </w:t>
            </w:r>
          </w:p>
        </w:tc>
        <w:tc>
          <w:tcPr>
            <w:tcW w:w="1700" w:type="dxa"/>
            <w:tcBorders>
              <w:top w:val="single" w:sz="4" w:space="0" w:color="auto"/>
              <w:left w:val="nil"/>
              <w:bottom w:val="single" w:sz="4" w:space="0" w:color="auto"/>
              <w:right w:val="nil"/>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Pr>
                <w:rFonts w:ascii="Arial" w:hAnsi="Arial"/>
                <w:sz w:val="18"/>
                <w:szCs w:val="18"/>
              </w:rPr>
              <w:t>146.999</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z w:val="18"/>
                <w:szCs w:val="18"/>
              </w:rPr>
              <w:fldChar w:fldCharType="begin"/>
            </w:r>
            <w:r w:rsidRPr="00F14CA5">
              <w:rPr>
                <w:rFonts w:ascii="Arial" w:hAnsi="Arial"/>
                <w:sz w:val="18"/>
                <w:szCs w:val="18"/>
              </w:rPr>
              <w:instrText xml:space="preserve"> =SUM(ABOVE) </w:instrText>
            </w:r>
            <w:r w:rsidRPr="00F14CA5">
              <w:rPr>
                <w:rFonts w:ascii="Arial" w:hAnsi="Arial"/>
                <w:sz w:val="18"/>
                <w:szCs w:val="18"/>
              </w:rPr>
              <w:fldChar w:fldCharType="separate"/>
            </w:r>
            <w:r w:rsidR="006F1AB0">
              <w:rPr>
                <w:rFonts w:ascii="Arial" w:hAnsi="Arial"/>
                <w:noProof/>
                <w:sz w:val="18"/>
                <w:szCs w:val="18"/>
              </w:rPr>
              <w:t>105.732</w:t>
            </w:r>
            <w:r w:rsidRPr="00F14CA5">
              <w:rPr>
                <w:rFonts w:ascii="Arial" w:hAnsi="Arial"/>
                <w:sz w:val="18"/>
                <w:szCs w:val="18"/>
              </w:rPr>
              <w:fldChar w:fldCharType="end"/>
            </w:r>
            <w:r>
              <w:rPr>
                <w:rFonts w:ascii="Arial" w:hAnsi="Arial"/>
                <w:sz w:val="18"/>
                <w:szCs w:val="18"/>
              </w:rPr>
              <w:t>105.732</w:t>
            </w:r>
          </w:p>
        </w:tc>
        <w:tc>
          <w:tcPr>
            <w:tcW w:w="1243" w:type="dxa"/>
            <w:tcBorders>
              <w:top w:val="single" w:sz="4" w:space="0" w:color="auto"/>
              <w:left w:val="nil"/>
              <w:bottom w:val="single" w:sz="4" w:space="0" w:color="auto"/>
              <w:right w:val="nil"/>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72</w:t>
            </w:r>
          </w:p>
        </w:tc>
        <w:tc>
          <w:tcPr>
            <w:tcW w:w="2265" w:type="dxa"/>
            <w:gridSpan w:val="2"/>
            <w:tcBorders>
              <w:top w:val="single" w:sz="4" w:space="0" w:color="auto"/>
              <w:left w:val="nil"/>
              <w:bottom w:val="single" w:sz="4" w:space="0" w:color="auto"/>
              <w:right w:val="nil"/>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w:t>
            </w:r>
          </w:p>
        </w:tc>
      </w:tr>
    </w:tbl>
    <w:p w:rsidR="00664669" w:rsidRPr="00B01865" w:rsidRDefault="00664669" w:rsidP="00664669">
      <w:pPr>
        <w:pStyle w:val="texto"/>
        <w:spacing w:before="240"/>
      </w:pPr>
      <w:r>
        <w:t>Kapitulu honen osagairik aipagarriena prezio publikoen bidezko diru-sarrerei dagokie: 55,57 milioikoak izan ziren, eta horien artean nabarmentzekoak dira osasun-zerbitzuak eta gizarte-zerbitzuak emateagatiko diru-sarrerak, 52,14 m</w:t>
      </w:r>
      <w:r>
        <w:t>i</w:t>
      </w:r>
      <w:r>
        <w:t>lioi egiten dutenak.</w:t>
      </w:r>
    </w:p>
    <w:p w:rsidR="00664669" w:rsidRPr="00DC011E" w:rsidRDefault="00664669" w:rsidP="00664669">
      <w:pPr>
        <w:pStyle w:val="texto"/>
        <w:spacing w:before="120"/>
      </w:pPr>
      <w:r>
        <w:t xml:space="preserve">Bestetik, tasen bidezko diru-sarrerak 14,34 milioi eurokoak izan ziren, eta horietatik 9,78 milioi joko-jardueratik heldutako tasei dagozkie. </w:t>
      </w:r>
    </w:p>
    <w:p w:rsidR="00664669" w:rsidRDefault="00664669" w:rsidP="00664669">
      <w:pPr>
        <w:pStyle w:val="texto"/>
        <w:rPr>
          <w:rFonts w:cs="Arial"/>
        </w:rPr>
      </w:pPr>
      <w:r>
        <w:t>Honako hauek dira "bestelako diru-sarrerak" izendapenaren pean sartzen d</w:t>
      </w:r>
      <w:r>
        <w:t>i</w:t>
      </w:r>
      <w:r>
        <w:t>ren kontzeptu nagusiak: isunak eta zehapenak, 30,13 milioi; gainkarguak, 10,93 milioi, eta berandutza-interesak, azkenik, 10,22 milioi.</w:t>
      </w:r>
    </w:p>
    <w:p w:rsidR="00C26D90" w:rsidRDefault="00C26D90">
      <w:pPr>
        <w:spacing w:after="0"/>
        <w:ind w:firstLine="0"/>
        <w:jc w:val="left"/>
        <w:rPr>
          <w:rFonts w:ascii="Arial" w:hAnsi="Arial"/>
          <w:i/>
          <w:iCs/>
          <w:color w:val="000000"/>
          <w:spacing w:val="10"/>
          <w:kern w:val="28"/>
          <w:sz w:val="25"/>
          <w:szCs w:val="26"/>
        </w:rPr>
      </w:pPr>
      <w:r>
        <w:br w:type="page"/>
      </w:r>
    </w:p>
    <w:p w:rsidR="00664669" w:rsidRPr="00B01865" w:rsidRDefault="00664669" w:rsidP="00664669">
      <w:pPr>
        <w:spacing w:before="240" w:after="120"/>
        <w:ind w:firstLine="284"/>
        <w:rPr>
          <w:rFonts w:ascii="Arial" w:hAnsi="Arial"/>
          <w:i/>
          <w:iCs/>
          <w:color w:val="000000"/>
          <w:spacing w:val="10"/>
          <w:kern w:val="28"/>
          <w:sz w:val="25"/>
          <w:szCs w:val="26"/>
        </w:rPr>
      </w:pPr>
      <w:r>
        <w:rPr>
          <w:rFonts w:ascii="Arial" w:hAnsi="Arial"/>
          <w:i/>
          <w:iCs/>
          <w:color w:val="000000"/>
          <w:sz w:val="25"/>
          <w:szCs w:val="26"/>
        </w:rPr>
        <w:t>Diru-sarreren lagin baten berrikuspena</w:t>
      </w:r>
    </w:p>
    <w:p w:rsidR="00664669" w:rsidRDefault="00664669" w:rsidP="00664669">
      <w:pPr>
        <w:pStyle w:val="texto"/>
        <w:spacing w:after="240"/>
        <w:rPr>
          <w:rFonts w:cs="Arial"/>
        </w:rPr>
      </w:pPr>
      <w:r>
        <w:t>Diru-sarreren honako lagin hau berrikusi dugu:</w:t>
      </w:r>
    </w:p>
    <w:tbl>
      <w:tblPr>
        <w:tblW w:w="879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336"/>
        <w:gridCol w:w="3094"/>
        <w:gridCol w:w="1360"/>
      </w:tblGrid>
      <w:tr w:rsidR="00664669" w:rsidRPr="00F14CA5" w:rsidTr="00683873">
        <w:trPr>
          <w:trHeight w:val="255"/>
          <w:jc w:val="center"/>
        </w:trPr>
        <w:tc>
          <w:tcPr>
            <w:tcW w:w="4336" w:type="dxa"/>
            <w:tcBorders>
              <w:bottom w:val="single" w:sz="4" w:space="0" w:color="auto"/>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Kontzeptua</w:t>
            </w:r>
          </w:p>
        </w:tc>
        <w:tc>
          <w:tcPr>
            <w:tcW w:w="3094" w:type="dxa"/>
            <w:tcBorders>
              <w:bottom w:val="single" w:sz="4" w:space="0" w:color="auto"/>
            </w:tcBorders>
            <w:shd w:val="clear" w:color="auto" w:fill="8DB3E2" w:themeFill="text2" w:themeFillTint="66"/>
            <w:vAlign w:val="center"/>
            <w:hideMark/>
          </w:tcPr>
          <w:p w:rsidR="001E75E7" w:rsidRDefault="00664669" w:rsidP="000674E8">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Pr>
                <w:rFonts w:ascii="Arial" w:hAnsi="Arial"/>
                <w:sz w:val="18"/>
                <w:szCs w:val="18"/>
              </w:rPr>
              <w:t xml:space="preserve">Aitortutako eskubide garbiak, 2019 </w:t>
            </w:r>
          </w:p>
          <w:p w:rsidR="00664669" w:rsidRPr="00F14CA5" w:rsidRDefault="00664669" w:rsidP="001E75E7">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p>
        </w:tc>
        <w:tc>
          <w:tcPr>
            <w:tcW w:w="1360" w:type="dxa"/>
            <w:tcBorders>
              <w:bottom w:val="single" w:sz="4" w:space="0" w:color="auto"/>
            </w:tcBorders>
            <w:shd w:val="clear" w:color="auto" w:fill="8DB3E2" w:themeFill="text2" w:themeFillTint="66"/>
            <w:vAlign w:val="center"/>
            <w:hideMark/>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Diru-bilketa garbia</w:t>
            </w:r>
          </w:p>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r>
      <w:tr w:rsidR="00664669" w:rsidRPr="00F14CA5" w:rsidTr="00683873">
        <w:trPr>
          <w:trHeight w:val="198"/>
          <w:jc w:val="center"/>
        </w:trPr>
        <w:tc>
          <w:tcPr>
            <w:tcW w:w="4336" w:type="dxa"/>
            <w:tcBorders>
              <w:bottom w:val="single" w:sz="2" w:space="0" w:color="auto"/>
            </w:tcBorders>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Su-itzaltze Zerbitzurako ekarpen bereziak</w:t>
            </w:r>
          </w:p>
        </w:tc>
        <w:tc>
          <w:tcPr>
            <w:tcW w:w="3094" w:type="dxa"/>
            <w:tcBorders>
              <w:bottom w:val="single" w:sz="2" w:space="0" w:color="auto"/>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rPr>
              <w:t>2.800.812</w:t>
            </w:r>
          </w:p>
        </w:tc>
        <w:tc>
          <w:tcPr>
            <w:tcW w:w="1360" w:type="dxa"/>
            <w:tcBorders>
              <w:bottom w:val="single" w:sz="2" w:space="0" w:color="auto"/>
            </w:tcBorders>
            <w:vAlign w:val="center"/>
            <w:hideMark/>
          </w:tcPr>
          <w:p w:rsidR="00664669" w:rsidRPr="002555F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2.800.812</w:t>
            </w:r>
          </w:p>
        </w:tc>
      </w:tr>
      <w:tr w:rsidR="00664669" w:rsidRPr="00F14CA5" w:rsidTr="00683873">
        <w:trPr>
          <w:trHeight w:val="198"/>
          <w:jc w:val="center"/>
        </w:trPr>
        <w:tc>
          <w:tcPr>
            <w:tcW w:w="4336" w:type="dxa"/>
            <w:tcBorders>
              <w:top w:val="single" w:sz="2" w:space="0" w:color="auto"/>
            </w:tcBorders>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Joko jardueren gaineko zerga</w:t>
            </w:r>
          </w:p>
        </w:tc>
        <w:tc>
          <w:tcPr>
            <w:tcW w:w="3094" w:type="dxa"/>
            <w:tcBorders>
              <w:top w:val="single" w:sz="2" w:space="0" w:color="auto"/>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rPr>
              <w:t>1.888.896</w:t>
            </w:r>
          </w:p>
        </w:tc>
        <w:tc>
          <w:tcPr>
            <w:tcW w:w="1360" w:type="dxa"/>
            <w:tcBorders>
              <w:top w:val="single" w:sz="2" w:space="0" w:color="auto"/>
            </w:tcBorders>
            <w:vAlign w:val="center"/>
            <w:hideMark/>
          </w:tcPr>
          <w:p w:rsidR="00664669" w:rsidRPr="002555F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1.888.896</w:t>
            </w:r>
          </w:p>
        </w:tc>
      </w:tr>
      <w:tr w:rsidR="00664669" w:rsidRPr="00F14CA5" w:rsidTr="000674E8">
        <w:trPr>
          <w:trHeight w:val="255"/>
          <w:jc w:val="center"/>
        </w:trPr>
        <w:tc>
          <w:tcPr>
            <w:tcW w:w="4336" w:type="dxa"/>
            <w:shd w:val="clear" w:color="auto" w:fill="8DB3E2" w:themeFill="text2" w:themeFillTint="66"/>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 xml:space="preserve">Guztira </w:t>
            </w:r>
          </w:p>
        </w:tc>
        <w:tc>
          <w:tcPr>
            <w:tcW w:w="3094" w:type="dxa"/>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Pr>
                <w:rFonts w:ascii="Arial" w:hAnsi="Arial"/>
                <w:sz w:val="18"/>
                <w:szCs w:val="18"/>
              </w:rPr>
              <w:t>4.689.708</w:t>
            </w:r>
          </w:p>
        </w:tc>
        <w:tc>
          <w:tcPr>
            <w:tcW w:w="1360" w:type="dxa"/>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Pr>
                <w:rFonts w:ascii="Arial" w:hAnsi="Arial"/>
                <w:sz w:val="18"/>
                <w:szCs w:val="18"/>
              </w:rPr>
              <w:t>4.689.708</w:t>
            </w:r>
          </w:p>
        </w:tc>
      </w:tr>
    </w:tbl>
    <w:p w:rsidR="00664669" w:rsidRPr="004A2C2F" w:rsidRDefault="00664669" w:rsidP="00664669">
      <w:pPr>
        <w:pStyle w:val="texto"/>
        <w:spacing w:before="240"/>
        <w:rPr>
          <w:rFonts w:cs="Arial"/>
          <w:b/>
          <w:color w:val="FF0000"/>
        </w:rPr>
      </w:pPr>
      <w:r>
        <w:t>Egindako azterketatik ondoriozta dezakegu ezen, orokorrean, haiei buruzko arau erregulatzailearen arabera likidatu eta bildu zirela.</w:t>
      </w:r>
    </w:p>
    <w:p w:rsidR="00664669" w:rsidRPr="004A2C2F" w:rsidRDefault="00664669" w:rsidP="00664669">
      <w:pPr>
        <w:tabs>
          <w:tab w:val="center" w:pos="2835"/>
          <w:tab w:val="center" w:pos="3969"/>
          <w:tab w:val="center" w:pos="5103"/>
          <w:tab w:val="center" w:pos="6237"/>
          <w:tab w:val="center" w:pos="7371"/>
        </w:tabs>
        <w:ind w:firstLine="284"/>
        <w:rPr>
          <w:spacing w:val="-3"/>
          <w:sz w:val="26"/>
          <w:szCs w:val="24"/>
        </w:rPr>
      </w:pPr>
      <w:r>
        <w:rPr>
          <w:sz w:val="26"/>
          <w:szCs w:val="24"/>
        </w:rPr>
        <w:t>Gure gomendioak:</w:t>
      </w:r>
    </w:p>
    <w:p w:rsidR="00664669" w:rsidRDefault="00646D8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CAT aplikazioa aldatzea, izandako diru-bilketari buruzko datuak lortzeko eta datu horiekin SAPGE21 sistema elikatu ahal izateko; hartara, informazio fidagarria edukiko dugu finantzen egoera-orriak egiteko eta beste arlo batzuen —besteak beste, zerga-iruzurraren arloaren— kudeaketa eta analisia hobeki egiteko.</w:t>
      </w:r>
    </w:p>
    <w:p w:rsidR="00646D89" w:rsidRPr="004A2C2F" w:rsidRDefault="00646D8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Oroitidazkian BEZ orokorra izeneko kontuari buruzko informazioa ematea. </w:t>
      </w:r>
    </w:p>
    <w:p w:rsidR="00664669" w:rsidRPr="001E3B52" w:rsidRDefault="008C181A" w:rsidP="001E5EE0">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300" w:hanging="11"/>
        <w:rPr>
          <w:rFonts w:cs="Arial"/>
          <w:i/>
        </w:rPr>
      </w:pPr>
      <w:r>
        <w:rPr>
          <w:i/>
        </w:rPr>
        <w:t>Aztertzea aukerarik ba ote dagoen Kontu Orokorren oroitidazkian azte</w:t>
      </w:r>
      <w:r>
        <w:rPr>
          <w:i/>
        </w:rPr>
        <w:t>r</w:t>
      </w:r>
      <w:r>
        <w:rPr>
          <w:i/>
        </w:rPr>
        <w:t>keta exhaustiboago bat jasotzeko onura fiskalak direla-eta ezarritako helb</w:t>
      </w:r>
      <w:r>
        <w:rPr>
          <w:i/>
        </w:rPr>
        <w:t>u</w:t>
      </w:r>
      <w:r>
        <w:rPr>
          <w:i/>
        </w:rPr>
        <w:t>ruak betetzeari buruz.</w:t>
      </w:r>
    </w:p>
    <w:p w:rsidR="00753839" w:rsidRDefault="00753839">
      <w:pPr>
        <w:spacing w:after="0"/>
        <w:ind w:firstLine="0"/>
        <w:jc w:val="left"/>
        <w:rPr>
          <w:rFonts w:ascii="Arial" w:hAnsi="Arial"/>
          <w:color w:val="000000"/>
          <w:spacing w:val="10"/>
          <w:kern w:val="28"/>
          <w:sz w:val="25"/>
          <w:szCs w:val="26"/>
        </w:rPr>
      </w:pPr>
      <w:bookmarkStart w:id="118" w:name="_Toc494270391"/>
      <w:bookmarkStart w:id="119" w:name="_Toc525907447"/>
      <w:bookmarkStart w:id="120" w:name="_Toc52267376"/>
      <w:r>
        <w:br w:type="page"/>
      </w:r>
    </w:p>
    <w:p w:rsidR="00664669" w:rsidRPr="00EF5634" w:rsidRDefault="00664669" w:rsidP="00664669">
      <w:pPr>
        <w:pStyle w:val="atitulo2"/>
        <w:spacing w:before="240"/>
        <w:rPr>
          <w:bCs w:val="0"/>
          <w:iCs w:val="0"/>
        </w:rPr>
      </w:pPr>
      <w:bookmarkStart w:id="121" w:name="_Toc58843587"/>
      <w:r>
        <w:t xml:space="preserve">VI.10. </w:t>
      </w:r>
      <w:bookmarkEnd w:id="118"/>
      <w:r>
        <w:t>Bestelako diru-sarrerak</w:t>
      </w:r>
      <w:bookmarkEnd w:id="119"/>
      <w:bookmarkEnd w:id="120"/>
      <w:bookmarkEnd w:id="121"/>
      <w:r>
        <w:t xml:space="preserve"> </w:t>
      </w:r>
    </w:p>
    <w:p w:rsidR="00664669" w:rsidRPr="00B01865" w:rsidRDefault="00664669" w:rsidP="00664669">
      <w:pPr>
        <w:spacing w:before="240" w:after="240"/>
        <w:ind w:firstLine="284"/>
        <w:rPr>
          <w:rFonts w:ascii="Arial" w:hAnsi="Arial"/>
          <w:i/>
          <w:iCs/>
          <w:color w:val="000000"/>
          <w:spacing w:val="10"/>
          <w:kern w:val="28"/>
          <w:sz w:val="25"/>
          <w:szCs w:val="26"/>
        </w:rPr>
      </w:pPr>
      <w:r>
        <w:rPr>
          <w:rFonts w:ascii="Arial" w:hAnsi="Arial"/>
          <w:i/>
          <w:iCs/>
          <w:color w:val="000000"/>
          <w:sz w:val="25"/>
          <w:szCs w:val="26"/>
        </w:rPr>
        <w:t>Transferentzia arruntak eta kapital-transferentziak</w:t>
      </w:r>
    </w:p>
    <w:p w:rsidR="00664669" w:rsidRDefault="00664669" w:rsidP="00664669">
      <w:pPr>
        <w:pStyle w:val="texto"/>
      </w:pPr>
      <w:r>
        <w:t>Transferentzia arrunten eta kapital-transferentzien bidezko diru-sarrerak 63,69 eta 23,58 milioikoak izan ziren, hurrenez hurren, ondoren azaltzen dugun bezala:</w:t>
      </w:r>
    </w:p>
    <w:p w:rsidR="00664669" w:rsidRPr="00B01865" w:rsidRDefault="00664669" w:rsidP="00664669">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z w:val="17"/>
          <w:szCs w:val="17"/>
        </w:rPr>
        <w:t>(milakotan)</w:t>
      </w:r>
    </w:p>
    <w:tbl>
      <w:tblPr>
        <w:tblW w:w="8805" w:type="dxa"/>
        <w:jc w:val="center"/>
        <w:tblLayout w:type="fixed"/>
        <w:tblCellMar>
          <w:left w:w="70" w:type="dxa"/>
          <w:right w:w="70" w:type="dxa"/>
        </w:tblCellMar>
        <w:tblLook w:val="04A0" w:firstRow="1" w:lastRow="0" w:firstColumn="1" w:lastColumn="0" w:noHBand="0" w:noVBand="1"/>
      </w:tblPr>
      <w:tblGrid>
        <w:gridCol w:w="3794"/>
        <w:gridCol w:w="1329"/>
        <w:gridCol w:w="1078"/>
        <w:gridCol w:w="1312"/>
        <w:gridCol w:w="1292"/>
      </w:tblGrid>
      <w:tr w:rsidR="00664669" w:rsidRPr="00B01865" w:rsidTr="003B4FD7">
        <w:trPr>
          <w:trHeight w:val="198"/>
          <w:jc w:val="center"/>
        </w:trPr>
        <w:tc>
          <w:tcPr>
            <w:tcW w:w="3794" w:type="dxa"/>
            <w:tcBorders>
              <w:top w:val="single" w:sz="4" w:space="0" w:color="auto"/>
              <w:left w:val="nil"/>
              <w:bottom w:val="nil"/>
              <w:right w:val="nil"/>
            </w:tcBorders>
            <w:shd w:val="clear" w:color="auto" w:fill="8DB3E2" w:themeFill="text2" w:themeFillTint="66"/>
            <w:noWrap/>
            <w:vAlign w:val="bottom"/>
            <w:hideMark/>
          </w:tcPr>
          <w:p w:rsidR="00664669" w:rsidRPr="00B01865" w:rsidRDefault="00664669" w:rsidP="000674E8">
            <w:pPr>
              <w:spacing w:after="0"/>
              <w:ind w:firstLine="0"/>
              <w:jc w:val="left"/>
              <w:rPr>
                <w:rFonts w:ascii="Arial" w:hAnsi="Arial" w:cs="Arial"/>
                <w:color w:val="000000"/>
                <w:sz w:val="18"/>
                <w:szCs w:val="18"/>
                <w:lang w:val="es-ES" w:eastAsia="es-ES"/>
              </w:rPr>
            </w:pPr>
          </w:p>
        </w:tc>
        <w:tc>
          <w:tcPr>
            <w:tcW w:w="2407" w:type="dxa"/>
            <w:gridSpan w:val="2"/>
            <w:tcBorders>
              <w:top w:val="single" w:sz="4" w:space="0" w:color="auto"/>
              <w:left w:val="nil"/>
              <w:bottom w:val="single" w:sz="2" w:space="0" w:color="auto"/>
              <w:right w:val="nil"/>
            </w:tcBorders>
            <w:shd w:val="clear" w:color="auto" w:fill="8DB3E2" w:themeFill="text2" w:themeFillTint="66"/>
            <w:noWrap/>
            <w:vAlign w:val="bottom"/>
            <w:hideMark/>
          </w:tcPr>
          <w:p w:rsidR="00664669" w:rsidRPr="00B01865" w:rsidRDefault="00664669" w:rsidP="000674E8">
            <w:pPr>
              <w:spacing w:after="0"/>
              <w:ind w:right="-86" w:firstLine="0"/>
              <w:jc w:val="center"/>
              <w:rPr>
                <w:rFonts w:ascii="Arial" w:hAnsi="Arial" w:cs="Arial"/>
                <w:color w:val="000000"/>
                <w:sz w:val="18"/>
                <w:szCs w:val="18"/>
              </w:rPr>
            </w:pPr>
            <w:r>
              <w:rPr>
                <w:rFonts w:ascii="Arial" w:hAnsi="Arial"/>
                <w:color w:val="000000"/>
                <w:sz w:val="18"/>
                <w:szCs w:val="18"/>
              </w:rPr>
              <w:t>Aitortutako eskubide garbiak</w:t>
            </w:r>
          </w:p>
        </w:tc>
        <w:tc>
          <w:tcPr>
            <w:tcW w:w="1312" w:type="dxa"/>
            <w:vMerge w:val="restart"/>
            <w:tcBorders>
              <w:top w:val="single" w:sz="4" w:space="0" w:color="auto"/>
              <w:left w:val="nil"/>
              <w:bottom w:val="single" w:sz="4" w:space="0" w:color="000000"/>
              <w:right w:val="nil"/>
            </w:tcBorders>
            <w:shd w:val="clear" w:color="auto" w:fill="8DB3E2" w:themeFill="text2" w:themeFillTint="66"/>
            <w:vAlign w:val="center"/>
            <w:hideMark/>
          </w:tcPr>
          <w:p w:rsidR="00664669" w:rsidRPr="00B01865" w:rsidRDefault="00664669" w:rsidP="001E75E7">
            <w:pPr>
              <w:spacing w:after="0"/>
              <w:ind w:firstLine="0"/>
              <w:jc w:val="right"/>
              <w:rPr>
                <w:rFonts w:ascii="Arial" w:hAnsi="Arial" w:cs="Arial"/>
                <w:color w:val="000000"/>
                <w:sz w:val="18"/>
                <w:szCs w:val="18"/>
              </w:rPr>
            </w:pPr>
            <w:r>
              <w:rPr>
                <w:rFonts w:ascii="Arial" w:hAnsi="Arial"/>
                <w:color w:val="000000"/>
                <w:sz w:val="18"/>
                <w:szCs w:val="18"/>
              </w:rPr>
              <w:t>2019/2018 aldea (%)</w:t>
            </w:r>
          </w:p>
        </w:tc>
        <w:tc>
          <w:tcPr>
            <w:tcW w:w="1292" w:type="dxa"/>
            <w:vMerge w:val="restart"/>
            <w:tcBorders>
              <w:top w:val="single" w:sz="4" w:space="0" w:color="auto"/>
              <w:left w:val="nil"/>
              <w:bottom w:val="single" w:sz="4" w:space="0" w:color="000000"/>
              <w:right w:val="nil"/>
            </w:tcBorders>
            <w:shd w:val="clear" w:color="auto" w:fill="8DB3E2" w:themeFill="text2" w:themeFillTint="66"/>
            <w:vAlign w:val="center"/>
            <w:hideMark/>
          </w:tcPr>
          <w:p w:rsidR="00664669" w:rsidRPr="00B01865" w:rsidRDefault="00664669" w:rsidP="000674E8">
            <w:pPr>
              <w:spacing w:after="0"/>
              <w:ind w:firstLine="0"/>
              <w:jc w:val="right"/>
              <w:rPr>
                <w:rFonts w:ascii="Arial" w:hAnsi="Arial" w:cs="Arial"/>
                <w:color w:val="000000"/>
                <w:sz w:val="18"/>
                <w:szCs w:val="18"/>
              </w:rPr>
            </w:pPr>
            <w:r>
              <w:rPr>
                <w:rFonts w:ascii="Arial" w:hAnsi="Arial"/>
                <w:color w:val="000000"/>
                <w:sz w:val="18"/>
                <w:szCs w:val="18"/>
              </w:rPr>
              <w:t>Diru-bilketa garbia, 2019</w:t>
            </w:r>
          </w:p>
        </w:tc>
      </w:tr>
      <w:tr w:rsidR="00664669" w:rsidRPr="00B01865" w:rsidTr="003B4FD7">
        <w:trPr>
          <w:trHeight w:val="198"/>
          <w:jc w:val="center"/>
        </w:trPr>
        <w:tc>
          <w:tcPr>
            <w:tcW w:w="3794" w:type="dxa"/>
            <w:tcBorders>
              <w:top w:val="nil"/>
              <w:left w:val="nil"/>
              <w:bottom w:val="single" w:sz="4" w:space="0" w:color="auto"/>
              <w:right w:val="nil"/>
            </w:tcBorders>
            <w:shd w:val="clear" w:color="auto" w:fill="8DB3E2" w:themeFill="text2" w:themeFillTint="66"/>
            <w:noWrap/>
            <w:vAlign w:val="bottom"/>
            <w:hideMark/>
          </w:tcPr>
          <w:p w:rsidR="00664669" w:rsidRPr="00B01865" w:rsidRDefault="00664669" w:rsidP="000674E8">
            <w:pPr>
              <w:spacing w:after="0"/>
              <w:ind w:firstLine="0"/>
              <w:jc w:val="left"/>
              <w:rPr>
                <w:rFonts w:ascii="Arial" w:hAnsi="Arial" w:cs="Arial"/>
                <w:color w:val="000000"/>
                <w:sz w:val="18"/>
                <w:szCs w:val="18"/>
                <w:lang w:val="es-ES" w:eastAsia="es-ES"/>
              </w:rPr>
            </w:pPr>
          </w:p>
        </w:tc>
        <w:tc>
          <w:tcPr>
            <w:tcW w:w="1329" w:type="dxa"/>
            <w:tcBorders>
              <w:top w:val="single" w:sz="2" w:space="0" w:color="auto"/>
              <w:left w:val="nil"/>
              <w:bottom w:val="single" w:sz="4" w:space="0" w:color="auto"/>
              <w:right w:val="nil"/>
            </w:tcBorders>
            <w:shd w:val="clear" w:color="auto" w:fill="8DB3E2" w:themeFill="text2" w:themeFillTint="66"/>
            <w:noWrap/>
            <w:vAlign w:val="bottom"/>
            <w:hideMark/>
          </w:tcPr>
          <w:p w:rsidR="00664669" w:rsidRPr="00B01865" w:rsidRDefault="00664669" w:rsidP="000674E8">
            <w:pPr>
              <w:spacing w:after="0"/>
              <w:ind w:right="122" w:firstLine="0"/>
              <w:jc w:val="right"/>
              <w:rPr>
                <w:rFonts w:ascii="Arial" w:hAnsi="Arial" w:cs="Arial"/>
                <w:color w:val="000000"/>
                <w:sz w:val="18"/>
                <w:szCs w:val="18"/>
              </w:rPr>
            </w:pPr>
            <w:r>
              <w:rPr>
                <w:rFonts w:ascii="Arial" w:hAnsi="Arial"/>
                <w:color w:val="000000"/>
                <w:sz w:val="18"/>
                <w:szCs w:val="18"/>
              </w:rPr>
              <w:t>2018</w:t>
            </w:r>
          </w:p>
        </w:tc>
        <w:tc>
          <w:tcPr>
            <w:tcW w:w="1078" w:type="dxa"/>
            <w:tcBorders>
              <w:top w:val="single" w:sz="2" w:space="0" w:color="auto"/>
              <w:left w:val="nil"/>
              <w:bottom w:val="single" w:sz="4" w:space="0" w:color="auto"/>
              <w:right w:val="nil"/>
            </w:tcBorders>
            <w:shd w:val="clear" w:color="auto" w:fill="8DB3E2" w:themeFill="text2" w:themeFillTint="66"/>
            <w:noWrap/>
            <w:vAlign w:val="bottom"/>
            <w:hideMark/>
          </w:tcPr>
          <w:p w:rsidR="00664669" w:rsidRPr="00B01865" w:rsidRDefault="00664669" w:rsidP="000674E8">
            <w:pPr>
              <w:spacing w:after="0"/>
              <w:ind w:right="122" w:firstLine="0"/>
              <w:jc w:val="right"/>
              <w:rPr>
                <w:rFonts w:ascii="Arial" w:hAnsi="Arial" w:cs="Arial"/>
                <w:color w:val="000000"/>
                <w:sz w:val="18"/>
                <w:szCs w:val="18"/>
              </w:rPr>
            </w:pPr>
            <w:r>
              <w:rPr>
                <w:rFonts w:ascii="Arial" w:hAnsi="Arial"/>
                <w:color w:val="000000"/>
                <w:sz w:val="18"/>
                <w:szCs w:val="18"/>
              </w:rPr>
              <w:t>2019</w:t>
            </w:r>
          </w:p>
        </w:tc>
        <w:tc>
          <w:tcPr>
            <w:tcW w:w="1312" w:type="dxa"/>
            <w:vMerge/>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spacing w:after="0"/>
              <w:ind w:firstLine="0"/>
              <w:jc w:val="left"/>
              <w:rPr>
                <w:rFonts w:ascii="Arial" w:hAnsi="Arial" w:cs="Arial"/>
                <w:color w:val="000000"/>
                <w:sz w:val="18"/>
                <w:szCs w:val="18"/>
                <w:lang w:val="es-ES" w:eastAsia="es-ES"/>
              </w:rPr>
            </w:pPr>
          </w:p>
        </w:tc>
        <w:tc>
          <w:tcPr>
            <w:tcW w:w="1292" w:type="dxa"/>
            <w:vMerge/>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spacing w:after="0"/>
              <w:ind w:firstLine="0"/>
              <w:jc w:val="left"/>
              <w:rPr>
                <w:rFonts w:ascii="Arial" w:hAnsi="Arial" w:cs="Arial"/>
                <w:color w:val="000000"/>
                <w:sz w:val="18"/>
                <w:szCs w:val="18"/>
                <w:lang w:val="es-ES" w:eastAsia="es-ES"/>
              </w:rPr>
            </w:pPr>
          </w:p>
        </w:tc>
      </w:tr>
      <w:tr w:rsidR="00664669" w:rsidRPr="00B01865" w:rsidTr="003B4FD7">
        <w:trPr>
          <w:trHeight w:val="198"/>
          <w:jc w:val="center"/>
        </w:trPr>
        <w:tc>
          <w:tcPr>
            <w:tcW w:w="3794" w:type="dxa"/>
            <w:tcBorders>
              <w:top w:val="single" w:sz="4"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Estatuko Administrazio Orokorraren transferentzia arruntak</w:t>
            </w:r>
          </w:p>
        </w:tc>
        <w:tc>
          <w:tcPr>
            <w:tcW w:w="1329" w:type="dxa"/>
            <w:tcBorders>
              <w:top w:val="single" w:sz="4"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65.848</w:t>
            </w:r>
          </w:p>
        </w:tc>
        <w:tc>
          <w:tcPr>
            <w:tcW w:w="1078" w:type="dxa"/>
            <w:tcBorders>
              <w:top w:val="single" w:sz="4"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44.578</w:t>
            </w:r>
          </w:p>
        </w:tc>
        <w:tc>
          <w:tcPr>
            <w:tcW w:w="1312" w:type="dxa"/>
            <w:tcBorders>
              <w:top w:val="single" w:sz="4"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-32</w:t>
            </w:r>
          </w:p>
        </w:tc>
        <w:tc>
          <w:tcPr>
            <w:tcW w:w="1292" w:type="dxa"/>
            <w:tcBorders>
              <w:top w:val="single" w:sz="4"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rPr>
            </w:pPr>
            <w:r>
              <w:rPr>
                <w:rFonts w:ascii="Arial Narrow" w:hAnsi="Arial Narrow"/>
                <w:color w:val="000000"/>
              </w:rPr>
              <w:t>44.532</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Fundazioen transferentzia arruntak</w:t>
            </w:r>
          </w:p>
        </w:tc>
        <w:tc>
          <w:tcPr>
            <w:tcW w:w="1329"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54</w:t>
            </w:r>
          </w:p>
        </w:tc>
        <w:tc>
          <w:tcPr>
            <w:tcW w:w="1078" w:type="dxa"/>
            <w:tcBorders>
              <w:top w:val="single" w:sz="2" w:space="0" w:color="auto"/>
              <w:left w:val="nil"/>
              <w:bottom w:val="single" w:sz="2" w:space="0" w:color="auto"/>
              <w:right w:val="nil"/>
            </w:tcBorders>
            <w:shd w:val="clear" w:color="auto" w:fill="auto"/>
            <w:noWrap/>
            <w:vAlign w:val="center"/>
            <w:hideMark/>
          </w:tcPr>
          <w:p w:rsidR="00664669" w:rsidRPr="00984F0F" w:rsidRDefault="00664669" w:rsidP="000674E8">
            <w:pPr>
              <w:spacing w:after="0"/>
              <w:ind w:right="122" w:firstLine="0"/>
              <w:jc w:val="right"/>
              <w:rPr>
                <w:rFonts w:ascii="Arial Narrow" w:hAnsi="Arial Narrow"/>
              </w:rPr>
            </w:pPr>
            <w:r>
              <w:rPr>
                <w:rFonts w:ascii="Arial Narrow" w:hAnsi="Arial Narrow"/>
              </w:rPr>
              <w:t>240</w:t>
            </w:r>
          </w:p>
        </w:tc>
        <w:tc>
          <w:tcPr>
            <w:tcW w:w="1312"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347</w:t>
            </w:r>
          </w:p>
        </w:tc>
        <w:tc>
          <w:tcPr>
            <w:tcW w:w="1292"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rPr>
            </w:pPr>
            <w:r>
              <w:rPr>
                <w:rFonts w:ascii="Arial Narrow" w:hAnsi="Arial Narrow"/>
                <w:color w:val="000000"/>
              </w:rPr>
              <w:t>240</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Enpresa publikoen eta beste ente publiko batzuen transferentzia arruntak.</w:t>
            </w:r>
          </w:p>
        </w:tc>
        <w:tc>
          <w:tcPr>
            <w:tcW w:w="1329"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221</w:t>
            </w:r>
          </w:p>
        </w:tc>
        <w:tc>
          <w:tcPr>
            <w:tcW w:w="1078" w:type="dxa"/>
            <w:tcBorders>
              <w:top w:val="single" w:sz="2" w:space="0" w:color="auto"/>
              <w:left w:val="nil"/>
              <w:bottom w:val="single" w:sz="2" w:space="0" w:color="auto"/>
              <w:right w:val="nil"/>
            </w:tcBorders>
            <w:shd w:val="clear" w:color="auto" w:fill="auto"/>
            <w:noWrap/>
            <w:vAlign w:val="center"/>
            <w:hideMark/>
          </w:tcPr>
          <w:p w:rsidR="00664669" w:rsidRPr="00984F0F" w:rsidRDefault="00664669" w:rsidP="000674E8">
            <w:pPr>
              <w:spacing w:after="0"/>
              <w:ind w:right="122" w:firstLine="0"/>
              <w:jc w:val="right"/>
              <w:rPr>
                <w:rFonts w:ascii="Arial Narrow" w:hAnsi="Arial Narrow"/>
              </w:rPr>
            </w:pPr>
            <w:r>
              <w:rPr>
                <w:rFonts w:ascii="Arial Narrow" w:hAnsi="Arial Narrow"/>
              </w:rPr>
              <w:t>12</w:t>
            </w:r>
          </w:p>
        </w:tc>
        <w:tc>
          <w:tcPr>
            <w:tcW w:w="1312"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-95</w:t>
            </w:r>
          </w:p>
        </w:tc>
        <w:tc>
          <w:tcPr>
            <w:tcW w:w="1292"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rPr>
            </w:pPr>
            <w:r>
              <w:rPr>
                <w:rFonts w:ascii="Arial Narrow" w:hAnsi="Arial Narrow"/>
                <w:color w:val="000000"/>
              </w:rPr>
              <w:t>12</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Toki entitateen transferentzia arruntak</w:t>
            </w:r>
          </w:p>
        </w:tc>
        <w:tc>
          <w:tcPr>
            <w:tcW w:w="1329"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362</w:t>
            </w:r>
          </w:p>
        </w:tc>
        <w:tc>
          <w:tcPr>
            <w:tcW w:w="1078"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639</w:t>
            </w:r>
          </w:p>
        </w:tc>
        <w:tc>
          <w:tcPr>
            <w:tcW w:w="1312"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77</w:t>
            </w:r>
          </w:p>
        </w:tc>
        <w:tc>
          <w:tcPr>
            <w:tcW w:w="1292"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rPr>
            </w:pPr>
            <w:r>
              <w:rPr>
                <w:rFonts w:ascii="Arial Narrow" w:hAnsi="Arial Narrow"/>
                <w:color w:val="000000"/>
              </w:rPr>
              <w:t>581</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Enpresa pribatuen transferentzia arruntak</w:t>
            </w:r>
          </w:p>
        </w:tc>
        <w:tc>
          <w:tcPr>
            <w:tcW w:w="1329"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191</w:t>
            </w:r>
          </w:p>
        </w:tc>
        <w:tc>
          <w:tcPr>
            <w:tcW w:w="1078"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172</w:t>
            </w:r>
          </w:p>
        </w:tc>
        <w:tc>
          <w:tcPr>
            <w:tcW w:w="1312"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-10</w:t>
            </w:r>
          </w:p>
        </w:tc>
        <w:tc>
          <w:tcPr>
            <w:tcW w:w="1292"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rPr>
            </w:pPr>
            <w:r>
              <w:rPr>
                <w:rFonts w:ascii="Arial Narrow" w:hAnsi="Arial Narrow"/>
                <w:color w:val="000000"/>
              </w:rPr>
              <w:t>172</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Familien eta irabazi asmorik gabeko erakundeen transferentzia arruntak</w:t>
            </w:r>
          </w:p>
        </w:tc>
        <w:tc>
          <w:tcPr>
            <w:tcW w:w="1329"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71</w:t>
            </w:r>
          </w:p>
        </w:tc>
        <w:tc>
          <w:tcPr>
            <w:tcW w:w="1078"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25</w:t>
            </w:r>
          </w:p>
        </w:tc>
        <w:tc>
          <w:tcPr>
            <w:tcW w:w="1312"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-64</w:t>
            </w:r>
          </w:p>
        </w:tc>
        <w:tc>
          <w:tcPr>
            <w:tcW w:w="1292"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rPr>
            </w:pPr>
            <w:r>
              <w:rPr>
                <w:rFonts w:ascii="Arial Narrow" w:hAnsi="Arial Narrow"/>
                <w:color w:val="000000"/>
              </w:rPr>
              <w:t>25</w:t>
            </w:r>
          </w:p>
        </w:tc>
      </w:tr>
      <w:tr w:rsidR="00664669" w:rsidRPr="00B01865" w:rsidTr="003B4FD7">
        <w:trPr>
          <w:trHeight w:val="198"/>
          <w:jc w:val="center"/>
        </w:trPr>
        <w:tc>
          <w:tcPr>
            <w:tcW w:w="3794" w:type="dxa"/>
            <w:tcBorders>
              <w:top w:val="single" w:sz="2" w:space="0" w:color="auto"/>
              <w:left w:val="nil"/>
              <w:bottom w:val="single" w:sz="4"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Kanpotik datozen transferentzia arruntak</w:t>
            </w:r>
          </w:p>
        </w:tc>
        <w:tc>
          <w:tcPr>
            <w:tcW w:w="1329" w:type="dxa"/>
            <w:tcBorders>
              <w:top w:val="single" w:sz="2" w:space="0" w:color="auto"/>
              <w:left w:val="nil"/>
              <w:bottom w:val="single" w:sz="4"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10.851</w:t>
            </w:r>
          </w:p>
        </w:tc>
        <w:tc>
          <w:tcPr>
            <w:tcW w:w="1078" w:type="dxa"/>
            <w:tcBorders>
              <w:top w:val="single" w:sz="2" w:space="0" w:color="auto"/>
              <w:left w:val="nil"/>
              <w:bottom w:val="single" w:sz="4"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18.025</w:t>
            </w:r>
          </w:p>
        </w:tc>
        <w:tc>
          <w:tcPr>
            <w:tcW w:w="1312" w:type="dxa"/>
            <w:tcBorders>
              <w:top w:val="single" w:sz="2" w:space="0" w:color="auto"/>
              <w:left w:val="nil"/>
              <w:bottom w:val="single" w:sz="4"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66</w:t>
            </w:r>
          </w:p>
        </w:tc>
        <w:tc>
          <w:tcPr>
            <w:tcW w:w="1292" w:type="dxa"/>
            <w:tcBorders>
              <w:top w:val="single" w:sz="2" w:space="0" w:color="auto"/>
              <w:left w:val="nil"/>
              <w:bottom w:val="single" w:sz="4"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rPr>
            </w:pPr>
            <w:r>
              <w:rPr>
                <w:rFonts w:ascii="Arial Narrow" w:hAnsi="Arial Narrow"/>
                <w:color w:val="000000"/>
              </w:rPr>
              <w:t>17.907</w:t>
            </w:r>
          </w:p>
        </w:tc>
      </w:tr>
      <w:tr w:rsidR="00664669" w:rsidRPr="00B01865" w:rsidTr="003B4FD7">
        <w:trPr>
          <w:trHeight w:val="255"/>
          <w:jc w:val="center"/>
        </w:trPr>
        <w:tc>
          <w:tcPr>
            <w:tcW w:w="3794"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spacing w:after="0"/>
              <w:ind w:firstLine="0"/>
              <w:jc w:val="left"/>
              <w:rPr>
                <w:rFonts w:ascii="Arial" w:hAnsi="Arial" w:cs="Arial"/>
                <w:color w:val="000000"/>
                <w:sz w:val="18"/>
                <w:szCs w:val="18"/>
              </w:rPr>
            </w:pPr>
            <w:r>
              <w:rPr>
                <w:rFonts w:ascii="Arial" w:hAnsi="Arial"/>
                <w:color w:val="000000"/>
                <w:sz w:val="18"/>
                <w:szCs w:val="18"/>
              </w:rPr>
              <w:t>Transferentzia arruntak guztira</w:t>
            </w:r>
          </w:p>
        </w:tc>
        <w:tc>
          <w:tcPr>
            <w:tcW w:w="1329"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1335F5" w:rsidRDefault="00664669" w:rsidP="000674E8">
            <w:pPr>
              <w:spacing w:after="0"/>
              <w:ind w:right="122" w:firstLine="0"/>
              <w:jc w:val="right"/>
              <w:rPr>
                <w:rFonts w:ascii="Arial" w:hAnsi="Arial" w:cs="Arial"/>
                <w:color w:val="000000"/>
                <w:sz w:val="18"/>
                <w:szCs w:val="18"/>
              </w:rPr>
            </w:pPr>
            <w:r>
              <w:rPr>
                <w:rFonts w:ascii="Arial" w:hAnsi="Arial"/>
                <w:color w:val="000000"/>
                <w:sz w:val="18"/>
                <w:szCs w:val="18"/>
              </w:rPr>
              <w:t>77.598</w:t>
            </w:r>
          </w:p>
        </w:tc>
        <w:tc>
          <w:tcPr>
            <w:tcW w:w="1078"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1335F5" w:rsidRDefault="00664669" w:rsidP="000674E8">
            <w:pPr>
              <w:spacing w:after="0"/>
              <w:ind w:right="122" w:firstLine="0"/>
              <w:jc w:val="right"/>
              <w:rPr>
                <w:rFonts w:ascii="Arial" w:hAnsi="Arial" w:cs="Arial"/>
                <w:color w:val="000000"/>
                <w:sz w:val="18"/>
                <w:szCs w:val="18"/>
              </w:rPr>
            </w:pPr>
            <w:r>
              <w:rPr>
                <w:rFonts w:ascii="Arial" w:hAnsi="Arial"/>
                <w:color w:val="000000"/>
                <w:sz w:val="18"/>
                <w:szCs w:val="18"/>
              </w:rPr>
              <w:t>63.691</w:t>
            </w:r>
          </w:p>
        </w:tc>
        <w:tc>
          <w:tcPr>
            <w:tcW w:w="1312"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1335F5" w:rsidRDefault="00664669" w:rsidP="000674E8">
            <w:pPr>
              <w:spacing w:after="0"/>
              <w:ind w:right="122" w:firstLine="0"/>
              <w:jc w:val="right"/>
              <w:rPr>
                <w:rFonts w:ascii="Arial" w:hAnsi="Arial" w:cs="Arial"/>
                <w:color w:val="000000"/>
                <w:sz w:val="18"/>
                <w:szCs w:val="18"/>
              </w:rPr>
            </w:pPr>
            <w:r>
              <w:rPr>
                <w:rFonts w:ascii="Arial" w:hAnsi="Arial"/>
                <w:color w:val="000000"/>
                <w:sz w:val="18"/>
                <w:szCs w:val="18"/>
              </w:rPr>
              <w:t>-18</w:t>
            </w:r>
          </w:p>
        </w:tc>
        <w:tc>
          <w:tcPr>
            <w:tcW w:w="1292"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spacing w:after="0"/>
              <w:ind w:firstLine="0"/>
              <w:jc w:val="right"/>
              <w:rPr>
                <w:rFonts w:ascii="Arial" w:hAnsi="Arial" w:cs="Arial"/>
                <w:color w:val="000000"/>
                <w:sz w:val="18"/>
                <w:szCs w:val="18"/>
              </w:rPr>
            </w:pPr>
            <w:r>
              <w:rPr>
                <w:rFonts w:ascii="Arial" w:hAnsi="Arial"/>
                <w:color w:val="000000"/>
                <w:sz w:val="18"/>
                <w:szCs w:val="18"/>
              </w:rPr>
              <w:t>63.469</w:t>
            </w:r>
          </w:p>
        </w:tc>
      </w:tr>
      <w:tr w:rsidR="00664669" w:rsidRPr="00B01865" w:rsidTr="003B4FD7">
        <w:trPr>
          <w:trHeight w:val="198"/>
          <w:jc w:val="center"/>
        </w:trPr>
        <w:tc>
          <w:tcPr>
            <w:tcW w:w="3794" w:type="dxa"/>
            <w:tcBorders>
              <w:top w:val="single" w:sz="4"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Estatuko Administrazio Orokorraren kapital-transferentziak</w:t>
            </w:r>
          </w:p>
        </w:tc>
        <w:tc>
          <w:tcPr>
            <w:tcW w:w="1329" w:type="dxa"/>
            <w:tcBorders>
              <w:top w:val="single" w:sz="4"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11.273</w:t>
            </w:r>
          </w:p>
        </w:tc>
        <w:tc>
          <w:tcPr>
            <w:tcW w:w="1078" w:type="dxa"/>
            <w:tcBorders>
              <w:top w:val="single" w:sz="4"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5.735</w:t>
            </w:r>
          </w:p>
        </w:tc>
        <w:tc>
          <w:tcPr>
            <w:tcW w:w="1312" w:type="dxa"/>
            <w:tcBorders>
              <w:top w:val="single" w:sz="4"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-49</w:t>
            </w:r>
          </w:p>
        </w:tc>
        <w:tc>
          <w:tcPr>
            <w:tcW w:w="1292" w:type="dxa"/>
            <w:tcBorders>
              <w:top w:val="single" w:sz="4"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rPr>
            </w:pPr>
            <w:r>
              <w:rPr>
                <w:rFonts w:ascii="Arial Narrow" w:hAnsi="Arial Narrow"/>
                <w:color w:val="000000"/>
              </w:rPr>
              <w:t>5.408</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Fundazioen kapital-transferentziak</w:t>
            </w:r>
          </w:p>
        </w:tc>
        <w:tc>
          <w:tcPr>
            <w:tcW w:w="1329" w:type="dxa"/>
            <w:tcBorders>
              <w:top w:val="single" w:sz="2" w:space="0" w:color="auto"/>
              <w:left w:val="nil"/>
              <w:bottom w:val="single" w:sz="2" w:space="0" w:color="auto"/>
              <w:right w:val="nil"/>
            </w:tcBorders>
            <w:shd w:val="clear" w:color="auto" w:fill="auto"/>
            <w:noWrap/>
            <w:vAlign w:val="center"/>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12</w:t>
            </w:r>
          </w:p>
        </w:tc>
        <w:tc>
          <w:tcPr>
            <w:tcW w:w="1078" w:type="dxa"/>
            <w:tcBorders>
              <w:top w:val="single" w:sz="2" w:space="0" w:color="auto"/>
              <w:left w:val="nil"/>
              <w:bottom w:val="single" w:sz="2" w:space="0" w:color="auto"/>
              <w:right w:val="nil"/>
            </w:tcBorders>
            <w:shd w:val="clear" w:color="auto" w:fill="auto"/>
            <w:noWrap/>
            <w:vAlign w:val="center"/>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0</w:t>
            </w:r>
          </w:p>
        </w:tc>
        <w:tc>
          <w:tcPr>
            <w:tcW w:w="1312" w:type="dxa"/>
            <w:tcBorders>
              <w:top w:val="single" w:sz="2" w:space="0" w:color="auto"/>
              <w:left w:val="nil"/>
              <w:bottom w:val="single" w:sz="2" w:space="0" w:color="auto"/>
              <w:right w:val="nil"/>
            </w:tcBorders>
            <w:shd w:val="clear" w:color="auto" w:fill="auto"/>
            <w:noWrap/>
            <w:vAlign w:val="center"/>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w:t>
            </w:r>
          </w:p>
        </w:tc>
        <w:tc>
          <w:tcPr>
            <w:tcW w:w="1292" w:type="dxa"/>
            <w:tcBorders>
              <w:top w:val="single" w:sz="2" w:space="0" w:color="auto"/>
              <w:left w:val="nil"/>
              <w:bottom w:val="single" w:sz="2" w:space="0" w:color="auto"/>
              <w:right w:val="nil"/>
            </w:tcBorders>
            <w:shd w:val="clear" w:color="auto" w:fill="auto"/>
            <w:noWrap/>
            <w:vAlign w:val="center"/>
          </w:tcPr>
          <w:p w:rsidR="00664669" w:rsidRPr="00B01865" w:rsidRDefault="00664669" w:rsidP="000674E8">
            <w:pPr>
              <w:spacing w:after="0"/>
              <w:ind w:firstLine="0"/>
              <w:jc w:val="right"/>
              <w:rPr>
                <w:rFonts w:ascii="Arial Narrow" w:hAnsi="Arial Narrow"/>
                <w:color w:val="000000"/>
              </w:rPr>
            </w:pPr>
            <w:r>
              <w:rPr>
                <w:rFonts w:ascii="Arial Narrow" w:hAnsi="Arial Narrow"/>
                <w:color w:val="000000"/>
              </w:rPr>
              <w:t>0</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Enpresa publikoen eta beste ente publiko batzuen kapital-transferentziak</w:t>
            </w:r>
          </w:p>
        </w:tc>
        <w:tc>
          <w:tcPr>
            <w:tcW w:w="1329"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12</w:t>
            </w:r>
          </w:p>
        </w:tc>
        <w:tc>
          <w:tcPr>
            <w:tcW w:w="1078"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1.369</w:t>
            </w:r>
          </w:p>
        </w:tc>
        <w:tc>
          <w:tcPr>
            <w:tcW w:w="1312"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10.633</w:t>
            </w:r>
          </w:p>
        </w:tc>
        <w:tc>
          <w:tcPr>
            <w:tcW w:w="1292"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rPr>
            </w:pPr>
            <w:r>
              <w:rPr>
                <w:rFonts w:ascii="Arial Narrow" w:hAnsi="Arial Narrow"/>
                <w:color w:val="000000"/>
              </w:rPr>
              <w:t>1.369</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Toki entitateen kapital-transferentziak</w:t>
            </w:r>
          </w:p>
        </w:tc>
        <w:tc>
          <w:tcPr>
            <w:tcW w:w="1329"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1.274</w:t>
            </w:r>
          </w:p>
        </w:tc>
        <w:tc>
          <w:tcPr>
            <w:tcW w:w="1078"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53</w:t>
            </w:r>
          </w:p>
        </w:tc>
        <w:tc>
          <w:tcPr>
            <w:tcW w:w="1312"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-96</w:t>
            </w:r>
          </w:p>
        </w:tc>
        <w:tc>
          <w:tcPr>
            <w:tcW w:w="1292"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rPr>
            </w:pPr>
            <w:r>
              <w:rPr>
                <w:rFonts w:ascii="Arial Narrow" w:hAnsi="Arial Narrow"/>
                <w:color w:val="000000"/>
              </w:rPr>
              <w:t>53</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Familien eta irabazi asmorik gabeko erakundeen kapital-transferentziak</w:t>
            </w:r>
          </w:p>
        </w:tc>
        <w:tc>
          <w:tcPr>
            <w:tcW w:w="1329" w:type="dxa"/>
            <w:tcBorders>
              <w:top w:val="single" w:sz="2" w:space="0" w:color="auto"/>
              <w:left w:val="nil"/>
              <w:bottom w:val="single" w:sz="2" w:space="0" w:color="auto"/>
              <w:right w:val="nil"/>
            </w:tcBorders>
            <w:shd w:val="clear" w:color="auto" w:fill="auto"/>
            <w:noWrap/>
            <w:vAlign w:val="center"/>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4.330</w:t>
            </w:r>
          </w:p>
        </w:tc>
        <w:tc>
          <w:tcPr>
            <w:tcW w:w="1078" w:type="dxa"/>
            <w:tcBorders>
              <w:top w:val="single" w:sz="2" w:space="0" w:color="auto"/>
              <w:left w:val="nil"/>
              <w:bottom w:val="single" w:sz="2" w:space="0" w:color="auto"/>
              <w:right w:val="nil"/>
            </w:tcBorders>
            <w:shd w:val="clear" w:color="auto" w:fill="auto"/>
            <w:noWrap/>
            <w:vAlign w:val="center"/>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1.294</w:t>
            </w:r>
          </w:p>
        </w:tc>
        <w:tc>
          <w:tcPr>
            <w:tcW w:w="1312" w:type="dxa"/>
            <w:tcBorders>
              <w:top w:val="single" w:sz="2" w:space="0" w:color="auto"/>
              <w:left w:val="nil"/>
              <w:bottom w:val="single" w:sz="2" w:space="0" w:color="auto"/>
              <w:right w:val="nil"/>
            </w:tcBorders>
            <w:shd w:val="clear" w:color="auto" w:fill="auto"/>
            <w:noWrap/>
            <w:vAlign w:val="center"/>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-70</w:t>
            </w:r>
          </w:p>
        </w:tc>
        <w:tc>
          <w:tcPr>
            <w:tcW w:w="1292" w:type="dxa"/>
            <w:tcBorders>
              <w:top w:val="single" w:sz="2" w:space="0" w:color="auto"/>
              <w:left w:val="nil"/>
              <w:bottom w:val="single" w:sz="2" w:space="0" w:color="auto"/>
              <w:right w:val="nil"/>
            </w:tcBorders>
            <w:shd w:val="clear" w:color="auto" w:fill="auto"/>
            <w:noWrap/>
            <w:vAlign w:val="center"/>
          </w:tcPr>
          <w:p w:rsidR="00664669" w:rsidRPr="00B01865" w:rsidRDefault="00664669" w:rsidP="000674E8">
            <w:pPr>
              <w:spacing w:after="0"/>
              <w:ind w:firstLine="0"/>
              <w:jc w:val="right"/>
              <w:rPr>
                <w:rFonts w:ascii="Arial Narrow" w:hAnsi="Arial Narrow"/>
                <w:color w:val="000000"/>
              </w:rPr>
            </w:pPr>
            <w:r>
              <w:rPr>
                <w:rFonts w:ascii="Arial Narrow" w:hAnsi="Arial Narrow"/>
                <w:color w:val="000000"/>
              </w:rPr>
              <w:t>1.294</w:t>
            </w:r>
          </w:p>
        </w:tc>
      </w:tr>
      <w:tr w:rsidR="00664669" w:rsidRPr="00B01865" w:rsidTr="003B4FD7">
        <w:trPr>
          <w:trHeight w:val="198"/>
          <w:jc w:val="center"/>
        </w:trPr>
        <w:tc>
          <w:tcPr>
            <w:tcW w:w="3794" w:type="dxa"/>
            <w:tcBorders>
              <w:top w:val="single" w:sz="2" w:space="0" w:color="auto"/>
              <w:left w:val="nil"/>
              <w:bottom w:val="single" w:sz="4"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rPr>
            </w:pPr>
            <w:r>
              <w:rPr>
                <w:rFonts w:ascii="Arial Narrow" w:hAnsi="Arial Narrow"/>
                <w:color w:val="000000"/>
              </w:rPr>
              <w:t>Kanpotik datozen kapital-transferentziak</w:t>
            </w:r>
          </w:p>
        </w:tc>
        <w:tc>
          <w:tcPr>
            <w:tcW w:w="1329" w:type="dxa"/>
            <w:tcBorders>
              <w:top w:val="single" w:sz="2" w:space="0" w:color="auto"/>
              <w:left w:val="nil"/>
              <w:bottom w:val="single" w:sz="4"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12.719</w:t>
            </w:r>
          </w:p>
        </w:tc>
        <w:tc>
          <w:tcPr>
            <w:tcW w:w="1078" w:type="dxa"/>
            <w:tcBorders>
              <w:top w:val="single" w:sz="2" w:space="0" w:color="auto"/>
              <w:left w:val="nil"/>
              <w:bottom w:val="single" w:sz="4"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15.130</w:t>
            </w:r>
          </w:p>
        </w:tc>
        <w:tc>
          <w:tcPr>
            <w:tcW w:w="1312" w:type="dxa"/>
            <w:tcBorders>
              <w:top w:val="single" w:sz="2" w:space="0" w:color="auto"/>
              <w:left w:val="nil"/>
              <w:bottom w:val="single" w:sz="4"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rPr>
            </w:pPr>
            <w:r>
              <w:rPr>
                <w:rFonts w:ascii="Arial Narrow" w:hAnsi="Arial Narrow"/>
                <w:color w:val="000000"/>
              </w:rPr>
              <w:t>19</w:t>
            </w:r>
          </w:p>
        </w:tc>
        <w:tc>
          <w:tcPr>
            <w:tcW w:w="1292" w:type="dxa"/>
            <w:tcBorders>
              <w:top w:val="single" w:sz="2" w:space="0" w:color="auto"/>
              <w:left w:val="nil"/>
              <w:bottom w:val="single" w:sz="4"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rPr>
            </w:pPr>
            <w:r>
              <w:rPr>
                <w:rFonts w:ascii="Arial Narrow" w:hAnsi="Arial Narrow"/>
                <w:color w:val="000000"/>
              </w:rPr>
              <w:t>11.056</w:t>
            </w:r>
          </w:p>
        </w:tc>
      </w:tr>
      <w:tr w:rsidR="00664669" w:rsidRPr="00B01865" w:rsidTr="003B4FD7">
        <w:trPr>
          <w:trHeight w:val="255"/>
          <w:jc w:val="center"/>
        </w:trPr>
        <w:tc>
          <w:tcPr>
            <w:tcW w:w="3794"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spacing w:after="0"/>
              <w:ind w:firstLine="0"/>
              <w:jc w:val="left"/>
              <w:rPr>
                <w:rFonts w:ascii="Arial" w:hAnsi="Arial" w:cs="Arial"/>
                <w:color w:val="000000"/>
                <w:sz w:val="18"/>
                <w:szCs w:val="18"/>
              </w:rPr>
            </w:pPr>
            <w:r>
              <w:rPr>
                <w:rFonts w:ascii="Arial" w:hAnsi="Arial"/>
                <w:color w:val="000000"/>
                <w:sz w:val="18"/>
                <w:szCs w:val="18"/>
              </w:rPr>
              <w:t>Kapital-transferentziak guztira</w:t>
            </w:r>
          </w:p>
        </w:tc>
        <w:tc>
          <w:tcPr>
            <w:tcW w:w="1329"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1335F5" w:rsidRDefault="00664669" w:rsidP="000674E8">
            <w:pPr>
              <w:spacing w:after="0"/>
              <w:ind w:right="136" w:firstLine="0"/>
              <w:jc w:val="right"/>
              <w:rPr>
                <w:rFonts w:ascii="Arial" w:hAnsi="Arial" w:cs="Arial"/>
                <w:color w:val="000000"/>
                <w:sz w:val="18"/>
                <w:szCs w:val="18"/>
              </w:rPr>
            </w:pPr>
            <w:r>
              <w:rPr>
                <w:rFonts w:ascii="Arial" w:hAnsi="Arial"/>
                <w:color w:val="000000"/>
                <w:sz w:val="18"/>
                <w:szCs w:val="18"/>
              </w:rPr>
              <w:t>29.620</w:t>
            </w:r>
          </w:p>
        </w:tc>
        <w:tc>
          <w:tcPr>
            <w:tcW w:w="1078"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1335F5" w:rsidRDefault="00664669" w:rsidP="000674E8">
            <w:pPr>
              <w:spacing w:after="0"/>
              <w:ind w:right="136" w:firstLine="0"/>
              <w:jc w:val="right"/>
              <w:rPr>
                <w:rFonts w:ascii="Arial" w:hAnsi="Arial" w:cs="Arial"/>
                <w:color w:val="000000"/>
                <w:sz w:val="18"/>
                <w:szCs w:val="18"/>
              </w:rPr>
            </w:pPr>
            <w:r>
              <w:rPr>
                <w:rFonts w:ascii="Arial" w:hAnsi="Arial"/>
                <w:color w:val="000000"/>
                <w:sz w:val="18"/>
                <w:szCs w:val="18"/>
              </w:rPr>
              <w:t>23.581</w:t>
            </w:r>
          </w:p>
        </w:tc>
        <w:tc>
          <w:tcPr>
            <w:tcW w:w="1312"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1335F5" w:rsidRDefault="00664669" w:rsidP="000674E8">
            <w:pPr>
              <w:spacing w:after="0"/>
              <w:ind w:right="136" w:firstLine="0"/>
              <w:jc w:val="right"/>
              <w:rPr>
                <w:rFonts w:ascii="Arial" w:hAnsi="Arial" w:cs="Arial"/>
                <w:color w:val="000000"/>
                <w:sz w:val="18"/>
                <w:szCs w:val="18"/>
              </w:rPr>
            </w:pPr>
            <w:r>
              <w:rPr>
                <w:rFonts w:ascii="Arial" w:hAnsi="Arial"/>
                <w:color w:val="000000"/>
                <w:sz w:val="18"/>
                <w:szCs w:val="18"/>
              </w:rPr>
              <w:t>-20</w:t>
            </w:r>
          </w:p>
        </w:tc>
        <w:tc>
          <w:tcPr>
            <w:tcW w:w="1292"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spacing w:after="0"/>
              <w:ind w:firstLine="0"/>
              <w:jc w:val="right"/>
              <w:rPr>
                <w:rFonts w:ascii="Arial" w:hAnsi="Arial" w:cs="Arial"/>
                <w:color w:val="000000"/>
                <w:sz w:val="18"/>
                <w:szCs w:val="18"/>
              </w:rPr>
            </w:pPr>
            <w:r>
              <w:rPr>
                <w:rFonts w:ascii="Arial" w:hAnsi="Arial"/>
                <w:color w:val="000000"/>
                <w:sz w:val="18"/>
                <w:szCs w:val="18"/>
              </w:rPr>
              <w:t>19.180</w:t>
            </w:r>
          </w:p>
        </w:tc>
      </w:tr>
    </w:tbl>
    <w:p w:rsidR="00664669" w:rsidRPr="003A41AD" w:rsidRDefault="00664669" w:rsidP="00664669">
      <w:pPr>
        <w:pStyle w:val="texto"/>
        <w:spacing w:before="240"/>
        <w:rPr>
          <w:b/>
          <w:color w:val="FF0000"/>
        </w:rPr>
      </w:pPr>
      <w:r>
        <w:t>Transferentzia arrunten bidezko diru-sarrerek ehuneko 18 egin zuten behera, eta kapital-transferentzien bidezkoek, berriz, ehuneko 20, 2018koekin alder</w:t>
      </w:r>
      <w:r>
        <w:t>a</w:t>
      </w:r>
      <w:r>
        <w:t>tuta. Estatuko transferentzia arruntak % 32 murriztu dira (21,27 milioi).</w:t>
      </w:r>
    </w:p>
    <w:p w:rsidR="00664669" w:rsidRPr="004A2C2F" w:rsidRDefault="00664669" w:rsidP="00664669">
      <w:pPr>
        <w:pStyle w:val="texto"/>
        <w:spacing w:after="0"/>
      </w:pPr>
      <w:r>
        <w:t>Honako transferentzia hauei dagozkien diru-sarreren betearazpena aztertu dugu:</w:t>
      </w:r>
    </w:p>
    <w:p w:rsidR="00664669" w:rsidRPr="004A2C2F" w:rsidRDefault="00664669" w:rsidP="00664669">
      <w:pPr>
        <w:tabs>
          <w:tab w:val="center" w:pos="2835"/>
          <w:tab w:val="center" w:pos="3969"/>
          <w:tab w:val="center" w:pos="5103"/>
          <w:tab w:val="center" w:pos="6237"/>
          <w:tab w:val="center" w:pos="7371"/>
        </w:tabs>
        <w:spacing w:after="80"/>
        <w:ind w:right="-72" w:firstLine="284"/>
        <w:jc w:val="right"/>
        <w:rPr>
          <w:rFonts w:ascii="Arial" w:hAnsi="Arial"/>
          <w:spacing w:val="6"/>
          <w:sz w:val="17"/>
          <w:szCs w:val="17"/>
        </w:rPr>
      </w:pPr>
      <w:r>
        <w:rPr>
          <w:rFonts w:ascii="Arial" w:hAnsi="Arial"/>
          <w:sz w:val="17"/>
          <w:szCs w:val="17"/>
        </w:rPr>
        <w:t>(milakotan)</w:t>
      </w:r>
    </w:p>
    <w:tbl>
      <w:tblPr>
        <w:tblStyle w:val="Tablaconcuadrcula3"/>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2658"/>
        <w:gridCol w:w="1398"/>
      </w:tblGrid>
      <w:tr w:rsidR="00664669" w:rsidRPr="004A2C2F" w:rsidTr="00B72F86">
        <w:trPr>
          <w:trHeight w:val="255"/>
        </w:trPr>
        <w:tc>
          <w:tcPr>
            <w:tcW w:w="4733" w:type="dxa"/>
            <w:tcBorders>
              <w:top w:val="single" w:sz="4" w:space="0" w:color="auto"/>
              <w:bottom w:val="single" w:sz="4" w:space="0" w:color="auto"/>
            </w:tcBorders>
            <w:shd w:val="clear" w:color="auto" w:fill="8DB3E2" w:themeFill="text2" w:themeFillTint="66"/>
            <w:vAlign w:val="center"/>
          </w:tcPr>
          <w:p w:rsidR="00664669" w:rsidRPr="004A2C2F" w:rsidRDefault="00664669" w:rsidP="000674E8">
            <w:pPr>
              <w:tabs>
                <w:tab w:val="center" w:pos="2835"/>
                <w:tab w:val="center" w:pos="3969"/>
                <w:tab w:val="center" w:pos="5103"/>
                <w:tab w:val="center" w:pos="6237"/>
                <w:tab w:val="center" w:pos="7371"/>
              </w:tabs>
              <w:spacing w:after="0"/>
              <w:ind w:firstLine="0"/>
              <w:rPr>
                <w:spacing w:val="6"/>
                <w:sz w:val="26"/>
                <w:szCs w:val="24"/>
                <w:lang w:val="es-ES"/>
              </w:rPr>
            </w:pPr>
          </w:p>
        </w:tc>
        <w:tc>
          <w:tcPr>
            <w:tcW w:w="2658" w:type="dxa"/>
            <w:tcBorders>
              <w:top w:val="single" w:sz="4" w:space="0" w:color="auto"/>
              <w:bottom w:val="single" w:sz="4" w:space="0" w:color="auto"/>
            </w:tcBorders>
            <w:shd w:val="clear" w:color="auto" w:fill="8DB3E2" w:themeFill="text2" w:themeFillTint="66"/>
            <w:vAlign w:val="center"/>
          </w:tcPr>
          <w:p w:rsidR="001E75E7" w:rsidRDefault="00664669" w:rsidP="000674E8">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rPr>
            </w:pPr>
            <w:r>
              <w:rPr>
                <w:rFonts w:ascii="Arial" w:hAnsi="Arial"/>
                <w:sz w:val="18"/>
                <w:szCs w:val="18"/>
              </w:rPr>
              <w:t xml:space="preserve">Aitortutako eskubide garbiak </w:t>
            </w:r>
          </w:p>
          <w:p w:rsidR="00664669" w:rsidRPr="004A2C2F" w:rsidRDefault="00664669" w:rsidP="001E75E7">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rPr>
            </w:pPr>
          </w:p>
        </w:tc>
        <w:tc>
          <w:tcPr>
            <w:tcW w:w="1398" w:type="dxa"/>
            <w:tcBorders>
              <w:top w:val="single" w:sz="4" w:space="0" w:color="auto"/>
              <w:bottom w:val="single" w:sz="4" w:space="0" w:color="auto"/>
            </w:tcBorders>
            <w:shd w:val="clear" w:color="auto" w:fill="8DB3E2" w:themeFill="text2" w:themeFillTint="66"/>
            <w:vAlign w:val="center"/>
          </w:tcPr>
          <w:p w:rsidR="00664669" w:rsidRPr="004A2C2F" w:rsidRDefault="00664669" w:rsidP="000674E8">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rPr>
            </w:pPr>
            <w:r>
              <w:rPr>
                <w:rFonts w:ascii="Arial" w:hAnsi="Arial"/>
                <w:sz w:val="18"/>
                <w:szCs w:val="18"/>
              </w:rPr>
              <w:t xml:space="preserve">Diru-bilketa garbia </w:t>
            </w:r>
          </w:p>
          <w:p w:rsidR="00664669" w:rsidRPr="004A2C2F" w:rsidRDefault="00664669" w:rsidP="000674E8">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rPr>
            </w:pPr>
          </w:p>
        </w:tc>
      </w:tr>
      <w:tr w:rsidR="00664669" w:rsidRPr="004A2C2F" w:rsidTr="00B72F86">
        <w:trPr>
          <w:trHeight w:val="198"/>
        </w:trPr>
        <w:tc>
          <w:tcPr>
            <w:tcW w:w="4733" w:type="dxa"/>
            <w:tcBorders>
              <w:top w:val="single" w:sz="4" w:space="0" w:color="auto"/>
              <w:bottom w:val="single" w:sz="2" w:space="0" w:color="auto"/>
            </w:tcBorders>
            <w:vAlign w:val="center"/>
          </w:tcPr>
          <w:p w:rsidR="00664669" w:rsidRPr="004A2C2F" w:rsidRDefault="00664669" w:rsidP="000674E8">
            <w:pPr>
              <w:spacing w:after="0"/>
              <w:ind w:firstLine="0"/>
              <w:jc w:val="left"/>
              <w:rPr>
                <w:rFonts w:ascii="Arial Narrow" w:hAnsi="Arial Narrow"/>
                <w:sz w:val="20"/>
                <w:szCs w:val="20"/>
              </w:rPr>
            </w:pPr>
            <w:r>
              <w:rPr>
                <w:rFonts w:ascii="Arial Narrow" w:hAnsi="Arial Narrow"/>
                <w:sz w:val="20"/>
                <w:szCs w:val="20"/>
              </w:rPr>
              <w:t>Estatuaren kapital-transferentziak, 263/2019 Errege Dekr</w:t>
            </w:r>
            <w:r>
              <w:rPr>
                <w:rFonts w:ascii="Arial Narrow" w:hAnsi="Arial Narrow"/>
                <w:sz w:val="20"/>
                <w:szCs w:val="20"/>
              </w:rPr>
              <w:t>e</w:t>
            </w:r>
            <w:r>
              <w:rPr>
                <w:rFonts w:ascii="Arial Narrow" w:hAnsi="Arial Narrow"/>
                <w:sz w:val="20"/>
                <w:szCs w:val="20"/>
              </w:rPr>
              <w:t>tuaren efizientzia energetikoko laguntzak direla eta</w:t>
            </w:r>
          </w:p>
        </w:tc>
        <w:tc>
          <w:tcPr>
            <w:tcW w:w="2658" w:type="dxa"/>
            <w:tcBorders>
              <w:top w:val="single" w:sz="4" w:space="0" w:color="auto"/>
              <w:bottom w:val="single" w:sz="2" w:space="0" w:color="auto"/>
            </w:tcBorders>
            <w:vAlign w:val="center"/>
          </w:tcPr>
          <w:p w:rsidR="00664669" w:rsidRPr="004A2C2F" w:rsidRDefault="00664669" w:rsidP="000674E8">
            <w:pPr>
              <w:spacing w:after="0"/>
              <w:ind w:left="-127"/>
              <w:jc w:val="right"/>
              <w:rPr>
                <w:rFonts w:ascii="Arial Narrow" w:hAnsi="Arial Narrow"/>
                <w:sz w:val="20"/>
                <w:szCs w:val="20"/>
              </w:rPr>
            </w:pPr>
            <w:r>
              <w:rPr>
                <w:rFonts w:ascii="Arial Narrow" w:hAnsi="Arial Narrow"/>
                <w:sz w:val="20"/>
                <w:szCs w:val="20"/>
              </w:rPr>
              <w:t>4.688</w:t>
            </w:r>
          </w:p>
        </w:tc>
        <w:tc>
          <w:tcPr>
            <w:tcW w:w="1398" w:type="dxa"/>
            <w:tcBorders>
              <w:top w:val="single" w:sz="4" w:space="0" w:color="auto"/>
              <w:bottom w:val="single" w:sz="2" w:space="0" w:color="auto"/>
            </w:tcBorders>
            <w:vAlign w:val="center"/>
          </w:tcPr>
          <w:p w:rsidR="00664669" w:rsidRPr="004A2C2F" w:rsidRDefault="00664669" w:rsidP="000674E8">
            <w:pPr>
              <w:tabs>
                <w:tab w:val="center" w:pos="2835"/>
                <w:tab w:val="center" w:pos="3969"/>
                <w:tab w:val="center" w:pos="5103"/>
                <w:tab w:val="center" w:pos="6237"/>
                <w:tab w:val="center" w:pos="7371"/>
              </w:tabs>
              <w:spacing w:after="0"/>
              <w:ind w:left="-127" w:firstLine="0"/>
              <w:jc w:val="right"/>
              <w:rPr>
                <w:rFonts w:ascii="Arial Narrow" w:hAnsi="Arial Narrow"/>
                <w:spacing w:val="6"/>
                <w:sz w:val="20"/>
                <w:szCs w:val="20"/>
              </w:rPr>
            </w:pPr>
            <w:r>
              <w:rPr>
                <w:rFonts w:ascii="Arial Narrow" w:hAnsi="Arial Narrow"/>
                <w:sz w:val="20"/>
                <w:szCs w:val="20"/>
              </w:rPr>
              <w:t>4.688</w:t>
            </w:r>
          </w:p>
        </w:tc>
      </w:tr>
      <w:tr w:rsidR="00664669" w:rsidRPr="004A2C2F" w:rsidTr="00B72F86">
        <w:trPr>
          <w:trHeight w:val="198"/>
        </w:trPr>
        <w:tc>
          <w:tcPr>
            <w:tcW w:w="4733" w:type="dxa"/>
            <w:tcBorders>
              <w:top w:val="single" w:sz="2" w:space="0" w:color="auto"/>
              <w:bottom w:val="single" w:sz="4" w:space="0" w:color="auto"/>
            </w:tcBorders>
            <w:vAlign w:val="center"/>
          </w:tcPr>
          <w:p w:rsidR="00664669" w:rsidRPr="004A2C2F" w:rsidRDefault="00664669" w:rsidP="000674E8">
            <w:pPr>
              <w:spacing w:after="0"/>
              <w:ind w:firstLine="0"/>
              <w:jc w:val="left"/>
              <w:rPr>
                <w:rFonts w:ascii="Arial Narrow" w:hAnsi="Arial Narrow"/>
                <w:sz w:val="20"/>
                <w:szCs w:val="20"/>
              </w:rPr>
            </w:pPr>
            <w:r>
              <w:rPr>
                <w:rFonts w:ascii="Arial Narrow" w:hAnsi="Arial Narrow"/>
                <w:sz w:val="20"/>
                <w:szCs w:val="20"/>
              </w:rPr>
              <w:t>Zaragoza-Iruña abiadura handiko linearen eraikuntzaren h</w:t>
            </w:r>
            <w:r>
              <w:rPr>
                <w:rFonts w:ascii="Arial Narrow" w:hAnsi="Arial Narrow"/>
                <w:sz w:val="20"/>
                <w:szCs w:val="20"/>
              </w:rPr>
              <w:t>i</w:t>
            </w:r>
            <w:r>
              <w:rPr>
                <w:rFonts w:ascii="Arial Narrow" w:hAnsi="Arial Narrow"/>
                <w:sz w:val="20"/>
                <w:szCs w:val="20"/>
              </w:rPr>
              <w:t>tzarmenaren kapital- transferentziak</w:t>
            </w:r>
          </w:p>
        </w:tc>
        <w:tc>
          <w:tcPr>
            <w:tcW w:w="2658" w:type="dxa"/>
            <w:tcBorders>
              <w:top w:val="single" w:sz="2" w:space="0" w:color="auto"/>
              <w:bottom w:val="single" w:sz="4" w:space="0" w:color="auto"/>
            </w:tcBorders>
            <w:vAlign w:val="center"/>
          </w:tcPr>
          <w:p w:rsidR="00664669" w:rsidRPr="004A2C2F" w:rsidRDefault="00664669" w:rsidP="000674E8">
            <w:pPr>
              <w:spacing w:after="0"/>
              <w:ind w:left="-127"/>
              <w:jc w:val="right"/>
              <w:rPr>
                <w:rFonts w:ascii="Arial Narrow" w:hAnsi="Arial Narrow"/>
                <w:sz w:val="20"/>
                <w:szCs w:val="20"/>
              </w:rPr>
            </w:pPr>
            <w:r>
              <w:rPr>
                <w:rFonts w:ascii="Arial Narrow" w:hAnsi="Arial Narrow"/>
                <w:sz w:val="20"/>
                <w:szCs w:val="20"/>
              </w:rPr>
              <w:t>1.369</w:t>
            </w:r>
          </w:p>
        </w:tc>
        <w:tc>
          <w:tcPr>
            <w:tcW w:w="1398" w:type="dxa"/>
            <w:tcBorders>
              <w:top w:val="single" w:sz="2" w:space="0" w:color="auto"/>
              <w:bottom w:val="single" w:sz="4" w:space="0" w:color="auto"/>
            </w:tcBorders>
            <w:vAlign w:val="center"/>
          </w:tcPr>
          <w:p w:rsidR="00664669" w:rsidRPr="004A2C2F" w:rsidRDefault="00664669" w:rsidP="000674E8">
            <w:pPr>
              <w:tabs>
                <w:tab w:val="center" w:pos="2835"/>
                <w:tab w:val="center" w:pos="3969"/>
                <w:tab w:val="center" w:pos="5103"/>
                <w:tab w:val="center" w:pos="6237"/>
                <w:tab w:val="center" w:pos="7371"/>
              </w:tabs>
              <w:spacing w:after="0"/>
              <w:ind w:left="-127" w:firstLine="0"/>
              <w:jc w:val="right"/>
              <w:rPr>
                <w:rFonts w:ascii="Arial Narrow" w:hAnsi="Arial Narrow"/>
                <w:spacing w:val="6"/>
                <w:sz w:val="20"/>
                <w:szCs w:val="20"/>
              </w:rPr>
            </w:pPr>
            <w:r>
              <w:rPr>
                <w:rFonts w:ascii="Arial Narrow" w:hAnsi="Arial Narrow"/>
                <w:sz w:val="20"/>
                <w:szCs w:val="20"/>
              </w:rPr>
              <w:t>1.369</w:t>
            </w:r>
          </w:p>
        </w:tc>
      </w:tr>
    </w:tbl>
    <w:p w:rsidR="00664669" w:rsidRDefault="00664669" w:rsidP="00664669">
      <w:pPr>
        <w:pStyle w:val="texto"/>
        <w:spacing w:before="240"/>
      </w:pPr>
      <w:r>
        <w:t>Egindako berrikuspenaren konklusioa da ezen espedienteak izapidetzerakoan aplikatzekoa den araudiari jarraitu zaiola, eta zenbatekoak ezarritako epeetan jaso direla.</w:t>
      </w:r>
    </w:p>
    <w:p w:rsidR="00664669" w:rsidRDefault="00664669" w:rsidP="00664669">
      <w:pPr>
        <w:spacing w:after="0"/>
        <w:ind w:firstLine="0"/>
        <w:jc w:val="left"/>
        <w:rPr>
          <w:spacing w:val="6"/>
          <w:sz w:val="26"/>
          <w:szCs w:val="24"/>
        </w:rPr>
      </w:pPr>
      <w:r>
        <w:br w:type="page"/>
      </w:r>
    </w:p>
    <w:p w:rsidR="00664669" w:rsidRPr="00EF5634" w:rsidRDefault="00664669" w:rsidP="00664669">
      <w:pPr>
        <w:pStyle w:val="atitulo2"/>
        <w:tabs>
          <w:tab w:val="left" w:pos="7875"/>
        </w:tabs>
        <w:spacing w:before="240"/>
        <w:rPr>
          <w:bCs w:val="0"/>
          <w:iCs w:val="0"/>
        </w:rPr>
      </w:pPr>
      <w:bookmarkStart w:id="122" w:name="_Toc525907448"/>
      <w:bookmarkStart w:id="123" w:name="_Toc52267377"/>
      <w:bookmarkStart w:id="124" w:name="_Toc58843588"/>
      <w:r>
        <w:t xml:space="preserve">VI.11. </w:t>
      </w:r>
      <w:bookmarkStart w:id="125" w:name="_Toc494270392"/>
      <w:r>
        <w:t>Epe laburreko</w:t>
      </w:r>
      <w:bookmarkEnd w:id="125"/>
      <w:r>
        <w:t xml:space="preserve"> zordunak eta hartzekoduna</w:t>
      </w:r>
      <w:bookmarkEnd w:id="122"/>
      <w:r>
        <w:t>k</w:t>
      </w:r>
      <w:bookmarkEnd w:id="123"/>
      <w:bookmarkEnd w:id="124"/>
    </w:p>
    <w:p w:rsidR="00664669" w:rsidRPr="00B01865" w:rsidRDefault="00664669" w:rsidP="00664669">
      <w:pPr>
        <w:spacing w:before="240" w:after="120"/>
        <w:ind w:firstLine="284"/>
        <w:rPr>
          <w:rFonts w:ascii="Arial" w:hAnsi="Arial"/>
          <w:i/>
          <w:iCs/>
          <w:color w:val="000000"/>
          <w:spacing w:val="10"/>
          <w:kern w:val="28"/>
          <w:sz w:val="25"/>
          <w:szCs w:val="26"/>
        </w:rPr>
      </w:pPr>
      <w:r>
        <w:rPr>
          <w:rFonts w:ascii="Arial" w:hAnsi="Arial"/>
          <w:i/>
          <w:iCs/>
          <w:color w:val="000000"/>
          <w:sz w:val="25"/>
          <w:szCs w:val="26"/>
        </w:rPr>
        <w:t>Zordunak</w:t>
      </w:r>
    </w:p>
    <w:p w:rsidR="00664669" w:rsidRPr="00B01865" w:rsidRDefault="00664669" w:rsidP="00664669">
      <w:pPr>
        <w:pStyle w:val="texto"/>
        <w:spacing w:after="120"/>
      </w:pPr>
      <w:r>
        <w:t>2019ko abenduaren 31n, zordunen saldoa 368,09 milioikoa zen, eta honako hauei zegokien:</w:t>
      </w:r>
    </w:p>
    <w:tbl>
      <w:tblPr>
        <w:tblW w:w="8840" w:type="dxa"/>
        <w:jc w:val="center"/>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010"/>
        <w:gridCol w:w="1610"/>
        <w:gridCol w:w="1610"/>
        <w:gridCol w:w="1610"/>
      </w:tblGrid>
      <w:tr w:rsidR="00664669" w:rsidRPr="00B01865" w:rsidTr="000674E8">
        <w:trPr>
          <w:trHeight w:val="255"/>
          <w:jc w:val="center"/>
        </w:trPr>
        <w:tc>
          <w:tcPr>
            <w:tcW w:w="8840" w:type="dxa"/>
            <w:gridSpan w:val="4"/>
            <w:tcBorders>
              <w:top w:val="nil"/>
              <w:bottom w:val="single" w:sz="4" w:space="0" w:color="auto"/>
            </w:tcBorders>
            <w:shd w:val="clear" w:color="auto" w:fill="auto"/>
            <w:noWrap/>
            <w:vAlign w:val="center"/>
          </w:tcPr>
          <w:p w:rsidR="00664669" w:rsidRPr="00B01865" w:rsidRDefault="00664669" w:rsidP="00B72F86">
            <w:pPr>
              <w:keepLines/>
              <w:tabs>
                <w:tab w:val="right" w:pos="2835"/>
                <w:tab w:val="right" w:pos="3969"/>
                <w:tab w:val="right" w:pos="5103"/>
                <w:tab w:val="right" w:pos="6237"/>
                <w:tab w:val="right" w:pos="7371"/>
              </w:tabs>
              <w:spacing w:after="0"/>
              <w:ind w:right="-30" w:firstLine="0"/>
              <w:jc w:val="right"/>
              <w:rPr>
                <w:rFonts w:ascii="Arial" w:hAnsi="Arial"/>
                <w:spacing w:val="6"/>
                <w:sz w:val="17"/>
                <w:szCs w:val="17"/>
              </w:rPr>
            </w:pPr>
            <w:r>
              <w:rPr>
                <w:rFonts w:ascii="Arial" w:hAnsi="Arial"/>
                <w:sz w:val="17"/>
                <w:szCs w:val="17"/>
              </w:rPr>
              <w:t>(milakotan)</w:t>
            </w:r>
          </w:p>
        </w:tc>
      </w:tr>
      <w:tr w:rsidR="00664669" w:rsidRPr="00B01865" w:rsidTr="00E77C8A">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bookmarkStart w:id="126" w:name="_Toc305415966"/>
            <w:bookmarkStart w:id="127" w:name="_Toc305480484"/>
            <w:r>
              <w:rPr>
                <w:rFonts w:ascii="Arial" w:hAnsi="Arial"/>
                <w:sz w:val="18"/>
                <w:szCs w:val="24"/>
              </w:rPr>
              <w:t>Zordunak</w:t>
            </w:r>
          </w:p>
        </w:tc>
        <w:tc>
          <w:tcPr>
            <w:tcW w:w="1610"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2018/12/31</w:t>
            </w:r>
          </w:p>
        </w:tc>
        <w:tc>
          <w:tcPr>
            <w:tcW w:w="16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2019/12/31</w:t>
            </w:r>
          </w:p>
        </w:tc>
        <w:tc>
          <w:tcPr>
            <w:tcW w:w="16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2019/2018 aldea (%)</w:t>
            </w:r>
          </w:p>
        </w:tc>
      </w:tr>
      <w:tr w:rsidR="00664669" w:rsidRPr="00B01865" w:rsidTr="000674E8">
        <w:trPr>
          <w:trHeight w:val="198"/>
          <w:jc w:val="center"/>
        </w:trPr>
        <w:tc>
          <w:tcPr>
            <w:tcW w:w="4010" w:type="dxa"/>
            <w:tcBorders>
              <w:top w:val="single" w:sz="4" w:space="0" w:color="auto"/>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Aurrekontuko zordunak</w:t>
            </w:r>
          </w:p>
        </w:tc>
        <w:tc>
          <w:tcPr>
            <w:tcW w:w="1610" w:type="dxa"/>
            <w:tcBorders>
              <w:top w:val="single" w:sz="4"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911.863</w:t>
            </w:r>
          </w:p>
        </w:tc>
        <w:tc>
          <w:tcPr>
            <w:tcW w:w="1610" w:type="dxa"/>
            <w:tcBorders>
              <w:top w:val="single" w:sz="4"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895.780</w:t>
            </w:r>
          </w:p>
        </w:tc>
        <w:tc>
          <w:tcPr>
            <w:tcW w:w="1610" w:type="dxa"/>
            <w:tcBorders>
              <w:top w:val="single" w:sz="4" w:space="0" w:color="auto"/>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r w:rsidR="00664669" w:rsidRPr="00B01865" w:rsidTr="000674E8">
        <w:trPr>
          <w:trHeight w:val="198"/>
          <w:jc w:val="center"/>
        </w:trPr>
        <w:tc>
          <w:tcPr>
            <w:tcW w:w="4010" w:type="dxa"/>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Aurrekontuetatik kanpoko zordunak</w:t>
            </w:r>
          </w:p>
        </w:tc>
        <w:tc>
          <w:tcPr>
            <w:tcW w:w="1610" w:type="dxa"/>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95</w:t>
            </w:r>
          </w:p>
        </w:tc>
        <w:tc>
          <w:tcPr>
            <w:tcW w:w="16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14.247</w:t>
            </w:r>
          </w:p>
        </w:tc>
        <w:tc>
          <w:tcPr>
            <w:tcW w:w="1610" w:type="dxa"/>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14.897</w:t>
            </w:r>
          </w:p>
        </w:tc>
      </w:tr>
      <w:tr w:rsidR="00664669" w:rsidRPr="00B01865" w:rsidTr="000674E8">
        <w:trPr>
          <w:trHeight w:val="198"/>
          <w:jc w:val="center"/>
        </w:trPr>
        <w:tc>
          <w:tcPr>
            <w:tcW w:w="40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ente publiko batzuen baliabideetako zordunak</w:t>
            </w:r>
          </w:p>
        </w:tc>
        <w:tc>
          <w:tcPr>
            <w:tcW w:w="1610" w:type="dxa"/>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3.146</w:t>
            </w:r>
          </w:p>
        </w:tc>
        <w:tc>
          <w:tcPr>
            <w:tcW w:w="16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3.158</w:t>
            </w:r>
          </w:p>
        </w:tc>
        <w:tc>
          <w:tcPr>
            <w:tcW w:w="16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0,4</w:t>
            </w:r>
          </w:p>
        </w:tc>
      </w:tr>
      <w:tr w:rsidR="00664669" w:rsidRPr="00B01865" w:rsidTr="000674E8">
        <w:trPr>
          <w:trHeight w:val="198"/>
          <w:jc w:val="center"/>
        </w:trPr>
        <w:tc>
          <w:tcPr>
            <w:tcW w:w="4010" w:type="dxa"/>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Bestelako zordunak</w:t>
            </w:r>
          </w:p>
        </w:tc>
        <w:tc>
          <w:tcPr>
            <w:tcW w:w="1610" w:type="dxa"/>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5.362</w:t>
            </w:r>
          </w:p>
        </w:tc>
        <w:tc>
          <w:tcPr>
            <w:tcW w:w="16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5.062</w:t>
            </w:r>
          </w:p>
        </w:tc>
        <w:tc>
          <w:tcPr>
            <w:tcW w:w="1610" w:type="dxa"/>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r>
      <w:tr w:rsidR="00664669" w:rsidRPr="00B01865" w:rsidTr="000674E8">
        <w:trPr>
          <w:trHeight w:val="198"/>
          <w:jc w:val="center"/>
        </w:trPr>
        <w:tc>
          <w:tcPr>
            <w:tcW w:w="4010" w:type="dxa"/>
            <w:tcBorders>
              <w:bottom w:val="single" w:sz="4" w:space="0" w:color="auto"/>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Kaudimen gabezietarako probisioa</w:t>
            </w:r>
          </w:p>
        </w:tc>
        <w:tc>
          <w:tcPr>
            <w:tcW w:w="1610" w:type="dxa"/>
            <w:tcBorders>
              <w:bottom w:val="single" w:sz="4"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(516.164)</w:t>
            </w:r>
          </w:p>
        </w:tc>
        <w:tc>
          <w:tcPr>
            <w:tcW w:w="1610" w:type="dxa"/>
            <w:tcBorders>
              <w:bottom w:val="single" w:sz="4"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(550.156)</w:t>
            </w:r>
          </w:p>
        </w:tc>
        <w:tc>
          <w:tcPr>
            <w:tcW w:w="1610" w:type="dxa"/>
            <w:tcBorders>
              <w:bottom w:val="single" w:sz="4" w:space="0" w:color="auto"/>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w:t>
            </w:r>
          </w:p>
        </w:tc>
      </w:tr>
      <w:tr w:rsidR="00664669" w:rsidRPr="00B01865" w:rsidTr="000674E8">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Zordunak, guztira</w:t>
            </w:r>
          </w:p>
        </w:tc>
        <w:tc>
          <w:tcPr>
            <w:tcW w:w="1610"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404.302</w:t>
            </w:r>
          </w:p>
        </w:tc>
        <w:tc>
          <w:tcPr>
            <w:tcW w:w="1610"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368.091</w:t>
            </w:r>
          </w:p>
        </w:tc>
        <w:tc>
          <w:tcPr>
            <w:tcW w:w="16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-9</w:t>
            </w:r>
          </w:p>
        </w:tc>
      </w:tr>
    </w:tbl>
    <w:p w:rsidR="00664669" w:rsidRDefault="00664669" w:rsidP="00664669">
      <w:pPr>
        <w:pStyle w:val="texto"/>
        <w:spacing w:before="240"/>
      </w:pPr>
      <w:r>
        <w:t>Aurrekontuko zordunak dira osagai garrantzitsuenak, eta, funtsean, kude</w:t>
      </w:r>
      <w:r>
        <w:t>a</w:t>
      </w:r>
      <w:r>
        <w:t>keta arrunteko egoeran dauden tributu-zordunak dira (kudeaketa arrunta, pr</w:t>
      </w:r>
      <w:r>
        <w:t>e</w:t>
      </w:r>
      <w:r>
        <w:t xml:space="preserve">miamendu-bidea, tributu-zorraren geroratzea). </w:t>
      </w:r>
    </w:p>
    <w:p w:rsidR="00664669" w:rsidRPr="00B01865" w:rsidRDefault="00664669" w:rsidP="00664669">
      <w:pPr>
        <w:pStyle w:val="texto"/>
        <w:spacing w:before="120" w:after="0"/>
      </w:pPr>
      <w:r>
        <w:t>2019ko abenduaren 31n, saldoa 895,78 milioikoa zen, eta haren ehuneko 61 kaudimengabeziei zegokien (545,57 milioi). Hauxe da banaketa:</w:t>
      </w:r>
    </w:p>
    <w:tbl>
      <w:tblPr>
        <w:tblW w:w="8808" w:type="dxa"/>
        <w:jc w:val="center"/>
        <w:tblLayout w:type="fixed"/>
        <w:tblCellMar>
          <w:left w:w="70" w:type="dxa"/>
          <w:right w:w="70" w:type="dxa"/>
        </w:tblCellMar>
        <w:tblLook w:val="0000" w:firstRow="0" w:lastRow="0" w:firstColumn="0" w:lastColumn="0" w:noHBand="0" w:noVBand="0"/>
      </w:tblPr>
      <w:tblGrid>
        <w:gridCol w:w="4160"/>
        <w:gridCol w:w="1369"/>
        <w:gridCol w:w="1638"/>
        <w:gridCol w:w="1641"/>
      </w:tblGrid>
      <w:tr w:rsidR="00664669" w:rsidRPr="00B01865" w:rsidTr="000674E8">
        <w:trPr>
          <w:trHeight w:val="284"/>
          <w:jc w:val="center"/>
        </w:trPr>
        <w:tc>
          <w:tcPr>
            <w:tcW w:w="8808" w:type="dxa"/>
            <w:gridSpan w:val="4"/>
            <w:tcBorders>
              <w:bottom w:val="single" w:sz="4" w:space="0" w:color="auto"/>
            </w:tcBorders>
            <w:shd w:val="clear" w:color="auto" w:fill="auto"/>
            <w:noWrap/>
            <w:vAlign w:val="center"/>
          </w:tcPr>
          <w:p w:rsidR="00664669" w:rsidRPr="00B01865" w:rsidRDefault="00664669" w:rsidP="00B72F86">
            <w:pPr>
              <w:keepLines/>
              <w:tabs>
                <w:tab w:val="right" w:pos="2835"/>
                <w:tab w:val="right" w:pos="3969"/>
                <w:tab w:val="right" w:pos="5103"/>
                <w:tab w:val="right" w:pos="6237"/>
                <w:tab w:val="right" w:pos="7371"/>
              </w:tabs>
              <w:spacing w:after="0"/>
              <w:ind w:right="10" w:firstLine="0"/>
              <w:jc w:val="right"/>
              <w:rPr>
                <w:rFonts w:ascii="Arial" w:hAnsi="Arial"/>
                <w:spacing w:val="6"/>
                <w:sz w:val="17"/>
                <w:szCs w:val="17"/>
              </w:rPr>
            </w:pPr>
            <w:r>
              <w:rPr>
                <w:rFonts w:ascii="Arial" w:hAnsi="Arial"/>
                <w:sz w:val="17"/>
                <w:szCs w:val="17"/>
              </w:rPr>
              <w:t>(milakotan)</w:t>
            </w:r>
          </w:p>
        </w:tc>
      </w:tr>
      <w:tr w:rsidR="00664669" w:rsidRPr="00D31043" w:rsidTr="00B72F86">
        <w:trPr>
          <w:trHeight w:val="255"/>
          <w:jc w:val="center"/>
        </w:trPr>
        <w:tc>
          <w:tcPr>
            <w:tcW w:w="4160" w:type="dxa"/>
            <w:tcBorders>
              <w:top w:val="single" w:sz="4" w:space="0" w:color="auto"/>
              <w:bottom w:val="single" w:sz="4" w:space="0" w:color="auto"/>
            </w:tcBorders>
            <w:shd w:val="clear" w:color="auto" w:fill="8DB3E2" w:themeFill="text2" w:themeFillTint="66"/>
            <w:noWrap/>
            <w:vAlign w:val="center"/>
          </w:tcPr>
          <w:p w:rsidR="00664669" w:rsidRPr="00D31043"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Aurrekontuko zordunak</w:t>
            </w:r>
          </w:p>
        </w:tc>
        <w:tc>
          <w:tcPr>
            <w:tcW w:w="1369" w:type="dxa"/>
            <w:tcBorders>
              <w:top w:val="single" w:sz="4" w:space="0" w:color="auto"/>
              <w:bottom w:val="single" w:sz="4" w:space="0" w:color="auto"/>
            </w:tcBorders>
            <w:shd w:val="clear" w:color="auto" w:fill="8DB3E2" w:themeFill="text2" w:themeFillTint="66"/>
            <w:vAlign w:val="center"/>
          </w:tcPr>
          <w:p w:rsidR="00664669" w:rsidRPr="00D310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2018/12/31</w:t>
            </w:r>
          </w:p>
        </w:tc>
        <w:tc>
          <w:tcPr>
            <w:tcW w:w="1638" w:type="dxa"/>
            <w:tcBorders>
              <w:top w:val="single" w:sz="4" w:space="0" w:color="auto"/>
              <w:bottom w:val="single" w:sz="4" w:space="0" w:color="auto"/>
            </w:tcBorders>
            <w:shd w:val="clear" w:color="auto" w:fill="8DB3E2" w:themeFill="text2" w:themeFillTint="66"/>
            <w:vAlign w:val="center"/>
          </w:tcPr>
          <w:p w:rsidR="00664669" w:rsidRPr="00D310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2019/12/31</w:t>
            </w:r>
          </w:p>
        </w:tc>
        <w:tc>
          <w:tcPr>
            <w:tcW w:w="1641" w:type="dxa"/>
            <w:tcBorders>
              <w:top w:val="single" w:sz="4" w:space="0" w:color="auto"/>
              <w:bottom w:val="single" w:sz="4" w:space="0" w:color="auto"/>
            </w:tcBorders>
            <w:shd w:val="clear" w:color="auto" w:fill="8DB3E2" w:themeFill="text2" w:themeFillTint="66"/>
            <w:vAlign w:val="center"/>
          </w:tcPr>
          <w:p w:rsidR="00664669" w:rsidRPr="00D310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Aldea (%) </w:t>
            </w:r>
          </w:p>
          <w:p w:rsidR="00664669" w:rsidRPr="00D310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2019/2018</w:t>
            </w:r>
          </w:p>
        </w:tc>
      </w:tr>
      <w:tr w:rsidR="00664669" w:rsidRPr="00B01865" w:rsidTr="00B72F86">
        <w:trPr>
          <w:trHeight w:val="198"/>
          <w:jc w:val="center"/>
        </w:trPr>
        <w:tc>
          <w:tcPr>
            <w:tcW w:w="4160" w:type="dxa"/>
            <w:tcBorders>
              <w:top w:val="single" w:sz="4" w:space="0" w:color="auto"/>
              <w:bottom w:val="single" w:sz="2"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Departamentuetako zordunak</w:t>
            </w:r>
          </w:p>
        </w:tc>
        <w:tc>
          <w:tcPr>
            <w:tcW w:w="1369" w:type="dxa"/>
            <w:tcBorders>
              <w:top w:val="single" w:sz="4"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37.250</w:t>
            </w:r>
          </w:p>
        </w:tc>
        <w:tc>
          <w:tcPr>
            <w:tcW w:w="1638" w:type="dxa"/>
            <w:tcBorders>
              <w:top w:val="single" w:sz="4"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15.976</w:t>
            </w:r>
          </w:p>
        </w:tc>
        <w:tc>
          <w:tcPr>
            <w:tcW w:w="1641" w:type="dxa"/>
            <w:tcBorders>
              <w:top w:val="single" w:sz="4"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w:t>
            </w:r>
          </w:p>
        </w:tc>
      </w:tr>
      <w:tr w:rsidR="00664669" w:rsidRPr="00B01865" w:rsidTr="00B72F86">
        <w:trPr>
          <w:trHeight w:val="198"/>
          <w:jc w:val="center"/>
        </w:trPr>
        <w:tc>
          <w:tcPr>
            <w:tcW w:w="4160" w:type="dxa"/>
            <w:tcBorders>
              <w:top w:val="single" w:sz="2" w:space="0" w:color="auto"/>
              <w:bottom w:val="single" w:sz="2"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Zordunak: ohiko kudeaketa</w:t>
            </w:r>
          </w:p>
        </w:tc>
        <w:tc>
          <w:tcPr>
            <w:tcW w:w="1369"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232.228</w:t>
            </w:r>
          </w:p>
        </w:tc>
        <w:tc>
          <w:tcPr>
            <w:tcW w:w="1638"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223.043</w:t>
            </w:r>
          </w:p>
        </w:tc>
        <w:tc>
          <w:tcPr>
            <w:tcW w:w="1641"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r>
      <w:tr w:rsidR="00664669" w:rsidRPr="00B01865" w:rsidTr="00B72F86">
        <w:trPr>
          <w:trHeight w:val="198"/>
          <w:jc w:val="center"/>
        </w:trPr>
        <w:tc>
          <w:tcPr>
            <w:tcW w:w="4160" w:type="dxa"/>
            <w:tcBorders>
              <w:top w:val="single" w:sz="2" w:space="0" w:color="auto"/>
              <w:bottom w:val="single" w:sz="2"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Zorra dela-eta luzapena eman zaien zordunak</w:t>
            </w:r>
          </w:p>
        </w:tc>
        <w:tc>
          <w:tcPr>
            <w:tcW w:w="1369"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82.429</w:t>
            </w:r>
          </w:p>
        </w:tc>
        <w:tc>
          <w:tcPr>
            <w:tcW w:w="1638"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76.344</w:t>
            </w:r>
          </w:p>
        </w:tc>
        <w:tc>
          <w:tcPr>
            <w:tcW w:w="1641"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w:t>
            </w:r>
          </w:p>
        </w:tc>
      </w:tr>
      <w:tr w:rsidR="00664669" w:rsidRPr="00B01865" w:rsidTr="00B72F86">
        <w:trPr>
          <w:trHeight w:val="198"/>
          <w:jc w:val="center"/>
        </w:trPr>
        <w:tc>
          <w:tcPr>
            <w:tcW w:w="4160"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Premiamendu bideko zordunak</w:t>
            </w:r>
          </w:p>
        </w:tc>
        <w:tc>
          <w:tcPr>
            <w:tcW w:w="1369" w:type="dxa"/>
            <w:tcBorders>
              <w:top w:val="single" w:sz="2" w:space="0" w:color="auto"/>
              <w:bottom w:val="single" w:sz="2" w:space="0" w:color="auto"/>
            </w:tcBorders>
            <w:shd w:val="clear" w:color="auto" w:fill="auto"/>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503.743</w:t>
            </w:r>
          </w:p>
        </w:tc>
        <w:tc>
          <w:tcPr>
            <w:tcW w:w="1638" w:type="dxa"/>
            <w:tcBorders>
              <w:top w:val="single" w:sz="2" w:space="0" w:color="auto"/>
              <w:bottom w:val="single" w:sz="2" w:space="0" w:color="auto"/>
            </w:tcBorders>
            <w:shd w:val="clear" w:color="auto" w:fill="auto"/>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552.113</w:t>
            </w:r>
          </w:p>
        </w:tc>
        <w:tc>
          <w:tcPr>
            <w:tcW w:w="1641" w:type="dxa"/>
            <w:tcBorders>
              <w:top w:val="single" w:sz="2" w:space="0" w:color="auto"/>
              <w:bottom w:val="single" w:sz="2" w:space="0" w:color="auto"/>
            </w:tcBorders>
            <w:shd w:val="clear" w:color="auto" w:fill="auto"/>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w:t>
            </w:r>
          </w:p>
        </w:tc>
      </w:tr>
      <w:tr w:rsidR="00664669" w:rsidRPr="00B01865" w:rsidTr="00B72F86">
        <w:trPr>
          <w:trHeight w:val="198"/>
          <w:jc w:val="center"/>
        </w:trPr>
        <w:tc>
          <w:tcPr>
            <w:tcW w:w="4160" w:type="dxa"/>
            <w:tcBorders>
              <w:top w:val="single" w:sz="2" w:space="0" w:color="auto"/>
              <w:bottom w:val="single" w:sz="2"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Egoera berezietako zordunak</w:t>
            </w:r>
          </w:p>
        </w:tc>
        <w:tc>
          <w:tcPr>
            <w:tcW w:w="1369"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55.991</w:t>
            </w:r>
          </w:p>
        </w:tc>
        <w:tc>
          <w:tcPr>
            <w:tcW w:w="1638"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21.191</w:t>
            </w:r>
          </w:p>
        </w:tc>
        <w:tc>
          <w:tcPr>
            <w:tcW w:w="1641"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-62</w:t>
            </w:r>
          </w:p>
        </w:tc>
      </w:tr>
      <w:tr w:rsidR="00664669" w:rsidRPr="00B01865" w:rsidTr="00B72F86">
        <w:trPr>
          <w:trHeight w:val="198"/>
          <w:jc w:val="center"/>
        </w:trPr>
        <w:tc>
          <w:tcPr>
            <w:tcW w:w="4160" w:type="dxa"/>
            <w:tcBorders>
              <w:top w:val="single" w:sz="2" w:space="0" w:color="auto"/>
              <w:bottom w:val="single" w:sz="2"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Erosketak itzultzeagatiko zordunak</w:t>
            </w:r>
          </w:p>
        </w:tc>
        <w:tc>
          <w:tcPr>
            <w:tcW w:w="1369"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198</w:t>
            </w:r>
          </w:p>
        </w:tc>
        <w:tc>
          <w:tcPr>
            <w:tcW w:w="1638"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419</w:t>
            </w:r>
          </w:p>
        </w:tc>
        <w:tc>
          <w:tcPr>
            <w:tcW w:w="1641"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112</w:t>
            </w:r>
          </w:p>
        </w:tc>
      </w:tr>
      <w:tr w:rsidR="00664669" w:rsidRPr="00D31043" w:rsidTr="00B72F86">
        <w:trPr>
          <w:trHeight w:val="255"/>
          <w:jc w:val="center"/>
        </w:trPr>
        <w:tc>
          <w:tcPr>
            <w:tcW w:w="4160" w:type="dxa"/>
            <w:tcBorders>
              <w:top w:val="single" w:sz="2" w:space="0" w:color="auto"/>
              <w:bottom w:val="single" w:sz="2" w:space="0" w:color="auto"/>
            </w:tcBorders>
            <w:noWrap/>
            <w:vAlign w:val="center"/>
          </w:tcPr>
          <w:p w:rsidR="00664669" w:rsidRPr="00D31043"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b/>
                <w:i/>
                <w:spacing w:val="6"/>
                <w:sz w:val="18"/>
                <w:szCs w:val="18"/>
              </w:rPr>
            </w:pPr>
            <w:r>
              <w:rPr>
                <w:rFonts w:ascii="Arial" w:hAnsi="Arial"/>
                <w:b/>
                <w:i/>
                <w:sz w:val="18"/>
                <w:szCs w:val="18"/>
              </w:rPr>
              <w:t>Zordunak</w:t>
            </w:r>
          </w:p>
        </w:tc>
        <w:tc>
          <w:tcPr>
            <w:tcW w:w="1369"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Pr>
                <w:rFonts w:ascii="Arial" w:hAnsi="Arial"/>
                <w:b/>
                <w:i/>
                <w:sz w:val="18"/>
                <w:szCs w:val="18"/>
              </w:rPr>
              <w:t>911.839</w:t>
            </w:r>
          </w:p>
        </w:tc>
        <w:tc>
          <w:tcPr>
            <w:tcW w:w="1638"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Pr>
                <w:rFonts w:ascii="Arial" w:hAnsi="Arial"/>
                <w:b/>
                <w:i/>
                <w:sz w:val="18"/>
                <w:szCs w:val="18"/>
              </w:rPr>
              <w:t>889.086</w:t>
            </w:r>
          </w:p>
        </w:tc>
        <w:tc>
          <w:tcPr>
            <w:tcW w:w="1641"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Pr>
                <w:rFonts w:ascii="Arial" w:hAnsi="Arial"/>
                <w:b/>
                <w:i/>
                <w:sz w:val="18"/>
                <w:szCs w:val="18"/>
              </w:rPr>
              <w:t>-2</w:t>
            </w:r>
          </w:p>
        </w:tc>
      </w:tr>
      <w:tr w:rsidR="00664669" w:rsidRPr="00B01865" w:rsidTr="00B72F86">
        <w:trPr>
          <w:trHeight w:val="198"/>
          <w:jc w:val="center"/>
        </w:trPr>
        <w:tc>
          <w:tcPr>
            <w:tcW w:w="4160" w:type="dxa"/>
            <w:tcBorders>
              <w:top w:val="single" w:sz="2" w:space="0" w:color="auto"/>
              <w:bottom w:val="single" w:sz="2"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Sortu ez diren korrituak eta gainkarguak</w:t>
            </w:r>
          </w:p>
        </w:tc>
        <w:tc>
          <w:tcPr>
            <w:tcW w:w="1369"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3.670</w:t>
            </w:r>
            <w:r w:rsidRPr="008B6142">
              <w:rPr>
                <w:rFonts w:ascii="Arial Narrow" w:hAnsi="Arial Narrow"/>
              </w:rPr>
              <w:fldChar w:fldCharType="begin"/>
            </w:r>
            <w:r w:rsidRPr="008B6142">
              <w:rPr>
                <w:rFonts w:ascii="Arial Narrow" w:hAnsi="Arial Narrow"/>
              </w:rPr>
              <w:instrText xml:space="preserve"> =SUM(ABOVE) \# "#.##0,00" </w:instrText>
            </w:r>
            <w:r w:rsidRPr="008B6142">
              <w:rPr>
                <w:rFonts w:ascii="Arial Narrow" w:hAnsi="Arial Narrow"/>
              </w:rPr>
              <w:fldChar w:fldCharType="separate"/>
            </w:r>
            <w:r w:rsidR="006F1AB0">
              <w:rPr>
                <w:rFonts w:ascii="Arial Narrow" w:hAnsi="Arial Narrow"/>
                <w:noProof/>
              </w:rPr>
              <w:t>1.823.678,00</w:t>
            </w:r>
            <w:r w:rsidRPr="008B6142">
              <w:rPr>
                <w:rFonts w:ascii="Arial Narrow" w:hAnsi="Arial Narrow"/>
              </w:rPr>
              <w:fldChar w:fldCharType="end"/>
            </w:r>
          </w:p>
        </w:tc>
        <w:tc>
          <w:tcPr>
            <w:tcW w:w="1638"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9.087</w:t>
            </w:r>
            <w:r w:rsidRPr="008B6142">
              <w:rPr>
                <w:rFonts w:ascii="Arial Narrow" w:hAnsi="Arial Narrow"/>
              </w:rPr>
              <w:fldChar w:fldCharType="begin"/>
            </w:r>
            <w:r w:rsidRPr="008B6142">
              <w:rPr>
                <w:rFonts w:ascii="Arial Narrow" w:hAnsi="Arial Narrow"/>
              </w:rPr>
              <w:instrText xml:space="preserve"> =SUM(ABOVE) \# "#.##0,00" </w:instrText>
            </w:r>
            <w:r w:rsidRPr="008B6142">
              <w:rPr>
                <w:rFonts w:ascii="Arial Narrow" w:hAnsi="Arial Narrow"/>
              </w:rPr>
              <w:fldChar w:fldCharType="separate"/>
            </w:r>
            <w:r w:rsidR="006F1AB0">
              <w:rPr>
                <w:rFonts w:ascii="Arial Narrow" w:hAnsi="Arial Narrow"/>
                <w:noProof/>
              </w:rPr>
              <w:t>1.778.172,00</w:t>
            </w:r>
            <w:r w:rsidRPr="008B6142">
              <w:rPr>
                <w:rFonts w:ascii="Arial Narrow" w:hAnsi="Arial Narrow"/>
              </w:rPr>
              <w:fldChar w:fldCharType="end"/>
            </w:r>
          </w:p>
        </w:tc>
        <w:tc>
          <w:tcPr>
            <w:tcW w:w="1641"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148</w:t>
            </w:r>
          </w:p>
        </w:tc>
      </w:tr>
      <w:tr w:rsidR="00664669" w:rsidRPr="00B01865" w:rsidTr="00B72F86">
        <w:trPr>
          <w:trHeight w:val="198"/>
          <w:jc w:val="center"/>
        </w:trPr>
        <w:tc>
          <w:tcPr>
            <w:tcW w:w="4160" w:type="dxa"/>
            <w:tcBorders>
              <w:top w:val="single" w:sz="2" w:space="0" w:color="auto"/>
              <w:bottom w:val="single" w:sz="4"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Kobrantzak eta aplikatzeko dauden sortak</w:t>
            </w:r>
          </w:p>
        </w:tc>
        <w:tc>
          <w:tcPr>
            <w:tcW w:w="1369" w:type="dxa"/>
            <w:tcBorders>
              <w:top w:val="single" w:sz="2" w:space="0" w:color="auto"/>
              <w:bottom w:val="single" w:sz="4"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(3.646)</w:t>
            </w:r>
          </w:p>
        </w:tc>
        <w:tc>
          <w:tcPr>
            <w:tcW w:w="1638" w:type="dxa"/>
            <w:tcBorders>
              <w:top w:val="single" w:sz="2" w:space="0" w:color="auto"/>
              <w:bottom w:val="single" w:sz="4"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(2.393)</w:t>
            </w:r>
          </w:p>
        </w:tc>
        <w:tc>
          <w:tcPr>
            <w:tcW w:w="1641" w:type="dxa"/>
            <w:tcBorders>
              <w:top w:val="single" w:sz="2" w:space="0" w:color="auto"/>
              <w:bottom w:val="single" w:sz="4"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-34</w:t>
            </w:r>
          </w:p>
        </w:tc>
      </w:tr>
      <w:tr w:rsidR="00664669" w:rsidRPr="00D31043" w:rsidTr="00B72F86">
        <w:trPr>
          <w:trHeight w:val="255"/>
          <w:jc w:val="center"/>
        </w:trPr>
        <w:tc>
          <w:tcPr>
            <w:tcW w:w="4160" w:type="dxa"/>
            <w:tcBorders>
              <w:top w:val="single" w:sz="4" w:space="0" w:color="auto"/>
              <w:bottom w:val="single" w:sz="4" w:space="0" w:color="auto"/>
            </w:tcBorders>
            <w:shd w:val="clear" w:color="auto" w:fill="8DB3E2" w:themeFill="text2" w:themeFillTint="66"/>
            <w:noWrap/>
            <w:vAlign w:val="center"/>
          </w:tcPr>
          <w:p w:rsidR="00664669" w:rsidRPr="00D31043"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Aurrekontuko zordunak, guztira</w:t>
            </w:r>
          </w:p>
        </w:tc>
        <w:tc>
          <w:tcPr>
            <w:tcW w:w="1369" w:type="dxa"/>
            <w:tcBorders>
              <w:top w:val="single" w:sz="4" w:space="0" w:color="auto"/>
              <w:bottom w:val="single" w:sz="4" w:space="0" w:color="auto"/>
            </w:tcBorders>
            <w:shd w:val="clear" w:color="auto" w:fill="8DB3E2" w:themeFill="text2" w:themeFillTint="66"/>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911.863</w:t>
            </w:r>
          </w:p>
        </w:tc>
        <w:tc>
          <w:tcPr>
            <w:tcW w:w="1638" w:type="dxa"/>
            <w:tcBorders>
              <w:top w:val="single" w:sz="4" w:space="0" w:color="auto"/>
              <w:bottom w:val="single" w:sz="4" w:space="0" w:color="auto"/>
            </w:tcBorders>
            <w:shd w:val="clear" w:color="auto" w:fill="8DB3E2" w:themeFill="text2" w:themeFillTint="66"/>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895.780</w:t>
            </w:r>
          </w:p>
        </w:tc>
        <w:tc>
          <w:tcPr>
            <w:tcW w:w="1641" w:type="dxa"/>
            <w:tcBorders>
              <w:top w:val="single" w:sz="4" w:space="0" w:color="auto"/>
              <w:bottom w:val="single" w:sz="4" w:space="0" w:color="auto"/>
            </w:tcBorders>
            <w:shd w:val="clear" w:color="auto" w:fill="8DB3E2" w:themeFill="text2" w:themeFillTint="66"/>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w:t>
            </w:r>
          </w:p>
        </w:tc>
      </w:tr>
    </w:tbl>
    <w:p w:rsidR="00664669" w:rsidRPr="00B01865" w:rsidRDefault="00664669" w:rsidP="00664669">
      <w:pPr>
        <w:pStyle w:val="texto"/>
        <w:spacing w:before="240"/>
      </w:pPr>
      <w:r>
        <w:t>Aurrekontu-zordunen saldo orokorra ehuneko bi jaitsi da (16,08 milioi); n</w:t>
      </w:r>
      <w:r>
        <w:t>a</w:t>
      </w:r>
      <w:r>
        <w:t>barmendu beharrekoa da egoera berezietan dauden zordunen % 62ko jaitsiera (34,80 milioi), bai eta, bestalde, premiamendu-bidean dauden zordunen kop</w:t>
      </w:r>
      <w:r>
        <w:t>u</w:t>
      </w:r>
      <w:r>
        <w:t>ruaren % 10eko igoera ere (48,37 milioi).</w:t>
      </w:r>
    </w:p>
    <w:p w:rsidR="00664669" w:rsidRPr="00B01865" w:rsidRDefault="00664669" w:rsidP="00664669">
      <w:pPr>
        <w:pStyle w:val="texto"/>
      </w:pPr>
      <w:r>
        <w:t>Tributuen aurrekontu-likidazioaren, diru-bilketaren eta itzulketaren eta z</w:t>
      </w:r>
      <w:r>
        <w:t>u</w:t>
      </w:r>
      <w:r>
        <w:t xml:space="preserve">zenbide publikoko zenbait diru-sarreren kudeaketa —esate baterako, interesak eta errekarguak— CAT aplikazio informatikoaren bitartez egiten da; hartatik, informazioa SAPGE21 aplikaziora aldatzen da. </w:t>
      </w:r>
    </w:p>
    <w:p w:rsidR="00664669" w:rsidRPr="00B01865" w:rsidRDefault="00664669" w:rsidP="00664669">
      <w:pPr>
        <w:pStyle w:val="texto"/>
      </w:pPr>
      <w:r>
        <w:t>Ganbera honek aurreko txostenetan azpimarratu duen bezala, CAT sistemak ez du behar adina informazio jasotzen aurrekontuko likidazioan eta egoera-balantzean zergei dagozkien diru-sarrerak behar bezala kontabilitatean isl</w:t>
      </w:r>
      <w:r>
        <w:t>a</w:t>
      </w:r>
      <w:r>
        <w:t>tzeko. Hala, eskuragarri dauden datuekin, ezin da bereizketarik egin ekitaldi arruntetako eta itxietako zordunen artean, eta ez da posible zorra geroratzea eman zaien zordunei dagozkien eskubide aitortuak deuseztatzea, indarreko Kontabilitate Publikoaren Plan Orokorrean ezarritako irizpideen kontra.</w:t>
      </w:r>
    </w:p>
    <w:p w:rsidR="00664669" w:rsidRDefault="00664669" w:rsidP="00664669">
      <w:pPr>
        <w:pStyle w:val="texto"/>
      </w:pPr>
      <w:r>
        <w:t>Zordunak ez dira balantzean jasotzen, kontabilitate publikoko plan orok</w:t>
      </w:r>
      <w:r>
        <w:t>o</w:t>
      </w:r>
      <w:r>
        <w:t>rrean ezarritako sailkapenaren arabera, ez eta sortu gabeko interes eta gainka</w:t>
      </w:r>
      <w:r>
        <w:t>r</w:t>
      </w:r>
      <w:r>
        <w:t>guak eta aplikatzeko dauden kobrantzak ere; izan ere, horiek zordunen saldotik kentzen dira, eta balantzearen pasiboan erregistratu beharko  lirateke, aurrerat</w:t>
      </w:r>
      <w:r>
        <w:t>u</w:t>
      </w:r>
      <w:r>
        <w:t>tako diru-sarrera eta hartzekodun gisa, hurrenez hurren.</w:t>
      </w:r>
    </w:p>
    <w:p w:rsidR="00664669" w:rsidRDefault="00664669" w:rsidP="00664669">
      <w:pPr>
        <w:pStyle w:val="texto"/>
        <w:rPr>
          <w:rFonts w:ascii="Arial" w:hAnsi="Arial"/>
          <w:i/>
          <w:iCs/>
          <w:color w:val="000000"/>
          <w:spacing w:val="10"/>
          <w:kern w:val="28"/>
          <w:sz w:val="25"/>
          <w:szCs w:val="26"/>
        </w:rPr>
      </w:pPr>
      <w:r>
        <w:t>“Beste zordun batzuk” xehatzeari dagokionez, nabarmentzekoa da CATen formalizatzeko dauden eragiketen kontua (CATen eta kontabilitatearen arteko lotura-kontua), zeinak 4,59 milioiko saldoa baitu. Ganbera honek aurreko txo</w:t>
      </w:r>
      <w:r>
        <w:t>s</w:t>
      </w:r>
      <w:r>
        <w:t>tenetan ohartarazi duen bezala, zenbateko horrek ez du behar bezalako eusk</w:t>
      </w:r>
      <w:r>
        <w:t>a</w:t>
      </w:r>
      <w:r>
        <w:t>rririk, eta kontu horren saldoa ez dago guztiz horniturik.</w:t>
      </w:r>
    </w:p>
    <w:p w:rsidR="00664669" w:rsidRPr="00B01865" w:rsidRDefault="00664669" w:rsidP="00E77C8A">
      <w:pPr>
        <w:spacing w:before="240" w:after="240"/>
        <w:ind w:firstLine="284"/>
        <w:rPr>
          <w:rFonts w:ascii="Arial" w:hAnsi="Arial"/>
          <w:i/>
          <w:iCs/>
          <w:color w:val="000000"/>
          <w:spacing w:val="10"/>
          <w:kern w:val="28"/>
          <w:sz w:val="25"/>
          <w:szCs w:val="26"/>
        </w:rPr>
      </w:pPr>
      <w:r>
        <w:rPr>
          <w:rFonts w:ascii="Arial" w:hAnsi="Arial"/>
          <w:i/>
          <w:iCs/>
          <w:color w:val="000000"/>
          <w:sz w:val="25"/>
          <w:szCs w:val="26"/>
        </w:rPr>
        <w:t>Epe laburreko hartzekodunak</w:t>
      </w:r>
    </w:p>
    <w:p w:rsidR="00664669" w:rsidRPr="00B01865" w:rsidRDefault="00664669" w:rsidP="00664669">
      <w:pPr>
        <w:pStyle w:val="texto"/>
      </w:pPr>
      <w:r>
        <w:t>Epe laburreko hartzekodunen saldoa, obligazioen jaulkipenari eta beste balio negoziagarri batzuei dagozkienak jaso gabe, 510,65 milioikoak dira 2019ko abenduaren 31n, eta honako hauei dagozkie:</w:t>
      </w:r>
    </w:p>
    <w:tbl>
      <w:tblPr>
        <w:tblW w:w="8840" w:type="dxa"/>
        <w:jc w:val="center"/>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010"/>
        <w:gridCol w:w="1610"/>
        <w:gridCol w:w="1610"/>
        <w:gridCol w:w="1610"/>
      </w:tblGrid>
      <w:tr w:rsidR="00664669" w:rsidRPr="00B01865" w:rsidTr="000674E8">
        <w:trPr>
          <w:trHeight w:val="255"/>
          <w:jc w:val="center"/>
        </w:trPr>
        <w:tc>
          <w:tcPr>
            <w:tcW w:w="8840" w:type="dxa"/>
            <w:gridSpan w:val="4"/>
            <w:tcBorders>
              <w:top w:val="nil"/>
              <w:bottom w:val="single" w:sz="4"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47" w:firstLine="0"/>
              <w:jc w:val="right"/>
              <w:rPr>
                <w:rFonts w:ascii="Arial" w:hAnsi="Arial"/>
                <w:spacing w:val="6"/>
                <w:sz w:val="17"/>
                <w:szCs w:val="17"/>
              </w:rPr>
            </w:pPr>
            <w:r>
              <w:rPr>
                <w:rFonts w:ascii="Arial" w:hAnsi="Arial"/>
                <w:sz w:val="17"/>
                <w:szCs w:val="17"/>
              </w:rPr>
              <w:t>(milakotan)</w:t>
            </w:r>
          </w:p>
        </w:tc>
      </w:tr>
      <w:tr w:rsidR="00664669" w:rsidRPr="00B01865" w:rsidTr="00E77C8A">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Epe laburreko hartzekodunak</w:t>
            </w:r>
          </w:p>
        </w:tc>
        <w:tc>
          <w:tcPr>
            <w:tcW w:w="1610"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2018/12/31</w:t>
            </w:r>
          </w:p>
        </w:tc>
        <w:tc>
          <w:tcPr>
            <w:tcW w:w="16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2019/12/31</w:t>
            </w:r>
          </w:p>
        </w:tc>
        <w:tc>
          <w:tcPr>
            <w:tcW w:w="16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B72F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2019/2018 aldea (%)</w:t>
            </w:r>
          </w:p>
        </w:tc>
      </w:tr>
      <w:tr w:rsidR="00664669" w:rsidRPr="00B01865" w:rsidTr="000674E8">
        <w:trPr>
          <w:trHeight w:val="153"/>
          <w:jc w:val="center"/>
        </w:trPr>
        <w:tc>
          <w:tcPr>
            <w:tcW w:w="4010" w:type="dxa"/>
            <w:tcBorders>
              <w:top w:val="single" w:sz="4" w:space="0" w:color="auto"/>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Aurrekontuko hartzekodunak</w:t>
            </w:r>
          </w:p>
        </w:tc>
        <w:tc>
          <w:tcPr>
            <w:tcW w:w="1610" w:type="dxa"/>
            <w:tcBorders>
              <w:top w:val="single" w:sz="4"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387.168</w:t>
            </w:r>
          </w:p>
        </w:tc>
        <w:tc>
          <w:tcPr>
            <w:tcW w:w="1610" w:type="dxa"/>
            <w:tcBorders>
              <w:top w:val="single" w:sz="4"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373.386</w:t>
            </w:r>
          </w:p>
        </w:tc>
        <w:tc>
          <w:tcPr>
            <w:tcW w:w="1610" w:type="dxa"/>
            <w:tcBorders>
              <w:top w:val="single" w:sz="4" w:space="0" w:color="auto"/>
            </w:tcBorders>
            <w:noWrap/>
            <w:vAlign w:val="center"/>
            <w:hideMark/>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r>
      <w:tr w:rsidR="00664669" w:rsidRPr="00B01865" w:rsidTr="000674E8">
        <w:trPr>
          <w:trHeight w:val="198"/>
          <w:jc w:val="center"/>
        </w:trPr>
        <w:tc>
          <w:tcPr>
            <w:tcW w:w="4010" w:type="dxa"/>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entitate batzuen konturako baliabideak adm</w:t>
            </w:r>
            <w:r>
              <w:rPr>
                <w:rFonts w:ascii="Arial Narrow" w:hAnsi="Arial Narrow"/>
              </w:rPr>
              <w:t>i</w:t>
            </w:r>
            <w:r>
              <w:rPr>
                <w:rFonts w:ascii="Arial Narrow" w:hAnsi="Arial Narrow"/>
              </w:rPr>
              <w:t>nistratzeagatiko hartzekodunak</w:t>
            </w:r>
          </w:p>
        </w:tc>
        <w:tc>
          <w:tcPr>
            <w:tcW w:w="1610" w:type="dxa"/>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7.645</w:t>
            </w:r>
          </w:p>
        </w:tc>
        <w:tc>
          <w:tcPr>
            <w:tcW w:w="16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7.179</w:t>
            </w:r>
          </w:p>
        </w:tc>
        <w:tc>
          <w:tcPr>
            <w:tcW w:w="1610" w:type="dxa"/>
            <w:noWrap/>
            <w:vAlign w:val="center"/>
            <w:hideMark/>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r>
      <w:tr w:rsidR="00664669" w:rsidRPr="00B01865" w:rsidTr="000674E8">
        <w:trPr>
          <w:trHeight w:val="198"/>
          <w:jc w:val="center"/>
        </w:trPr>
        <w:tc>
          <w:tcPr>
            <w:tcW w:w="40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Administrazio publikoak</w:t>
            </w:r>
          </w:p>
        </w:tc>
        <w:tc>
          <w:tcPr>
            <w:tcW w:w="1610" w:type="dxa"/>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3.630</w:t>
            </w:r>
          </w:p>
        </w:tc>
        <w:tc>
          <w:tcPr>
            <w:tcW w:w="16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4.113</w:t>
            </w:r>
          </w:p>
        </w:tc>
        <w:tc>
          <w:tcPr>
            <w:tcW w:w="1610" w:type="dxa"/>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w:t>
            </w:r>
          </w:p>
        </w:tc>
      </w:tr>
      <w:tr w:rsidR="00664669" w:rsidRPr="00B01865" w:rsidTr="000674E8">
        <w:trPr>
          <w:trHeight w:val="198"/>
          <w:jc w:val="center"/>
        </w:trPr>
        <w:tc>
          <w:tcPr>
            <w:tcW w:w="4010" w:type="dxa"/>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hartzekodunak</w:t>
            </w:r>
          </w:p>
        </w:tc>
        <w:tc>
          <w:tcPr>
            <w:tcW w:w="1610" w:type="dxa"/>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139.606</w:t>
            </w:r>
          </w:p>
        </w:tc>
        <w:tc>
          <w:tcPr>
            <w:tcW w:w="16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122.115</w:t>
            </w:r>
          </w:p>
        </w:tc>
        <w:tc>
          <w:tcPr>
            <w:tcW w:w="1610" w:type="dxa"/>
            <w:noWrap/>
            <w:vAlign w:val="center"/>
            <w:hideMark/>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w:t>
            </w:r>
          </w:p>
        </w:tc>
      </w:tr>
      <w:tr w:rsidR="00664669" w:rsidRPr="00B01865" w:rsidTr="000674E8">
        <w:trPr>
          <w:trHeight w:val="198"/>
          <w:jc w:val="center"/>
        </w:trPr>
        <w:tc>
          <w:tcPr>
            <w:tcW w:w="4010" w:type="dxa"/>
            <w:tcBorders>
              <w:bottom w:val="single" w:sz="4" w:space="0" w:color="auto"/>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Epe laburreko fidantzak eta gordailuak</w:t>
            </w:r>
          </w:p>
        </w:tc>
        <w:tc>
          <w:tcPr>
            <w:tcW w:w="1610" w:type="dxa"/>
            <w:tcBorders>
              <w:bottom w:val="single" w:sz="4"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4.096</w:t>
            </w:r>
          </w:p>
        </w:tc>
        <w:tc>
          <w:tcPr>
            <w:tcW w:w="1610" w:type="dxa"/>
            <w:tcBorders>
              <w:bottom w:val="single" w:sz="4"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3.861</w:t>
            </w:r>
          </w:p>
        </w:tc>
        <w:tc>
          <w:tcPr>
            <w:tcW w:w="1610" w:type="dxa"/>
            <w:tcBorders>
              <w:bottom w:val="single" w:sz="4" w:space="0" w:color="auto"/>
            </w:tcBorders>
            <w:noWrap/>
            <w:vAlign w:val="center"/>
            <w:hideMark/>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r>
      <w:tr w:rsidR="00664669" w:rsidRPr="00B01865" w:rsidTr="000674E8">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Epe laburreko hartzekodunak, guztira</w:t>
            </w:r>
          </w:p>
        </w:tc>
        <w:tc>
          <w:tcPr>
            <w:tcW w:w="1610"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542.145</w:t>
            </w:r>
          </w:p>
        </w:tc>
        <w:tc>
          <w:tcPr>
            <w:tcW w:w="1610"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510.654</w:t>
            </w:r>
          </w:p>
        </w:tc>
        <w:tc>
          <w:tcPr>
            <w:tcW w:w="1610" w:type="dxa"/>
            <w:tcBorders>
              <w:top w:val="single" w:sz="4" w:space="0" w:color="auto"/>
              <w:bottom w:val="single" w:sz="4" w:space="0" w:color="auto"/>
            </w:tcBorders>
            <w:shd w:val="clear" w:color="auto" w:fill="8DB3E2" w:themeFill="text2" w:themeFillTint="66"/>
            <w:noWrap/>
            <w:vAlign w:val="center"/>
            <w:hideMark/>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-6</w:t>
            </w:r>
          </w:p>
        </w:tc>
      </w:tr>
    </w:tbl>
    <w:p w:rsidR="00664669" w:rsidRDefault="00664669" w:rsidP="00664669">
      <w:pPr>
        <w:pStyle w:val="texto"/>
        <w:spacing w:before="240"/>
      </w:pPr>
      <w:r>
        <w:t>Hartzekodunen kopuru hori ehuneko sei jaitsi da (31,49 milioi); osagai g</w:t>
      </w:r>
      <w:r>
        <w:t>a</w:t>
      </w:r>
      <w:r>
        <w:t>rrantzitsuena aurrekontuko hartzekodunak dira, zeinak guztizkoaren ehuneko 73 baitira eta ehuneko lau jaitsi baitira (13,78 milioi) 2018koekin alderatuta. "Beste hartzekodun batzuei" dagozkien kontuak ere ehuneko 13 jaitsi dira (17,49 milioi).</w:t>
      </w:r>
    </w:p>
    <w:p w:rsidR="00664669" w:rsidRPr="00571205" w:rsidRDefault="00664669" w:rsidP="00664669">
      <w:pPr>
        <w:pStyle w:val="texto"/>
      </w:pPr>
      <w:r>
        <w:t>Bestalde, balantzearen pasiboan, eta zergen itzulketa dela-eta dauden aurr</w:t>
      </w:r>
      <w:r>
        <w:t>e</w:t>
      </w:r>
      <w:r>
        <w:t>kontu-hartzekodunen eta beste hartzekodunen barruan, tributu-zordunen saldo hartzekodunak erregistratzen dira CATen informazioaren doikuntza baten bita</w:t>
      </w:r>
      <w:r>
        <w:t>r</w:t>
      </w:r>
      <w:r>
        <w:t>tez. 2019an, doikuntza orokorra 215,09 milioikoa izan zen.</w:t>
      </w:r>
    </w:p>
    <w:p w:rsidR="00664669" w:rsidRPr="00B01865" w:rsidRDefault="00664669" w:rsidP="00664669">
      <w:pPr>
        <w:pStyle w:val="texto"/>
      </w:pPr>
      <w:r>
        <w:t>Kontu Orokorren egoerari buruzko balantzea lortzen da kontabilitateko apl</w:t>
      </w:r>
      <w:r>
        <w:t>i</w:t>
      </w:r>
      <w:r>
        <w:t>kazio informatikoko egoerari buruzko balantzean oinarrituta, kontabilitatez besteko doikuntza bat eginez CATeko zordunei eta hartzekodunei buruzko zerga-informazioarekin.</w:t>
      </w:r>
    </w:p>
    <w:p w:rsidR="00664669" w:rsidRDefault="00664669" w:rsidP="00664669">
      <w:pPr>
        <w:pStyle w:val="texto"/>
        <w:spacing w:after="120"/>
      </w:pPr>
      <w:r>
        <w:t>Bere horretan jarraitzen du CATen eta SAPGE21en arteko loturaren arazoak, eta horren ondorioz bi aplikazioen arteko informazio-traspasoa ez da egokia.</w:t>
      </w:r>
    </w:p>
    <w:p w:rsidR="00664669" w:rsidRPr="00672D5E" w:rsidRDefault="00664669" w:rsidP="00664669">
      <w:pPr>
        <w:pStyle w:val="atitulo2"/>
        <w:spacing w:before="240" w:after="120"/>
        <w:rPr>
          <w:bCs w:val="0"/>
          <w:iCs w:val="0"/>
        </w:rPr>
      </w:pPr>
      <w:bookmarkStart w:id="128" w:name="_Toc494270393"/>
      <w:bookmarkStart w:id="129" w:name="_Toc525907449"/>
      <w:bookmarkStart w:id="130" w:name="_Toc52267378"/>
      <w:bookmarkStart w:id="131" w:name="_Toc58843589"/>
      <w:r>
        <w:t>VI.12. Diruzaintza</w:t>
      </w:r>
      <w:bookmarkEnd w:id="126"/>
      <w:bookmarkEnd w:id="127"/>
      <w:bookmarkEnd w:id="128"/>
      <w:bookmarkEnd w:id="129"/>
      <w:bookmarkEnd w:id="130"/>
      <w:bookmarkEnd w:id="131"/>
    </w:p>
    <w:p w:rsidR="00664669" w:rsidRPr="00B01865" w:rsidRDefault="00664669" w:rsidP="00664669">
      <w:pPr>
        <w:pStyle w:val="texto"/>
        <w:spacing w:after="120"/>
      </w:pPr>
      <w:r>
        <w:t>2019ko abenduaren 31ko diruzaintza 437,48 milioikoa zen, eta honako kontu mota hauetan zegoen:</w:t>
      </w:r>
    </w:p>
    <w:tbl>
      <w:tblPr>
        <w:tblW w:w="4962"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704"/>
        <w:gridCol w:w="1719"/>
        <w:gridCol w:w="1719"/>
        <w:gridCol w:w="1719"/>
      </w:tblGrid>
      <w:tr w:rsidR="00664669" w:rsidRPr="00B01865" w:rsidTr="000674E8">
        <w:trPr>
          <w:trHeight w:val="255"/>
          <w:jc w:val="center"/>
        </w:trPr>
        <w:tc>
          <w:tcPr>
            <w:tcW w:w="5000" w:type="pct"/>
            <w:gridSpan w:val="4"/>
            <w:tcBorders>
              <w:top w:val="nil"/>
              <w:left w:val="nil"/>
              <w:bottom w:val="single" w:sz="4" w:space="0" w:color="auto"/>
              <w:right w:val="nil"/>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w:hAnsi="Arial"/>
                <w:spacing w:val="6"/>
                <w:sz w:val="17"/>
                <w:szCs w:val="17"/>
              </w:rPr>
            </w:pPr>
            <w:r>
              <w:rPr>
                <w:rFonts w:ascii="Arial" w:hAnsi="Arial"/>
                <w:sz w:val="17"/>
                <w:szCs w:val="17"/>
              </w:rPr>
              <w:t>(milakotan)</w:t>
            </w:r>
          </w:p>
        </w:tc>
      </w:tr>
      <w:tr w:rsidR="00664669" w:rsidRPr="00B01865" w:rsidTr="000674E8">
        <w:trPr>
          <w:trHeight w:val="255"/>
          <w:jc w:val="center"/>
        </w:trPr>
        <w:tc>
          <w:tcPr>
            <w:tcW w:w="2090" w:type="pct"/>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Kontzeptua</w:t>
            </w:r>
          </w:p>
        </w:tc>
        <w:tc>
          <w:tcPr>
            <w:tcW w:w="970" w:type="pct"/>
            <w:tcBorders>
              <w:top w:val="single" w:sz="4" w:space="0" w:color="auto"/>
              <w:left w:val="nil"/>
              <w:bottom w:val="single" w:sz="4" w:space="0" w:color="auto"/>
              <w:right w:val="nil"/>
            </w:tcBorders>
            <w:shd w:val="clear" w:color="auto" w:fill="8DB3E2" w:themeFill="text2" w:themeFillTint="66"/>
            <w:vAlign w:val="center"/>
            <w:hideMark/>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 xml:space="preserve">Saldoa 2018-12-31n </w:t>
            </w:r>
          </w:p>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c>
          <w:tcPr>
            <w:tcW w:w="970" w:type="pct"/>
            <w:tcBorders>
              <w:top w:val="single" w:sz="4" w:space="0" w:color="auto"/>
              <w:left w:val="nil"/>
              <w:bottom w:val="single" w:sz="4" w:space="0" w:color="auto"/>
              <w:right w:val="nil"/>
            </w:tcBorders>
            <w:shd w:val="clear" w:color="auto" w:fill="8DB3E2" w:themeFill="text2" w:themeFillTint="66"/>
            <w:vAlign w:val="center"/>
            <w:hideMark/>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 xml:space="preserve">Saldoa 2019-12-31n </w:t>
            </w:r>
          </w:p>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c>
          <w:tcPr>
            <w:tcW w:w="970" w:type="pct"/>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B72F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2019/2018 aldea (%)</w:t>
            </w:r>
          </w:p>
        </w:tc>
      </w:tr>
      <w:tr w:rsidR="004A0B40" w:rsidRPr="00B01865" w:rsidTr="004A0B40">
        <w:trPr>
          <w:trHeight w:val="227"/>
          <w:jc w:val="center"/>
        </w:trPr>
        <w:tc>
          <w:tcPr>
            <w:tcW w:w="2090" w:type="pct"/>
            <w:tcBorders>
              <w:top w:val="single" w:sz="2" w:space="0" w:color="auto"/>
              <w:left w:val="nil"/>
              <w:bottom w:val="single" w:sz="2" w:space="0" w:color="auto"/>
              <w:right w:val="nil"/>
            </w:tcBorders>
            <w:noWrap/>
            <w:vAlign w:val="center"/>
            <w:hideMark/>
          </w:tcPr>
          <w:p w:rsidR="004A0B40" w:rsidRPr="00B01865" w:rsidRDefault="004A0B40" w:rsidP="004A0B40">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Inbertsio-kontu finantzarioak (funtsak)</w:t>
            </w:r>
          </w:p>
        </w:tc>
        <w:tc>
          <w:tcPr>
            <w:tcW w:w="970" w:type="pct"/>
            <w:tcBorders>
              <w:top w:val="single" w:sz="2" w:space="0" w:color="auto"/>
              <w:left w:val="nil"/>
              <w:bottom w:val="single" w:sz="2" w:space="0" w:color="auto"/>
              <w:right w:val="nil"/>
            </w:tcBorders>
            <w:vAlign w:val="center"/>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c>
          <w:tcPr>
            <w:tcW w:w="970" w:type="pct"/>
            <w:tcBorders>
              <w:top w:val="single" w:sz="2" w:space="0" w:color="auto"/>
              <w:left w:val="nil"/>
              <w:bottom w:val="single" w:sz="2" w:space="0" w:color="auto"/>
              <w:right w:val="nil"/>
            </w:tcBorders>
            <w:vAlign w:val="center"/>
            <w:hideMark/>
          </w:tcPr>
          <w:p w:rsidR="004A0B40" w:rsidRPr="00B0186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970" w:type="pct"/>
            <w:tcBorders>
              <w:top w:val="single" w:sz="2" w:space="0" w:color="auto"/>
              <w:left w:val="nil"/>
              <w:bottom w:val="single" w:sz="2" w:space="0" w:color="auto"/>
              <w:right w:val="nil"/>
            </w:tcBorders>
            <w:vAlign w:val="center"/>
            <w:hideMark/>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w:t>
            </w:r>
          </w:p>
        </w:tc>
      </w:tr>
      <w:tr w:rsidR="004A0B40" w:rsidRPr="00B01865" w:rsidTr="000674E8">
        <w:trPr>
          <w:trHeight w:val="227"/>
          <w:jc w:val="center"/>
        </w:trPr>
        <w:tc>
          <w:tcPr>
            <w:tcW w:w="2090" w:type="pct"/>
            <w:tcBorders>
              <w:top w:val="single" w:sz="2" w:space="0" w:color="auto"/>
              <w:left w:val="nil"/>
              <w:bottom w:val="single" w:sz="2" w:space="0" w:color="auto"/>
              <w:right w:val="nil"/>
            </w:tcBorders>
            <w:noWrap/>
            <w:vAlign w:val="center"/>
          </w:tcPr>
          <w:p w:rsidR="004A0B40" w:rsidRPr="00B01865" w:rsidRDefault="004A0B40" w:rsidP="004A0B40">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Diru-sarreren kontu bereziak</w:t>
            </w:r>
          </w:p>
        </w:tc>
        <w:tc>
          <w:tcPr>
            <w:tcW w:w="970" w:type="pct"/>
            <w:tcBorders>
              <w:top w:val="single" w:sz="2" w:space="0" w:color="auto"/>
              <w:left w:val="nil"/>
              <w:bottom w:val="single" w:sz="2" w:space="0" w:color="auto"/>
              <w:right w:val="nil"/>
            </w:tcBorders>
            <w:vAlign w:val="center"/>
          </w:tcPr>
          <w:p w:rsidR="004A0B40" w:rsidRPr="00571205" w:rsidRDefault="004A0B40" w:rsidP="004A0B40">
            <w:pPr>
              <w:keepLines/>
              <w:tabs>
                <w:tab w:val="right" w:pos="2835"/>
                <w:tab w:val="right" w:pos="3969"/>
                <w:tab w:val="right" w:pos="5103"/>
                <w:tab w:val="right" w:pos="6237"/>
                <w:tab w:val="right" w:pos="7371"/>
              </w:tabs>
              <w:spacing w:after="0"/>
              <w:ind w:left="2835" w:hanging="2835"/>
              <w:jc w:val="right"/>
              <w:rPr>
                <w:rFonts w:ascii="Arial Narrow" w:hAnsi="Arial Narrow"/>
                <w:spacing w:val="6"/>
              </w:rPr>
            </w:pPr>
            <w:r>
              <w:rPr>
                <w:rFonts w:ascii="Arial Narrow" w:hAnsi="Arial Narrow"/>
              </w:rPr>
              <w:t>16.723</w:t>
            </w:r>
          </w:p>
        </w:tc>
        <w:tc>
          <w:tcPr>
            <w:tcW w:w="970" w:type="pct"/>
            <w:tcBorders>
              <w:top w:val="single" w:sz="2" w:space="0" w:color="auto"/>
              <w:left w:val="nil"/>
              <w:bottom w:val="single" w:sz="2" w:space="0" w:color="auto"/>
              <w:right w:val="nil"/>
            </w:tcBorders>
            <w:vAlign w:val="center"/>
          </w:tcPr>
          <w:p w:rsidR="004A0B40" w:rsidRPr="00B01865" w:rsidRDefault="004A0B40" w:rsidP="004A0B40">
            <w:pPr>
              <w:keepLines/>
              <w:tabs>
                <w:tab w:val="right" w:pos="2835"/>
                <w:tab w:val="right" w:pos="3969"/>
                <w:tab w:val="right" w:pos="5103"/>
                <w:tab w:val="right" w:pos="6237"/>
                <w:tab w:val="right" w:pos="7371"/>
              </w:tabs>
              <w:spacing w:after="0"/>
              <w:ind w:left="2835" w:hanging="2835"/>
              <w:jc w:val="right"/>
              <w:rPr>
                <w:rFonts w:ascii="Arial Narrow" w:hAnsi="Arial Narrow"/>
                <w:spacing w:val="6"/>
              </w:rPr>
            </w:pPr>
            <w:r>
              <w:rPr>
                <w:rFonts w:ascii="Arial Narrow" w:hAnsi="Arial Narrow"/>
              </w:rPr>
              <w:t>12.497</w:t>
            </w:r>
          </w:p>
        </w:tc>
        <w:tc>
          <w:tcPr>
            <w:tcW w:w="970" w:type="pct"/>
            <w:tcBorders>
              <w:top w:val="single" w:sz="2" w:space="0" w:color="auto"/>
              <w:left w:val="nil"/>
              <w:bottom w:val="single" w:sz="2" w:space="0" w:color="auto"/>
              <w:right w:val="nil"/>
            </w:tcBorders>
            <w:vAlign w:val="center"/>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w:t>
            </w:r>
          </w:p>
        </w:tc>
      </w:tr>
      <w:tr w:rsidR="004A0B40" w:rsidRPr="00B01865" w:rsidTr="000674E8">
        <w:trPr>
          <w:trHeight w:val="227"/>
          <w:jc w:val="center"/>
        </w:trPr>
        <w:tc>
          <w:tcPr>
            <w:tcW w:w="2090" w:type="pct"/>
            <w:tcBorders>
              <w:top w:val="single" w:sz="2" w:space="0" w:color="auto"/>
              <w:left w:val="nil"/>
              <w:bottom w:val="single" w:sz="2" w:space="0" w:color="auto"/>
              <w:right w:val="nil"/>
            </w:tcBorders>
            <w:noWrap/>
            <w:vAlign w:val="center"/>
          </w:tcPr>
          <w:p w:rsidR="004A0B40" w:rsidRPr="00B01865" w:rsidRDefault="004A0B40" w:rsidP="004A0B40">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Diru-bilketarako kontu murriztuak</w:t>
            </w:r>
          </w:p>
        </w:tc>
        <w:tc>
          <w:tcPr>
            <w:tcW w:w="970" w:type="pct"/>
            <w:tcBorders>
              <w:top w:val="single" w:sz="2" w:space="0" w:color="auto"/>
              <w:left w:val="nil"/>
              <w:bottom w:val="single" w:sz="2" w:space="0" w:color="auto"/>
              <w:right w:val="nil"/>
            </w:tcBorders>
            <w:vAlign w:val="center"/>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67.833</w:t>
            </w:r>
          </w:p>
        </w:tc>
        <w:tc>
          <w:tcPr>
            <w:tcW w:w="970" w:type="pct"/>
            <w:tcBorders>
              <w:top w:val="single" w:sz="2" w:space="0" w:color="auto"/>
              <w:left w:val="nil"/>
              <w:bottom w:val="single" w:sz="2" w:space="0" w:color="auto"/>
              <w:right w:val="nil"/>
            </w:tcBorders>
            <w:vAlign w:val="center"/>
          </w:tcPr>
          <w:p w:rsidR="004A0B40"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83.537</w:t>
            </w:r>
          </w:p>
        </w:tc>
        <w:tc>
          <w:tcPr>
            <w:tcW w:w="970" w:type="pct"/>
            <w:tcBorders>
              <w:top w:val="single" w:sz="2" w:space="0" w:color="auto"/>
              <w:left w:val="nil"/>
              <w:bottom w:val="single" w:sz="2" w:space="0" w:color="auto"/>
              <w:right w:val="nil"/>
            </w:tcBorders>
            <w:vAlign w:val="center"/>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w:t>
            </w:r>
          </w:p>
        </w:tc>
      </w:tr>
      <w:tr w:rsidR="004A0B40" w:rsidRPr="00B01865" w:rsidTr="004A0B40">
        <w:trPr>
          <w:trHeight w:val="227"/>
          <w:jc w:val="center"/>
        </w:trPr>
        <w:tc>
          <w:tcPr>
            <w:tcW w:w="2090" w:type="pct"/>
            <w:tcBorders>
              <w:top w:val="single" w:sz="2" w:space="0" w:color="auto"/>
              <w:left w:val="nil"/>
              <w:bottom w:val="single" w:sz="2" w:space="0" w:color="auto"/>
              <w:right w:val="nil"/>
            </w:tcBorders>
            <w:noWrap/>
            <w:vAlign w:val="center"/>
            <w:hideMark/>
          </w:tcPr>
          <w:p w:rsidR="004A0B40" w:rsidRPr="00B01865" w:rsidRDefault="004A0B40" w:rsidP="004A0B40">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Kontu korronte operatiboak</w:t>
            </w:r>
          </w:p>
        </w:tc>
        <w:tc>
          <w:tcPr>
            <w:tcW w:w="970" w:type="pct"/>
            <w:tcBorders>
              <w:top w:val="single" w:sz="2" w:space="0" w:color="auto"/>
              <w:left w:val="nil"/>
              <w:bottom w:val="single" w:sz="2" w:space="0" w:color="auto"/>
              <w:right w:val="nil"/>
            </w:tcBorders>
            <w:vAlign w:val="center"/>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352.919</w:t>
            </w:r>
          </w:p>
        </w:tc>
        <w:tc>
          <w:tcPr>
            <w:tcW w:w="970" w:type="pct"/>
            <w:tcBorders>
              <w:top w:val="single" w:sz="2" w:space="0" w:color="auto"/>
              <w:left w:val="nil"/>
              <w:bottom w:val="single" w:sz="2" w:space="0" w:color="auto"/>
              <w:right w:val="nil"/>
            </w:tcBorders>
            <w:vAlign w:val="center"/>
            <w:hideMark/>
          </w:tcPr>
          <w:p w:rsidR="004A0B40" w:rsidRPr="00B0186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316.426</w:t>
            </w:r>
          </w:p>
        </w:tc>
        <w:tc>
          <w:tcPr>
            <w:tcW w:w="970" w:type="pct"/>
            <w:tcBorders>
              <w:top w:val="single" w:sz="2" w:space="0" w:color="auto"/>
              <w:left w:val="nil"/>
              <w:bottom w:val="single" w:sz="2" w:space="0" w:color="auto"/>
              <w:right w:val="nil"/>
            </w:tcBorders>
            <w:vAlign w:val="center"/>
            <w:hideMark/>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w:t>
            </w:r>
          </w:p>
        </w:tc>
      </w:tr>
      <w:tr w:rsidR="004A0B40" w:rsidRPr="00B01865" w:rsidTr="000674E8">
        <w:trPr>
          <w:trHeight w:val="255"/>
          <w:jc w:val="center"/>
        </w:trPr>
        <w:tc>
          <w:tcPr>
            <w:tcW w:w="2090" w:type="pct"/>
            <w:tcBorders>
              <w:top w:val="single" w:sz="4" w:space="0" w:color="auto"/>
              <w:left w:val="nil"/>
              <w:bottom w:val="single" w:sz="4" w:space="0" w:color="auto"/>
              <w:right w:val="nil"/>
            </w:tcBorders>
            <w:shd w:val="clear" w:color="auto" w:fill="8DB3E2" w:themeFill="text2" w:themeFillTint="66"/>
            <w:noWrap/>
            <w:vAlign w:val="center"/>
            <w:hideMark/>
          </w:tcPr>
          <w:p w:rsidR="004A0B40" w:rsidRPr="00B01865" w:rsidRDefault="004A0B40" w:rsidP="004A0B40">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Guztira</w:t>
            </w:r>
          </w:p>
        </w:tc>
        <w:tc>
          <w:tcPr>
            <w:tcW w:w="970" w:type="pct"/>
            <w:tcBorders>
              <w:top w:val="single" w:sz="4" w:space="0" w:color="auto"/>
              <w:left w:val="nil"/>
              <w:bottom w:val="single" w:sz="4" w:space="0" w:color="auto"/>
              <w:right w:val="nil"/>
            </w:tcBorders>
            <w:shd w:val="clear" w:color="auto" w:fill="8DB3E2" w:themeFill="text2" w:themeFillTint="66"/>
            <w:vAlign w:val="center"/>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437.481</w:t>
            </w:r>
          </w:p>
        </w:tc>
        <w:tc>
          <w:tcPr>
            <w:tcW w:w="970" w:type="pct"/>
            <w:tcBorders>
              <w:top w:val="single" w:sz="4" w:space="0" w:color="auto"/>
              <w:left w:val="nil"/>
              <w:bottom w:val="single" w:sz="4" w:space="0" w:color="auto"/>
              <w:right w:val="nil"/>
            </w:tcBorders>
            <w:shd w:val="clear" w:color="auto" w:fill="8DB3E2" w:themeFill="text2" w:themeFillTint="66"/>
            <w:vAlign w:val="center"/>
          </w:tcPr>
          <w:p w:rsidR="004A0B40" w:rsidRPr="00B01865" w:rsidRDefault="004A0B40" w:rsidP="004A0B40">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412.460</w:t>
            </w:r>
          </w:p>
        </w:tc>
        <w:tc>
          <w:tcPr>
            <w:tcW w:w="970" w:type="pct"/>
            <w:tcBorders>
              <w:top w:val="single" w:sz="4" w:space="0" w:color="auto"/>
              <w:left w:val="nil"/>
              <w:bottom w:val="single" w:sz="4" w:space="0" w:color="auto"/>
              <w:right w:val="nil"/>
            </w:tcBorders>
            <w:shd w:val="clear" w:color="auto" w:fill="8DB3E2" w:themeFill="text2" w:themeFillTint="66"/>
            <w:vAlign w:val="center"/>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w:t>
            </w:r>
          </w:p>
        </w:tc>
      </w:tr>
    </w:tbl>
    <w:p w:rsidR="00664669" w:rsidRDefault="00664669" w:rsidP="00664669">
      <w:pPr>
        <w:pStyle w:val="texto"/>
        <w:spacing w:before="240"/>
      </w:pPr>
      <w:r>
        <w:t>Diruzaintzako saldoak ehuneko sei jaitsi dira (25,02 milioi), funtsean, kontu operatiboen saldoak 36,49 milioi egin duelako behera.</w:t>
      </w:r>
    </w:p>
    <w:p w:rsidR="00664669" w:rsidRDefault="00664669" w:rsidP="00664669">
      <w:pPr>
        <w:pStyle w:val="texto"/>
      </w:pPr>
      <w:r>
        <w:t>Bilketako kontu murriztuen saldoa ehuneko 23 jaitsi da; izan ere, finantza-erakunde batek 17,21 milioi erregistratu zituen urtarrilean, zenbateko horren balio-data abendua izan arren. Kontu horien saldoa zenbateko horretan hand</w:t>
      </w:r>
      <w:r>
        <w:t>i</w:t>
      </w:r>
      <w:r>
        <w:t xml:space="preserve">tuko bagenu eta 2018rako irizpide bera aplikatuko bagenu, aldakuntza ehuneko zazpikoa izanen litzateke. </w:t>
      </w:r>
    </w:p>
    <w:p w:rsidR="00664669" w:rsidRPr="00B01865" w:rsidRDefault="00664669" w:rsidP="00664669">
      <w:pPr>
        <w:tabs>
          <w:tab w:val="center" w:pos="2835"/>
          <w:tab w:val="center" w:pos="3969"/>
          <w:tab w:val="center" w:pos="5103"/>
          <w:tab w:val="center" w:pos="6237"/>
          <w:tab w:val="center" w:pos="7371"/>
        </w:tabs>
        <w:spacing w:after="120"/>
        <w:ind w:firstLine="284"/>
        <w:rPr>
          <w:spacing w:val="6"/>
          <w:sz w:val="26"/>
          <w:szCs w:val="24"/>
        </w:rPr>
      </w:pPr>
      <w:r>
        <w:rPr>
          <w:rStyle w:val="textoCar"/>
        </w:rPr>
        <w:t>Banku-zirkularizazioaren bidez lortutako informazioan, honako gorabehera hauek aurkitu ditugu</w:t>
      </w:r>
      <w:r>
        <w:rPr>
          <w:sz w:val="26"/>
          <w:szCs w:val="24"/>
        </w:rPr>
        <w:t>:</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Kutxa finkoko aurrerakinen kontuetan 18.522 euroko alde txikia dago b</w:t>
      </w:r>
      <w:r>
        <w:t>a</w:t>
      </w:r>
      <w:r>
        <w:t>lantzean ageri den informazioaren eta zirkularizazioaren emaitza denaren a</w:t>
      </w:r>
      <w:r>
        <w:t>r</w:t>
      </w:r>
      <w:r>
        <w:t>tean. Alde hori zor zaio NFKAk jarraitutako kontabilizatze-irizpideari, zeina kontabilitate publikoko plan orokorrean ezarritakoaz beste bat baita.</w:t>
      </w:r>
      <w:bookmarkStart w:id="132" w:name="_Toc418853798"/>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Diru-bilketarekin lotutako zenbait finantza-entitateren kontuak badaude, 3,33 milioi egiten dutenak eta NFKAren diruzaintzako zerrendan agertzen dir</w:t>
      </w:r>
      <w:r>
        <w:t>e</w:t>
      </w:r>
      <w:r>
        <w:t>nak, baina entitate horiek ez dituzte haiek konfirmatu, nahiz eta informazio hori behin baino gehiagotan eskatu zaien.</w:t>
      </w:r>
    </w:p>
    <w:p w:rsidR="00664669" w:rsidRPr="006765BE" w:rsidRDefault="00664669" w:rsidP="00664669">
      <w:pPr>
        <w:pStyle w:val="texto"/>
      </w:pPr>
      <w:r>
        <w:tab/>
        <w:t>Gainera, oraindik badago diruzaintzan jakinarazi ez den kontu bat, 9.367 e</w:t>
      </w:r>
      <w:r>
        <w:t>u</w:t>
      </w:r>
      <w:r>
        <w:t xml:space="preserve">roko zenbatekoarekin kitatu beharko litzatekeena. </w:t>
      </w:r>
    </w:p>
    <w:p w:rsidR="00664669" w:rsidRDefault="00664669" w:rsidP="00664669">
      <w:pPr>
        <w:pStyle w:val="texto"/>
      </w:pPr>
      <w:r>
        <w:t>Arlo horri dagokionez, Kontuhartzailetza eta Kontabilitateko Zuzendaritza Nagusiak txosten bat egin du NFKAren eta haren erakunde autonomoen dir</w:t>
      </w:r>
      <w:r>
        <w:t>u</w:t>
      </w:r>
      <w:r>
        <w:t>zaintzaren betebeharrak betetzearen ondoriozko ordainketa-espedienteei buruz, bai eta fakturen kontularitza-erregistroko sistemen auditoria bat ere.</w:t>
      </w:r>
    </w:p>
    <w:p w:rsidR="00664669" w:rsidRPr="00672D5E" w:rsidRDefault="00664669" w:rsidP="00664669">
      <w:pPr>
        <w:tabs>
          <w:tab w:val="center" w:pos="2835"/>
          <w:tab w:val="center" w:pos="3969"/>
          <w:tab w:val="center" w:pos="5103"/>
          <w:tab w:val="center" w:pos="6237"/>
          <w:tab w:val="center" w:pos="7371"/>
        </w:tabs>
        <w:ind w:firstLine="284"/>
        <w:rPr>
          <w:rStyle w:val="textoCar"/>
        </w:rPr>
      </w:pPr>
      <w:r>
        <w:rPr>
          <w:rStyle w:val="textoCar"/>
        </w:rPr>
        <w:t>Gure gomendioak:</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Diru-bilketako kontu mugatuen zenbatekoak erregistratzea, apunteen b</w:t>
      </w:r>
      <w:r>
        <w:rPr>
          <w:i/>
        </w:rPr>
        <w:t>a</w:t>
      </w:r>
      <w:r>
        <w:rPr>
          <w:i/>
        </w:rPr>
        <w:t>lio-data kontuan hartuta.</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Finantza entitateen dauden eta erabiltzen ez diren kontuak ixtea.</w:t>
      </w:r>
    </w:p>
    <w:p w:rsidR="00664669" w:rsidRPr="00A22F36" w:rsidRDefault="00664669" w:rsidP="00664669">
      <w:pPr>
        <w:pStyle w:val="atitulo2"/>
        <w:spacing w:before="240"/>
        <w:rPr>
          <w:bCs w:val="0"/>
          <w:iCs w:val="0"/>
        </w:rPr>
      </w:pPr>
      <w:bookmarkStart w:id="133" w:name="_Toc494270394"/>
      <w:bookmarkStart w:id="134" w:name="_Toc525907450"/>
      <w:bookmarkStart w:id="135" w:name="_Toc52267379"/>
      <w:bookmarkStart w:id="136" w:name="_Toc58843590"/>
      <w:bookmarkEnd w:id="132"/>
      <w:r>
        <w:t>VI.13. Zorpetzea eta beste finantza-eragiketa batzuk</w:t>
      </w:r>
      <w:bookmarkEnd w:id="133"/>
      <w:bookmarkEnd w:id="134"/>
      <w:bookmarkEnd w:id="135"/>
      <w:bookmarkEnd w:id="136"/>
    </w:p>
    <w:p w:rsidR="00664669" w:rsidRPr="00B01865" w:rsidRDefault="00664669" w:rsidP="00664669">
      <w:pPr>
        <w:spacing w:before="240" w:after="240"/>
        <w:ind w:firstLine="284"/>
        <w:rPr>
          <w:rFonts w:ascii="Arial" w:hAnsi="Arial"/>
          <w:i/>
          <w:iCs/>
          <w:color w:val="000000"/>
          <w:spacing w:val="10"/>
          <w:kern w:val="28"/>
          <w:sz w:val="25"/>
          <w:szCs w:val="26"/>
        </w:rPr>
      </w:pPr>
      <w:r>
        <w:rPr>
          <w:rFonts w:ascii="Arial" w:hAnsi="Arial"/>
          <w:i/>
          <w:iCs/>
          <w:color w:val="000000"/>
          <w:sz w:val="25"/>
          <w:szCs w:val="26"/>
        </w:rPr>
        <w:t>Zorpetzea</w:t>
      </w:r>
    </w:p>
    <w:p w:rsidR="00664669" w:rsidRPr="00B01865" w:rsidRDefault="00664669" w:rsidP="00664669">
      <w:pPr>
        <w:pStyle w:val="texto"/>
      </w:pPr>
      <w:r>
        <w:t>2019ko abenduaren 31n, NFKAren eta haren erakunde autonomoen zorp</w:t>
      </w:r>
      <w:r>
        <w:t>e</w:t>
      </w:r>
      <w:r>
        <w:t>tzea kostu amortizatuan 2.961,09 milioikoa zen, eta honako modalitate hauei zegokien:</w:t>
      </w:r>
    </w:p>
    <w:tbl>
      <w:tblPr>
        <w:tblW w:w="8855" w:type="dxa"/>
        <w:jc w:val="center"/>
        <w:tblCellMar>
          <w:left w:w="70" w:type="dxa"/>
          <w:right w:w="70" w:type="dxa"/>
        </w:tblCellMar>
        <w:tblLook w:val="0000" w:firstRow="0" w:lastRow="0" w:firstColumn="0" w:lastColumn="0" w:noHBand="0" w:noVBand="0"/>
      </w:tblPr>
      <w:tblGrid>
        <w:gridCol w:w="4717"/>
        <w:gridCol w:w="1488"/>
        <w:gridCol w:w="1480"/>
        <w:gridCol w:w="1170"/>
      </w:tblGrid>
      <w:tr w:rsidR="00664669" w:rsidRPr="00B01865" w:rsidTr="000674E8">
        <w:trPr>
          <w:trHeight w:val="255"/>
          <w:jc w:val="center"/>
        </w:trPr>
        <w:tc>
          <w:tcPr>
            <w:tcW w:w="8855" w:type="dxa"/>
            <w:gridSpan w:val="4"/>
            <w:tcBorders>
              <w:bottom w:val="single" w:sz="4" w:space="0" w:color="auto"/>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53" w:firstLine="0"/>
              <w:jc w:val="right"/>
              <w:rPr>
                <w:rFonts w:ascii="Arial" w:hAnsi="Arial" w:cs="Arial"/>
                <w:spacing w:val="6"/>
                <w:sz w:val="17"/>
                <w:szCs w:val="17"/>
              </w:rPr>
            </w:pPr>
            <w:r>
              <w:rPr>
                <w:rFonts w:ascii="Arial" w:hAnsi="Arial"/>
                <w:sz w:val="17"/>
                <w:szCs w:val="17"/>
              </w:rPr>
              <w:t>(milakotan)</w:t>
            </w:r>
          </w:p>
        </w:tc>
      </w:tr>
      <w:tr w:rsidR="00664669" w:rsidRPr="00B01865" w:rsidTr="000674E8">
        <w:trPr>
          <w:trHeight w:val="255"/>
          <w:jc w:val="center"/>
        </w:trPr>
        <w:tc>
          <w:tcPr>
            <w:tcW w:w="4717" w:type="dxa"/>
            <w:tcBorders>
              <w:top w:val="single" w:sz="2"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Nafarroako Gobernuaren zorra</w:t>
            </w:r>
          </w:p>
        </w:tc>
        <w:tc>
          <w:tcPr>
            <w:tcW w:w="1488" w:type="dxa"/>
            <w:tcBorders>
              <w:top w:val="single" w:sz="2"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2018/12/31</w:t>
            </w:r>
          </w:p>
        </w:tc>
        <w:tc>
          <w:tcPr>
            <w:tcW w:w="1480" w:type="dxa"/>
            <w:tcBorders>
              <w:top w:val="single" w:sz="2"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2019/12/31</w:t>
            </w:r>
          </w:p>
        </w:tc>
        <w:tc>
          <w:tcPr>
            <w:tcW w:w="1170" w:type="dxa"/>
            <w:tcBorders>
              <w:top w:val="single" w:sz="2" w:space="0" w:color="auto"/>
              <w:bottom w:val="single" w:sz="4" w:space="0" w:color="auto"/>
            </w:tcBorders>
            <w:shd w:val="clear" w:color="auto" w:fill="8DB3E2" w:themeFill="text2" w:themeFillTint="66"/>
            <w:vAlign w:val="center"/>
          </w:tcPr>
          <w:p w:rsidR="00664669" w:rsidRPr="00B01865" w:rsidRDefault="00664669" w:rsidP="00B72F8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2019/2018 aldea (%)</w:t>
            </w:r>
          </w:p>
        </w:tc>
      </w:tr>
      <w:tr w:rsidR="00664669" w:rsidRPr="00924410" w:rsidTr="000674E8">
        <w:trPr>
          <w:trHeight w:val="198"/>
          <w:jc w:val="center"/>
        </w:trPr>
        <w:tc>
          <w:tcPr>
            <w:tcW w:w="4717" w:type="dxa"/>
            <w:tcBorders>
              <w:top w:val="single" w:sz="4"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Nafarroako Zor Publikoa</w:t>
            </w:r>
          </w:p>
        </w:tc>
        <w:tc>
          <w:tcPr>
            <w:tcW w:w="1488" w:type="dxa"/>
            <w:tcBorders>
              <w:top w:val="single" w:sz="4" w:space="0" w:color="auto"/>
              <w:bottom w:val="single" w:sz="2" w:space="0" w:color="auto"/>
            </w:tcBorders>
            <w:shd w:val="clear" w:color="auto" w:fill="auto"/>
            <w:noWrap/>
            <w:vAlign w:val="center"/>
          </w:tcPr>
          <w:p w:rsidR="00664669" w:rsidRPr="00924410" w:rsidRDefault="00664669" w:rsidP="000674E8">
            <w:pPr>
              <w:spacing w:after="0"/>
              <w:ind w:firstLine="0"/>
              <w:jc w:val="right"/>
              <w:rPr>
                <w:rFonts w:ascii="Arial Narrow" w:hAnsi="Arial Narrow"/>
                <w:color w:val="000000"/>
              </w:rPr>
            </w:pPr>
            <w:r>
              <w:rPr>
                <w:rFonts w:ascii="Arial Narrow" w:hAnsi="Arial Narrow"/>
                <w:color w:val="000000"/>
              </w:rPr>
              <w:t>1.271.332</w:t>
            </w:r>
          </w:p>
        </w:tc>
        <w:tc>
          <w:tcPr>
            <w:tcW w:w="1480" w:type="dxa"/>
            <w:tcBorders>
              <w:top w:val="single" w:sz="4"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rPr>
            </w:pPr>
            <w:r>
              <w:rPr>
                <w:rFonts w:ascii="Arial Narrow" w:hAnsi="Arial Narrow"/>
                <w:color w:val="000000"/>
              </w:rPr>
              <w:t>1.117.966</w:t>
            </w:r>
          </w:p>
        </w:tc>
        <w:tc>
          <w:tcPr>
            <w:tcW w:w="1170" w:type="dxa"/>
            <w:tcBorders>
              <w:top w:val="single" w:sz="4"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rPr>
            </w:pPr>
            <w:r>
              <w:rPr>
                <w:rFonts w:ascii="Arial Narrow" w:hAnsi="Arial Narrow"/>
                <w:color w:val="000000"/>
              </w:rPr>
              <w:t>-12</w:t>
            </w:r>
          </w:p>
        </w:tc>
      </w:tr>
      <w:tr w:rsidR="00664669" w:rsidRPr="00924410" w:rsidTr="000674E8">
        <w:trPr>
          <w:trHeight w:val="198"/>
          <w:jc w:val="center"/>
        </w:trPr>
        <w:tc>
          <w:tcPr>
            <w:tcW w:w="4717" w:type="dxa"/>
            <w:tcBorders>
              <w:top w:val="single" w:sz="2"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Epe luzeko maileguak finantza-entitateekin</w:t>
            </w:r>
          </w:p>
        </w:tc>
        <w:tc>
          <w:tcPr>
            <w:tcW w:w="1488" w:type="dxa"/>
            <w:tcBorders>
              <w:top w:val="single" w:sz="2" w:space="0" w:color="auto"/>
              <w:bottom w:val="single" w:sz="2" w:space="0" w:color="auto"/>
            </w:tcBorders>
            <w:shd w:val="clear" w:color="auto" w:fill="auto"/>
            <w:noWrap/>
            <w:vAlign w:val="center"/>
          </w:tcPr>
          <w:p w:rsidR="00664669" w:rsidRPr="00924410" w:rsidRDefault="00664669" w:rsidP="000674E8">
            <w:pPr>
              <w:spacing w:after="0"/>
              <w:ind w:firstLine="0"/>
              <w:jc w:val="right"/>
              <w:rPr>
                <w:rFonts w:ascii="Arial Narrow" w:hAnsi="Arial Narrow"/>
                <w:color w:val="000000"/>
              </w:rPr>
            </w:pPr>
            <w:r>
              <w:rPr>
                <w:rFonts w:ascii="Arial Narrow" w:hAnsi="Arial Narrow"/>
                <w:color w:val="000000"/>
              </w:rPr>
              <w:t>1.484.500</w:t>
            </w:r>
          </w:p>
        </w:tc>
        <w:tc>
          <w:tcPr>
            <w:tcW w:w="1480" w:type="dxa"/>
            <w:tcBorders>
              <w:top w:val="single" w:sz="2"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rPr>
            </w:pPr>
            <w:r>
              <w:rPr>
                <w:rFonts w:ascii="Arial Narrow" w:hAnsi="Arial Narrow"/>
                <w:color w:val="000000"/>
              </w:rPr>
              <w:t>1.539.097</w:t>
            </w:r>
          </w:p>
        </w:tc>
        <w:tc>
          <w:tcPr>
            <w:tcW w:w="1170" w:type="dxa"/>
            <w:tcBorders>
              <w:top w:val="single" w:sz="2"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rPr>
            </w:pPr>
            <w:r>
              <w:rPr>
                <w:rFonts w:ascii="Arial Narrow" w:hAnsi="Arial Narrow"/>
                <w:color w:val="000000"/>
              </w:rPr>
              <w:t>4</w:t>
            </w:r>
          </w:p>
        </w:tc>
      </w:tr>
      <w:tr w:rsidR="00664669" w:rsidRPr="00924410" w:rsidTr="000674E8">
        <w:trPr>
          <w:trHeight w:val="198"/>
          <w:jc w:val="center"/>
        </w:trPr>
        <w:tc>
          <w:tcPr>
            <w:tcW w:w="4717" w:type="dxa"/>
            <w:tcBorders>
              <w:top w:val="single" w:sz="2" w:space="0" w:color="auto"/>
              <w:bottom w:val="single" w:sz="4" w:space="0" w:color="auto"/>
            </w:tcBorders>
            <w:shd w:val="clear" w:color="auto" w:fill="auto"/>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Epe luzeko maileguak sektore publikorako</w:t>
            </w:r>
          </w:p>
        </w:tc>
        <w:tc>
          <w:tcPr>
            <w:tcW w:w="1488" w:type="dxa"/>
            <w:tcBorders>
              <w:top w:val="single" w:sz="2" w:space="0" w:color="auto"/>
              <w:bottom w:val="single" w:sz="4" w:space="0" w:color="auto"/>
            </w:tcBorders>
            <w:shd w:val="clear" w:color="auto" w:fill="auto"/>
            <w:noWrap/>
            <w:vAlign w:val="center"/>
          </w:tcPr>
          <w:p w:rsidR="00664669" w:rsidRPr="00924410" w:rsidRDefault="00664669" w:rsidP="000674E8">
            <w:pPr>
              <w:spacing w:after="0"/>
              <w:ind w:firstLine="0"/>
              <w:jc w:val="right"/>
              <w:rPr>
                <w:rFonts w:ascii="Arial Narrow" w:hAnsi="Arial Narrow"/>
                <w:color w:val="000000"/>
              </w:rPr>
            </w:pPr>
            <w:r>
              <w:rPr>
                <w:rFonts w:ascii="Arial Narrow" w:hAnsi="Arial Narrow"/>
                <w:color w:val="000000"/>
              </w:rPr>
              <w:t>24.043</w:t>
            </w:r>
          </w:p>
        </w:tc>
        <w:tc>
          <w:tcPr>
            <w:tcW w:w="1480" w:type="dxa"/>
            <w:tcBorders>
              <w:top w:val="single" w:sz="2" w:space="0" w:color="auto"/>
              <w:bottom w:val="single" w:sz="4" w:space="0" w:color="auto"/>
            </w:tcBorders>
            <w:vAlign w:val="center"/>
          </w:tcPr>
          <w:p w:rsidR="00664669" w:rsidRPr="000A65FC" w:rsidRDefault="00664669" w:rsidP="000674E8">
            <w:pPr>
              <w:spacing w:after="0"/>
              <w:ind w:firstLine="0"/>
              <w:jc w:val="right"/>
              <w:rPr>
                <w:rFonts w:ascii="Arial Narrow" w:hAnsi="Arial Narrow"/>
                <w:color w:val="000000"/>
              </w:rPr>
            </w:pPr>
            <w:r>
              <w:rPr>
                <w:rFonts w:ascii="Arial Narrow" w:hAnsi="Arial Narrow"/>
                <w:color w:val="000000"/>
              </w:rPr>
              <w:t>22.246</w:t>
            </w:r>
          </w:p>
        </w:tc>
        <w:tc>
          <w:tcPr>
            <w:tcW w:w="1170" w:type="dxa"/>
            <w:tcBorders>
              <w:top w:val="single" w:sz="2" w:space="0" w:color="auto"/>
              <w:bottom w:val="single" w:sz="4" w:space="0" w:color="auto"/>
            </w:tcBorders>
            <w:vAlign w:val="center"/>
          </w:tcPr>
          <w:p w:rsidR="00664669" w:rsidRPr="000A65FC" w:rsidRDefault="00664669" w:rsidP="000674E8">
            <w:pPr>
              <w:spacing w:after="0"/>
              <w:ind w:firstLine="0"/>
              <w:jc w:val="right"/>
              <w:rPr>
                <w:rFonts w:ascii="Arial Narrow" w:hAnsi="Arial Narrow"/>
                <w:color w:val="000000"/>
              </w:rPr>
            </w:pPr>
            <w:r>
              <w:rPr>
                <w:rFonts w:ascii="Arial Narrow" w:hAnsi="Arial Narrow"/>
                <w:color w:val="000000"/>
              </w:rPr>
              <w:t>-7</w:t>
            </w:r>
          </w:p>
        </w:tc>
      </w:tr>
      <w:tr w:rsidR="00664669" w:rsidRPr="00924410" w:rsidTr="000674E8">
        <w:trPr>
          <w:trHeight w:val="255"/>
          <w:jc w:val="center"/>
        </w:trPr>
        <w:tc>
          <w:tcPr>
            <w:tcW w:w="4717" w:type="dxa"/>
            <w:tcBorders>
              <w:top w:val="single" w:sz="4" w:space="0" w:color="auto"/>
              <w:bottom w:val="single" w:sz="4" w:space="0" w:color="auto"/>
            </w:tcBorders>
            <w:shd w:val="clear" w:color="auto" w:fill="auto"/>
            <w:vAlign w:val="center"/>
          </w:tcPr>
          <w:p w:rsidR="00664669" w:rsidRPr="00B01865" w:rsidRDefault="00664669" w:rsidP="000674E8">
            <w:pPr>
              <w:spacing w:after="0"/>
              <w:ind w:left="159" w:firstLine="0"/>
              <w:jc w:val="left"/>
              <w:rPr>
                <w:rFonts w:ascii="Arial" w:hAnsi="Arial" w:cs="Arial"/>
                <w:i/>
                <w:sz w:val="18"/>
                <w:szCs w:val="18"/>
              </w:rPr>
            </w:pPr>
            <w:r>
              <w:rPr>
                <w:rFonts w:ascii="Arial" w:hAnsi="Arial"/>
                <w:i/>
                <w:sz w:val="18"/>
                <w:szCs w:val="18"/>
              </w:rPr>
              <w:t>Epe luzeko zorpetzea (A)</w:t>
            </w:r>
          </w:p>
        </w:tc>
        <w:tc>
          <w:tcPr>
            <w:tcW w:w="1488" w:type="dxa"/>
            <w:tcBorders>
              <w:top w:val="single" w:sz="4" w:space="0" w:color="auto"/>
              <w:bottom w:val="single" w:sz="4" w:space="0" w:color="auto"/>
            </w:tcBorders>
            <w:shd w:val="clear" w:color="auto" w:fill="auto"/>
            <w:noWrap/>
            <w:vAlign w:val="center"/>
          </w:tcPr>
          <w:p w:rsidR="00664669" w:rsidRPr="00924410" w:rsidRDefault="00664669" w:rsidP="000674E8">
            <w:pPr>
              <w:spacing w:after="0"/>
              <w:ind w:firstLine="0"/>
              <w:jc w:val="right"/>
              <w:rPr>
                <w:rFonts w:ascii="Arial" w:hAnsi="Arial" w:cs="Arial"/>
                <w:i/>
                <w:iCs/>
                <w:color w:val="000000"/>
                <w:sz w:val="18"/>
                <w:szCs w:val="18"/>
              </w:rPr>
            </w:pPr>
            <w:r>
              <w:rPr>
                <w:rFonts w:ascii="Arial" w:hAnsi="Arial"/>
                <w:i/>
                <w:iCs/>
                <w:color w:val="000000"/>
                <w:sz w:val="18"/>
                <w:szCs w:val="18"/>
              </w:rPr>
              <w:t>2.779.875</w:t>
            </w:r>
          </w:p>
        </w:tc>
        <w:tc>
          <w:tcPr>
            <w:tcW w:w="1480" w:type="dxa"/>
            <w:tcBorders>
              <w:top w:val="single" w:sz="4" w:space="0" w:color="auto"/>
              <w:bottom w:val="single" w:sz="4" w:space="0" w:color="auto"/>
            </w:tcBorders>
            <w:vAlign w:val="center"/>
          </w:tcPr>
          <w:p w:rsidR="00664669" w:rsidRPr="000A65FC" w:rsidRDefault="00664669" w:rsidP="000674E8">
            <w:pPr>
              <w:spacing w:after="0"/>
              <w:ind w:firstLine="0"/>
              <w:jc w:val="right"/>
              <w:rPr>
                <w:rFonts w:ascii="Arial" w:hAnsi="Arial" w:cs="Arial"/>
                <w:i/>
                <w:iCs/>
                <w:color w:val="000000"/>
                <w:sz w:val="18"/>
                <w:szCs w:val="18"/>
              </w:rPr>
            </w:pPr>
            <w:r>
              <w:rPr>
                <w:rFonts w:ascii="Arial" w:hAnsi="Arial"/>
                <w:i/>
                <w:iCs/>
                <w:color w:val="000000"/>
                <w:sz w:val="18"/>
                <w:szCs w:val="18"/>
              </w:rPr>
              <w:t>2.679.309</w:t>
            </w:r>
          </w:p>
        </w:tc>
        <w:tc>
          <w:tcPr>
            <w:tcW w:w="1170" w:type="dxa"/>
            <w:tcBorders>
              <w:top w:val="single" w:sz="4" w:space="0" w:color="auto"/>
              <w:bottom w:val="single" w:sz="4" w:space="0" w:color="auto"/>
            </w:tcBorders>
            <w:vAlign w:val="center"/>
          </w:tcPr>
          <w:p w:rsidR="00664669" w:rsidRPr="000A65FC" w:rsidRDefault="00664669" w:rsidP="000674E8">
            <w:pPr>
              <w:spacing w:after="0"/>
              <w:ind w:firstLine="0"/>
              <w:jc w:val="right"/>
              <w:rPr>
                <w:rFonts w:ascii="Arial" w:hAnsi="Arial" w:cs="Arial"/>
                <w:i/>
                <w:iCs/>
                <w:color w:val="000000"/>
                <w:sz w:val="18"/>
                <w:szCs w:val="18"/>
              </w:rPr>
            </w:pPr>
            <w:r>
              <w:rPr>
                <w:rFonts w:ascii="Arial" w:hAnsi="Arial"/>
                <w:i/>
                <w:iCs/>
                <w:color w:val="000000"/>
                <w:sz w:val="18"/>
                <w:szCs w:val="18"/>
              </w:rPr>
              <w:t>-4</w:t>
            </w:r>
          </w:p>
        </w:tc>
      </w:tr>
      <w:tr w:rsidR="00664669" w:rsidRPr="00924410" w:rsidTr="000674E8">
        <w:trPr>
          <w:trHeight w:val="198"/>
          <w:jc w:val="center"/>
        </w:trPr>
        <w:tc>
          <w:tcPr>
            <w:tcW w:w="4717" w:type="dxa"/>
            <w:tcBorders>
              <w:top w:val="single" w:sz="4"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Nafarroako epe laburreko zor publikoa</w:t>
            </w:r>
          </w:p>
        </w:tc>
        <w:tc>
          <w:tcPr>
            <w:tcW w:w="1488" w:type="dxa"/>
            <w:tcBorders>
              <w:top w:val="single" w:sz="4" w:space="0" w:color="auto"/>
              <w:bottom w:val="single" w:sz="2" w:space="0" w:color="auto"/>
            </w:tcBorders>
            <w:shd w:val="clear" w:color="auto" w:fill="auto"/>
            <w:noWrap/>
            <w:vAlign w:val="center"/>
          </w:tcPr>
          <w:p w:rsidR="00664669" w:rsidRPr="00924410" w:rsidRDefault="00664669" w:rsidP="000674E8">
            <w:pPr>
              <w:spacing w:after="0"/>
              <w:ind w:firstLine="0"/>
              <w:jc w:val="right"/>
              <w:rPr>
                <w:rFonts w:ascii="Arial Narrow" w:hAnsi="Arial Narrow"/>
                <w:color w:val="000000"/>
              </w:rPr>
            </w:pPr>
            <w:r>
              <w:rPr>
                <w:rFonts w:ascii="Arial Narrow" w:hAnsi="Arial Narrow"/>
                <w:color w:val="000000"/>
              </w:rPr>
              <w:t>155.222</w:t>
            </w:r>
          </w:p>
        </w:tc>
        <w:tc>
          <w:tcPr>
            <w:tcW w:w="1480" w:type="dxa"/>
            <w:tcBorders>
              <w:top w:val="single" w:sz="4"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rPr>
            </w:pPr>
            <w:r>
              <w:rPr>
                <w:rFonts w:ascii="Arial Narrow" w:hAnsi="Arial Narrow"/>
                <w:color w:val="000000"/>
              </w:rPr>
              <w:t>218.989</w:t>
            </w:r>
          </w:p>
        </w:tc>
        <w:tc>
          <w:tcPr>
            <w:tcW w:w="1170" w:type="dxa"/>
            <w:tcBorders>
              <w:top w:val="single" w:sz="4"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rPr>
            </w:pPr>
            <w:r>
              <w:rPr>
                <w:rFonts w:ascii="Arial Narrow" w:hAnsi="Arial Narrow"/>
                <w:color w:val="000000"/>
              </w:rPr>
              <w:t>41</w:t>
            </w:r>
          </w:p>
        </w:tc>
      </w:tr>
      <w:tr w:rsidR="00664669" w:rsidRPr="00924410" w:rsidTr="000674E8">
        <w:trPr>
          <w:trHeight w:val="198"/>
          <w:jc w:val="center"/>
        </w:trPr>
        <w:tc>
          <w:tcPr>
            <w:tcW w:w="4717" w:type="dxa"/>
            <w:tcBorders>
              <w:top w:val="single" w:sz="2"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Epe laburreko maileguak finantza-entitateekin</w:t>
            </w:r>
          </w:p>
        </w:tc>
        <w:tc>
          <w:tcPr>
            <w:tcW w:w="1488" w:type="dxa"/>
            <w:tcBorders>
              <w:top w:val="single" w:sz="2" w:space="0" w:color="auto"/>
              <w:bottom w:val="single" w:sz="2" w:space="0" w:color="auto"/>
            </w:tcBorders>
            <w:shd w:val="clear" w:color="auto" w:fill="auto"/>
            <w:noWrap/>
            <w:vAlign w:val="center"/>
          </w:tcPr>
          <w:p w:rsidR="00664669" w:rsidRPr="00924410" w:rsidRDefault="00664669" w:rsidP="000674E8">
            <w:pPr>
              <w:spacing w:after="0"/>
              <w:ind w:firstLine="0"/>
              <w:jc w:val="right"/>
              <w:rPr>
                <w:rFonts w:ascii="Arial Narrow" w:hAnsi="Arial Narrow"/>
                <w:color w:val="000000"/>
              </w:rPr>
            </w:pPr>
            <w:r>
              <w:rPr>
                <w:rFonts w:ascii="Arial Narrow" w:hAnsi="Arial Narrow"/>
                <w:color w:val="000000"/>
              </w:rPr>
              <w:t>109.333</w:t>
            </w:r>
          </w:p>
        </w:tc>
        <w:tc>
          <w:tcPr>
            <w:tcW w:w="1480" w:type="dxa"/>
            <w:tcBorders>
              <w:top w:val="single" w:sz="2"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rPr>
            </w:pPr>
            <w:r>
              <w:rPr>
                <w:rFonts w:ascii="Arial Narrow" w:hAnsi="Arial Narrow"/>
                <w:color w:val="000000"/>
              </w:rPr>
              <w:t>24.403</w:t>
            </w:r>
          </w:p>
        </w:tc>
        <w:tc>
          <w:tcPr>
            <w:tcW w:w="1170" w:type="dxa"/>
            <w:tcBorders>
              <w:top w:val="single" w:sz="2"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rPr>
            </w:pPr>
            <w:r>
              <w:rPr>
                <w:rFonts w:ascii="Arial Narrow" w:hAnsi="Arial Narrow"/>
                <w:color w:val="000000"/>
              </w:rPr>
              <w:t>-78</w:t>
            </w:r>
          </w:p>
        </w:tc>
      </w:tr>
      <w:tr w:rsidR="00664669" w:rsidRPr="00924410" w:rsidTr="000674E8">
        <w:trPr>
          <w:trHeight w:val="198"/>
          <w:jc w:val="center"/>
        </w:trPr>
        <w:tc>
          <w:tcPr>
            <w:tcW w:w="4717" w:type="dxa"/>
            <w:tcBorders>
              <w:top w:val="single" w:sz="2"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Zor publikoaren epe laburreko interesak</w:t>
            </w:r>
          </w:p>
        </w:tc>
        <w:tc>
          <w:tcPr>
            <w:tcW w:w="1488" w:type="dxa"/>
            <w:tcBorders>
              <w:top w:val="single" w:sz="2" w:space="0" w:color="auto"/>
              <w:bottom w:val="single" w:sz="2" w:space="0" w:color="auto"/>
            </w:tcBorders>
            <w:shd w:val="clear" w:color="auto" w:fill="auto"/>
            <w:noWrap/>
            <w:vAlign w:val="center"/>
          </w:tcPr>
          <w:p w:rsidR="00664669" w:rsidRPr="00924410" w:rsidRDefault="00664669" w:rsidP="000674E8">
            <w:pPr>
              <w:spacing w:after="0"/>
              <w:ind w:firstLine="0"/>
              <w:jc w:val="right"/>
              <w:rPr>
                <w:rFonts w:ascii="Arial Narrow" w:hAnsi="Arial Narrow"/>
                <w:color w:val="000000"/>
              </w:rPr>
            </w:pPr>
            <w:r>
              <w:rPr>
                <w:rFonts w:ascii="Arial Narrow" w:hAnsi="Arial Narrow"/>
                <w:color w:val="000000"/>
              </w:rPr>
              <w:t>26.343</w:t>
            </w:r>
          </w:p>
        </w:tc>
        <w:tc>
          <w:tcPr>
            <w:tcW w:w="1480" w:type="dxa"/>
            <w:tcBorders>
              <w:top w:val="single" w:sz="2"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rPr>
            </w:pPr>
            <w:r>
              <w:rPr>
                <w:rFonts w:ascii="Arial Narrow" w:hAnsi="Arial Narrow"/>
                <w:color w:val="000000"/>
              </w:rPr>
              <w:t>24.396</w:t>
            </w:r>
          </w:p>
        </w:tc>
        <w:tc>
          <w:tcPr>
            <w:tcW w:w="1170" w:type="dxa"/>
            <w:tcBorders>
              <w:top w:val="single" w:sz="2"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rPr>
            </w:pPr>
            <w:r>
              <w:rPr>
                <w:rFonts w:ascii="Arial Narrow" w:hAnsi="Arial Narrow"/>
                <w:color w:val="000000"/>
              </w:rPr>
              <w:t>-7</w:t>
            </w:r>
          </w:p>
        </w:tc>
      </w:tr>
      <w:tr w:rsidR="00664669" w:rsidRPr="00924410" w:rsidTr="000674E8">
        <w:trPr>
          <w:trHeight w:val="198"/>
          <w:jc w:val="center"/>
        </w:trPr>
        <w:tc>
          <w:tcPr>
            <w:tcW w:w="4717" w:type="dxa"/>
            <w:tcBorders>
              <w:top w:val="single" w:sz="2" w:space="0" w:color="auto"/>
              <w:bottom w:val="single" w:sz="4" w:space="0" w:color="auto"/>
            </w:tcBorders>
            <w:shd w:val="clear" w:color="auto" w:fill="auto"/>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Maileguen epe laburreko interesak</w:t>
            </w:r>
          </w:p>
        </w:tc>
        <w:tc>
          <w:tcPr>
            <w:tcW w:w="1488" w:type="dxa"/>
            <w:tcBorders>
              <w:top w:val="single" w:sz="2" w:space="0" w:color="auto"/>
              <w:bottom w:val="single" w:sz="4" w:space="0" w:color="auto"/>
            </w:tcBorders>
            <w:shd w:val="clear" w:color="auto" w:fill="auto"/>
            <w:noWrap/>
            <w:vAlign w:val="center"/>
          </w:tcPr>
          <w:p w:rsidR="00664669" w:rsidRPr="00924410" w:rsidRDefault="00664669" w:rsidP="000674E8">
            <w:pPr>
              <w:spacing w:after="0"/>
              <w:ind w:firstLine="0"/>
              <w:jc w:val="right"/>
              <w:rPr>
                <w:rFonts w:ascii="Arial Narrow" w:hAnsi="Arial Narrow"/>
                <w:color w:val="000000"/>
              </w:rPr>
            </w:pPr>
            <w:r>
              <w:rPr>
                <w:rFonts w:ascii="Arial Narrow" w:hAnsi="Arial Narrow"/>
                <w:color w:val="000000"/>
              </w:rPr>
              <w:t>14.587</w:t>
            </w:r>
          </w:p>
        </w:tc>
        <w:tc>
          <w:tcPr>
            <w:tcW w:w="1480" w:type="dxa"/>
            <w:tcBorders>
              <w:top w:val="single" w:sz="2" w:space="0" w:color="auto"/>
              <w:bottom w:val="single" w:sz="4" w:space="0" w:color="auto"/>
            </w:tcBorders>
            <w:vAlign w:val="center"/>
          </w:tcPr>
          <w:p w:rsidR="00664669" w:rsidRPr="000A65FC" w:rsidRDefault="00664669" w:rsidP="000674E8">
            <w:pPr>
              <w:spacing w:after="0"/>
              <w:ind w:firstLine="0"/>
              <w:jc w:val="right"/>
              <w:rPr>
                <w:rFonts w:ascii="Arial Narrow" w:hAnsi="Arial Narrow"/>
                <w:color w:val="000000"/>
              </w:rPr>
            </w:pPr>
            <w:r>
              <w:rPr>
                <w:rFonts w:ascii="Arial Narrow" w:hAnsi="Arial Narrow"/>
                <w:color w:val="000000"/>
              </w:rPr>
              <w:t>13.991</w:t>
            </w:r>
          </w:p>
        </w:tc>
        <w:tc>
          <w:tcPr>
            <w:tcW w:w="1170" w:type="dxa"/>
            <w:tcBorders>
              <w:top w:val="single" w:sz="2" w:space="0" w:color="auto"/>
              <w:bottom w:val="single" w:sz="4" w:space="0" w:color="auto"/>
            </w:tcBorders>
            <w:vAlign w:val="center"/>
          </w:tcPr>
          <w:p w:rsidR="00664669" w:rsidRPr="000A65FC" w:rsidRDefault="00664669" w:rsidP="000674E8">
            <w:pPr>
              <w:spacing w:after="0"/>
              <w:ind w:firstLine="0"/>
              <w:jc w:val="right"/>
              <w:rPr>
                <w:rFonts w:ascii="Arial Narrow" w:hAnsi="Arial Narrow"/>
                <w:color w:val="000000"/>
              </w:rPr>
            </w:pPr>
            <w:r>
              <w:rPr>
                <w:rFonts w:ascii="Arial Narrow" w:hAnsi="Arial Narrow"/>
                <w:color w:val="000000"/>
              </w:rPr>
              <w:t>-4</w:t>
            </w:r>
          </w:p>
        </w:tc>
      </w:tr>
      <w:tr w:rsidR="00664669" w:rsidRPr="00924410" w:rsidTr="000674E8">
        <w:trPr>
          <w:trHeight w:val="255"/>
          <w:jc w:val="center"/>
        </w:trPr>
        <w:tc>
          <w:tcPr>
            <w:tcW w:w="4717" w:type="dxa"/>
            <w:tcBorders>
              <w:top w:val="single" w:sz="4" w:space="0" w:color="auto"/>
              <w:bottom w:val="single" w:sz="4" w:space="0" w:color="auto"/>
            </w:tcBorders>
            <w:shd w:val="clear" w:color="auto" w:fill="auto"/>
            <w:vAlign w:val="center"/>
          </w:tcPr>
          <w:p w:rsidR="00664669" w:rsidRPr="00B01865" w:rsidRDefault="00664669" w:rsidP="000674E8">
            <w:pPr>
              <w:spacing w:after="0"/>
              <w:ind w:left="159" w:firstLine="0"/>
              <w:jc w:val="left"/>
              <w:rPr>
                <w:rFonts w:ascii="Arial" w:hAnsi="Arial" w:cs="Arial"/>
                <w:i/>
                <w:sz w:val="18"/>
                <w:szCs w:val="18"/>
              </w:rPr>
            </w:pPr>
            <w:r>
              <w:rPr>
                <w:rFonts w:ascii="Arial" w:hAnsi="Arial"/>
                <w:i/>
                <w:sz w:val="18"/>
                <w:szCs w:val="18"/>
              </w:rPr>
              <w:t>Epe laburreko zorpetzea (B)</w:t>
            </w:r>
          </w:p>
        </w:tc>
        <w:tc>
          <w:tcPr>
            <w:tcW w:w="1488" w:type="dxa"/>
            <w:tcBorders>
              <w:top w:val="single" w:sz="4" w:space="0" w:color="auto"/>
              <w:bottom w:val="single" w:sz="4" w:space="0" w:color="auto"/>
            </w:tcBorders>
            <w:shd w:val="clear" w:color="auto" w:fill="auto"/>
            <w:noWrap/>
            <w:vAlign w:val="center"/>
          </w:tcPr>
          <w:p w:rsidR="00664669" w:rsidRPr="00924410" w:rsidRDefault="00664669" w:rsidP="000674E8">
            <w:pPr>
              <w:spacing w:after="0"/>
              <w:ind w:firstLine="0"/>
              <w:jc w:val="right"/>
              <w:rPr>
                <w:rFonts w:ascii="Arial" w:hAnsi="Arial" w:cs="Arial"/>
                <w:i/>
                <w:iCs/>
                <w:color w:val="000000"/>
                <w:sz w:val="18"/>
                <w:szCs w:val="18"/>
              </w:rPr>
            </w:pPr>
            <w:r>
              <w:rPr>
                <w:rFonts w:ascii="Arial" w:hAnsi="Arial"/>
                <w:i/>
                <w:iCs/>
                <w:color w:val="000000"/>
                <w:sz w:val="18"/>
                <w:szCs w:val="18"/>
              </w:rPr>
              <w:t>305.485</w:t>
            </w:r>
          </w:p>
        </w:tc>
        <w:tc>
          <w:tcPr>
            <w:tcW w:w="1480" w:type="dxa"/>
            <w:tcBorders>
              <w:top w:val="single" w:sz="4" w:space="0" w:color="auto"/>
              <w:bottom w:val="single" w:sz="4" w:space="0" w:color="auto"/>
            </w:tcBorders>
            <w:vAlign w:val="center"/>
          </w:tcPr>
          <w:p w:rsidR="00664669" w:rsidRPr="000A65FC" w:rsidRDefault="00664669" w:rsidP="000674E8">
            <w:pPr>
              <w:spacing w:after="0"/>
              <w:ind w:firstLine="0"/>
              <w:jc w:val="right"/>
              <w:rPr>
                <w:rFonts w:ascii="Arial" w:hAnsi="Arial" w:cs="Arial"/>
                <w:i/>
                <w:iCs/>
                <w:color w:val="000000"/>
                <w:sz w:val="18"/>
                <w:szCs w:val="18"/>
              </w:rPr>
            </w:pPr>
            <w:r>
              <w:rPr>
                <w:rFonts w:ascii="Arial" w:hAnsi="Arial"/>
                <w:i/>
                <w:iCs/>
                <w:color w:val="000000"/>
                <w:sz w:val="18"/>
                <w:szCs w:val="18"/>
              </w:rPr>
              <w:t>281.779</w:t>
            </w:r>
          </w:p>
        </w:tc>
        <w:tc>
          <w:tcPr>
            <w:tcW w:w="1170" w:type="dxa"/>
            <w:tcBorders>
              <w:top w:val="single" w:sz="4" w:space="0" w:color="auto"/>
              <w:bottom w:val="single" w:sz="4" w:space="0" w:color="auto"/>
            </w:tcBorders>
            <w:vAlign w:val="center"/>
          </w:tcPr>
          <w:p w:rsidR="00664669" w:rsidRPr="000A65FC" w:rsidRDefault="00664669" w:rsidP="000674E8">
            <w:pPr>
              <w:spacing w:after="0"/>
              <w:ind w:firstLine="0"/>
              <w:jc w:val="right"/>
              <w:rPr>
                <w:rFonts w:ascii="Arial" w:hAnsi="Arial" w:cs="Arial"/>
                <w:i/>
                <w:iCs/>
                <w:color w:val="000000"/>
                <w:sz w:val="18"/>
                <w:szCs w:val="18"/>
              </w:rPr>
            </w:pPr>
            <w:r>
              <w:rPr>
                <w:rFonts w:ascii="Arial" w:hAnsi="Arial"/>
                <w:i/>
                <w:iCs/>
                <w:color w:val="000000"/>
                <w:sz w:val="18"/>
                <w:szCs w:val="18"/>
              </w:rPr>
              <w:t>-8</w:t>
            </w:r>
          </w:p>
        </w:tc>
      </w:tr>
      <w:tr w:rsidR="00664669" w:rsidRPr="00924410" w:rsidTr="000674E8">
        <w:trPr>
          <w:trHeight w:val="255"/>
          <w:jc w:val="center"/>
        </w:trPr>
        <w:tc>
          <w:tcPr>
            <w:tcW w:w="4717"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rPr>
                <w:rFonts w:ascii="Arial" w:hAnsi="Arial"/>
                <w:spacing w:val="6"/>
                <w:sz w:val="18"/>
                <w:szCs w:val="24"/>
              </w:rPr>
            </w:pPr>
            <w:r>
              <w:rPr>
                <w:rFonts w:ascii="Arial" w:hAnsi="Arial"/>
                <w:sz w:val="18"/>
                <w:szCs w:val="24"/>
              </w:rPr>
              <w:t>Zorpetzea, guztira (A+B)</w:t>
            </w:r>
          </w:p>
        </w:tc>
        <w:tc>
          <w:tcPr>
            <w:tcW w:w="1488" w:type="dxa"/>
            <w:tcBorders>
              <w:top w:val="single" w:sz="4" w:space="0" w:color="auto"/>
              <w:bottom w:val="single" w:sz="4" w:space="0" w:color="auto"/>
            </w:tcBorders>
            <w:shd w:val="clear" w:color="auto" w:fill="8DB3E2" w:themeFill="text2" w:themeFillTint="66"/>
            <w:noWrap/>
            <w:vAlign w:val="center"/>
          </w:tcPr>
          <w:p w:rsidR="00664669" w:rsidRPr="00351083" w:rsidRDefault="00664669" w:rsidP="000674E8">
            <w:pPr>
              <w:spacing w:after="0"/>
              <w:ind w:firstLine="0"/>
              <w:jc w:val="right"/>
              <w:rPr>
                <w:rFonts w:ascii="Arial" w:hAnsi="Arial" w:cs="Arial"/>
                <w:color w:val="000000"/>
                <w:sz w:val="18"/>
                <w:szCs w:val="18"/>
              </w:rPr>
            </w:pPr>
            <w:r>
              <w:rPr>
                <w:rFonts w:ascii="Arial" w:hAnsi="Arial"/>
                <w:color w:val="000000"/>
                <w:sz w:val="18"/>
                <w:szCs w:val="18"/>
              </w:rPr>
              <w:t>3.085.360</w:t>
            </w:r>
          </w:p>
        </w:tc>
        <w:tc>
          <w:tcPr>
            <w:tcW w:w="1480" w:type="dxa"/>
            <w:tcBorders>
              <w:top w:val="single" w:sz="4" w:space="0" w:color="auto"/>
              <w:bottom w:val="single" w:sz="4" w:space="0" w:color="auto"/>
            </w:tcBorders>
            <w:shd w:val="clear" w:color="auto" w:fill="8DB3E2" w:themeFill="text2" w:themeFillTint="66"/>
            <w:vAlign w:val="center"/>
          </w:tcPr>
          <w:p w:rsidR="00664669" w:rsidRPr="000A65FC" w:rsidRDefault="00664669" w:rsidP="000674E8">
            <w:pPr>
              <w:spacing w:after="0"/>
              <w:ind w:firstLine="0"/>
              <w:jc w:val="right"/>
              <w:rPr>
                <w:rFonts w:ascii="Arial" w:hAnsi="Arial" w:cs="Arial"/>
                <w:color w:val="000000"/>
                <w:sz w:val="18"/>
                <w:szCs w:val="18"/>
              </w:rPr>
            </w:pPr>
            <w:r>
              <w:rPr>
                <w:rFonts w:ascii="Arial" w:hAnsi="Arial"/>
                <w:color w:val="000000"/>
                <w:sz w:val="18"/>
                <w:szCs w:val="18"/>
              </w:rPr>
              <w:t>2.961.088</w:t>
            </w:r>
          </w:p>
        </w:tc>
        <w:tc>
          <w:tcPr>
            <w:tcW w:w="1170" w:type="dxa"/>
            <w:tcBorders>
              <w:top w:val="single" w:sz="4" w:space="0" w:color="auto"/>
              <w:bottom w:val="single" w:sz="4" w:space="0" w:color="auto"/>
            </w:tcBorders>
            <w:shd w:val="clear" w:color="auto" w:fill="8DB3E2" w:themeFill="text2" w:themeFillTint="66"/>
            <w:vAlign w:val="center"/>
          </w:tcPr>
          <w:p w:rsidR="00664669" w:rsidRPr="000A65FC" w:rsidRDefault="00664669" w:rsidP="000674E8">
            <w:pPr>
              <w:spacing w:after="0"/>
              <w:ind w:firstLine="0"/>
              <w:jc w:val="right"/>
              <w:rPr>
                <w:rFonts w:ascii="Arial" w:hAnsi="Arial" w:cs="Arial"/>
                <w:color w:val="000000"/>
                <w:sz w:val="18"/>
                <w:szCs w:val="18"/>
              </w:rPr>
            </w:pPr>
            <w:r>
              <w:rPr>
                <w:rFonts w:ascii="Arial" w:hAnsi="Arial"/>
                <w:color w:val="000000"/>
                <w:sz w:val="18"/>
                <w:szCs w:val="18"/>
              </w:rPr>
              <w:t>-4</w:t>
            </w:r>
          </w:p>
        </w:tc>
      </w:tr>
    </w:tbl>
    <w:p w:rsidR="00664669" w:rsidRPr="00B01865" w:rsidRDefault="00664669" w:rsidP="00664669">
      <w:pPr>
        <w:pStyle w:val="texto"/>
        <w:spacing w:before="200"/>
      </w:pPr>
      <w:r>
        <w:t>Hona hemen azpimarratuko ditugunak, azterketa egin eta gero:</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4"/>
        <w:rPr>
          <w:rFonts w:cs="Arial"/>
        </w:rPr>
      </w:pPr>
      <w:r>
        <w:t>Guztizko zorpetzea ehuneko lau murriztu da. 2019an, zor publikoak eh</w:t>
      </w:r>
      <w:r>
        <w:t>u</w:t>
      </w:r>
      <w:r>
        <w:t xml:space="preserve">neko 46 egiten du guztizkoan; 2018an, berriz, ehuneko 47 zen. </w:t>
      </w:r>
    </w:p>
    <w:p w:rsidR="00664669" w:rsidRPr="00B01865" w:rsidRDefault="00664669" w:rsidP="00C26D90">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0"/>
        <w:ind w:left="0" w:firstLine="289"/>
        <w:rPr>
          <w:rFonts w:cs="Arial"/>
        </w:rPr>
      </w:pPr>
      <w:r>
        <w:t>2019an itundutako zorpetzearen eta guztizko zorpetzearen motaren arab</w:t>
      </w:r>
      <w:r>
        <w:t>e</w:t>
      </w:r>
      <w:r>
        <w:t xml:space="preserve">rako batez besteko interes-tasa ondoren erakusten duguna da: </w:t>
      </w:r>
    </w:p>
    <w:p w:rsidR="00664669" w:rsidRPr="00B01865" w:rsidRDefault="00664669" w:rsidP="00664669">
      <w:pPr>
        <w:tabs>
          <w:tab w:val="center" w:pos="2835"/>
          <w:tab w:val="center" w:pos="3969"/>
          <w:tab w:val="center" w:pos="5103"/>
          <w:tab w:val="center" w:pos="6237"/>
          <w:tab w:val="center" w:pos="7371"/>
        </w:tabs>
        <w:spacing w:after="80"/>
        <w:ind w:right="-44" w:firstLine="284"/>
        <w:jc w:val="right"/>
        <w:rPr>
          <w:rFonts w:ascii="Arial" w:hAnsi="Arial"/>
          <w:spacing w:val="6"/>
          <w:sz w:val="17"/>
          <w:szCs w:val="17"/>
        </w:rPr>
      </w:pPr>
      <w:r>
        <w:rPr>
          <w:rFonts w:ascii="Arial" w:hAnsi="Arial"/>
          <w:sz w:val="17"/>
          <w:szCs w:val="17"/>
        </w:rPr>
        <w:t>(milakotan)</w:t>
      </w:r>
    </w:p>
    <w:tbl>
      <w:tblPr>
        <w:tblW w:w="8856" w:type="dxa"/>
        <w:jc w:val="center"/>
        <w:tblLayout w:type="fixed"/>
        <w:tblLook w:val="01E0" w:firstRow="1" w:lastRow="1" w:firstColumn="1" w:lastColumn="1" w:noHBand="0" w:noVBand="0"/>
      </w:tblPr>
      <w:tblGrid>
        <w:gridCol w:w="3100"/>
        <w:gridCol w:w="1666"/>
        <w:gridCol w:w="1301"/>
        <w:gridCol w:w="1610"/>
        <w:gridCol w:w="1179"/>
      </w:tblGrid>
      <w:tr w:rsidR="00664669" w:rsidRPr="00CB76FA" w:rsidTr="000674E8">
        <w:trPr>
          <w:trHeight w:val="255"/>
          <w:jc w:val="center"/>
        </w:trPr>
        <w:tc>
          <w:tcPr>
            <w:tcW w:w="3100" w:type="dxa"/>
            <w:tcBorders>
              <w:top w:val="single" w:sz="4" w:space="0" w:color="auto"/>
              <w:left w:val="nil"/>
              <w:bottom w:val="single" w:sz="4" w:space="0" w:color="auto"/>
              <w:right w:val="nil"/>
            </w:tcBorders>
            <w:shd w:val="clear" w:color="auto" w:fill="8DB3E2" w:themeFill="text2" w:themeFillTint="66"/>
            <w:vAlign w:val="center"/>
          </w:tcPr>
          <w:p w:rsidR="00664669" w:rsidRPr="00CB76FA" w:rsidRDefault="00664669" w:rsidP="000674E8">
            <w:pPr>
              <w:keepLines/>
              <w:tabs>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Zorpetze modalitatea</w:t>
            </w:r>
          </w:p>
        </w:tc>
        <w:tc>
          <w:tcPr>
            <w:tcW w:w="1666" w:type="dxa"/>
            <w:tcBorders>
              <w:top w:val="single" w:sz="4" w:space="0" w:color="auto"/>
              <w:left w:val="nil"/>
              <w:bottom w:val="single" w:sz="4" w:space="0" w:color="auto"/>
              <w:right w:val="nil"/>
            </w:tcBorders>
            <w:shd w:val="clear" w:color="auto" w:fill="8DB3E2" w:themeFill="text2" w:themeFillTint="66"/>
            <w:vAlign w:val="center"/>
          </w:tcPr>
          <w:p w:rsidR="00664669" w:rsidRPr="00CB76FA" w:rsidRDefault="00664669" w:rsidP="000674E8">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Itundutako zorp</w:t>
            </w:r>
            <w:r>
              <w:rPr>
                <w:rFonts w:ascii="Arial" w:hAnsi="Arial"/>
                <w:sz w:val="18"/>
                <w:szCs w:val="24"/>
              </w:rPr>
              <w:t>e</w:t>
            </w:r>
            <w:r>
              <w:rPr>
                <w:rFonts w:ascii="Arial" w:hAnsi="Arial"/>
                <w:sz w:val="18"/>
                <w:szCs w:val="24"/>
              </w:rPr>
              <w:t xml:space="preserve">tzea, 2019 </w:t>
            </w:r>
          </w:p>
          <w:p w:rsidR="00664669" w:rsidRPr="00CB76FA" w:rsidRDefault="00664669" w:rsidP="000674E8">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p>
        </w:tc>
        <w:tc>
          <w:tcPr>
            <w:tcW w:w="1301" w:type="dxa"/>
            <w:tcBorders>
              <w:top w:val="single" w:sz="4" w:space="0" w:color="auto"/>
              <w:left w:val="nil"/>
              <w:bottom w:val="single" w:sz="4" w:space="0" w:color="auto"/>
              <w:right w:val="nil"/>
            </w:tcBorders>
            <w:shd w:val="clear" w:color="auto" w:fill="8DB3E2" w:themeFill="text2" w:themeFillTint="66"/>
            <w:vAlign w:val="center"/>
          </w:tcPr>
          <w:p w:rsidR="00664669" w:rsidRPr="00CB76FA" w:rsidRDefault="00664669" w:rsidP="000674E8">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Pr>
                <w:rFonts w:ascii="Arial" w:hAnsi="Arial"/>
                <w:sz w:val="18"/>
                <w:szCs w:val="24"/>
              </w:rPr>
              <w:t>2019ko batez besteko int</w:t>
            </w:r>
            <w:r>
              <w:rPr>
                <w:rFonts w:ascii="Arial" w:hAnsi="Arial"/>
                <w:sz w:val="18"/>
                <w:szCs w:val="24"/>
              </w:rPr>
              <w:t>e</w:t>
            </w:r>
            <w:r>
              <w:rPr>
                <w:rFonts w:ascii="Arial" w:hAnsi="Arial"/>
                <w:sz w:val="18"/>
                <w:szCs w:val="24"/>
              </w:rPr>
              <w:t>res-tasa</w:t>
            </w:r>
          </w:p>
        </w:tc>
        <w:tc>
          <w:tcPr>
            <w:tcW w:w="1610" w:type="dxa"/>
            <w:tcBorders>
              <w:top w:val="single" w:sz="4" w:space="0" w:color="auto"/>
              <w:left w:val="nil"/>
              <w:bottom w:val="single" w:sz="4" w:space="0" w:color="auto"/>
              <w:right w:val="nil"/>
            </w:tcBorders>
            <w:shd w:val="clear" w:color="auto" w:fill="8DB3E2" w:themeFill="text2" w:themeFillTint="66"/>
            <w:vAlign w:val="center"/>
          </w:tcPr>
          <w:p w:rsidR="00664669" w:rsidRPr="00CB76FA" w:rsidRDefault="00664669" w:rsidP="000674E8">
            <w:pPr>
              <w:keepLines/>
              <w:tabs>
                <w:tab w:val="right" w:pos="2835"/>
                <w:tab w:val="right" w:pos="3969"/>
                <w:tab w:val="right" w:pos="5103"/>
                <w:tab w:val="right" w:pos="6237"/>
                <w:tab w:val="right" w:pos="7371"/>
              </w:tabs>
              <w:spacing w:after="0"/>
              <w:ind w:left="-131" w:firstLine="4"/>
              <w:jc w:val="right"/>
              <w:rPr>
                <w:rFonts w:ascii="Arial" w:hAnsi="Arial" w:cs="Arial"/>
                <w:spacing w:val="6"/>
                <w:sz w:val="18"/>
                <w:szCs w:val="24"/>
              </w:rPr>
            </w:pPr>
            <w:r>
              <w:rPr>
                <w:rFonts w:ascii="Arial" w:hAnsi="Arial"/>
                <w:sz w:val="18"/>
                <w:szCs w:val="24"/>
              </w:rPr>
              <w:t>Zorpetzea, guztira 2019/12/31</w:t>
            </w:r>
          </w:p>
        </w:tc>
        <w:tc>
          <w:tcPr>
            <w:tcW w:w="1179" w:type="dxa"/>
            <w:tcBorders>
              <w:top w:val="single" w:sz="4" w:space="0" w:color="auto"/>
              <w:left w:val="nil"/>
              <w:bottom w:val="single" w:sz="4" w:space="0" w:color="auto"/>
              <w:right w:val="nil"/>
            </w:tcBorders>
            <w:shd w:val="clear" w:color="auto" w:fill="8DB3E2" w:themeFill="text2" w:themeFillTint="66"/>
            <w:vAlign w:val="center"/>
          </w:tcPr>
          <w:p w:rsidR="00664669" w:rsidRPr="00CB76FA" w:rsidRDefault="00664669" w:rsidP="000674E8">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Interes tasa</w:t>
            </w:r>
          </w:p>
          <w:p w:rsidR="00664669" w:rsidRPr="00CB76FA" w:rsidRDefault="00664669" w:rsidP="000674E8">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 xml:space="preserve"> zenbatekoa</w:t>
            </w:r>
          </w:p>
        </w:tc>
      </w:tr>
      <w:tr w:rsidR="00664669" w:rsidRPr="00CB76FA" w:rsidTr="000674E8">
        <w:trPr>
          <w:trHeight w:val="170"/>
          <w:jc w:val="center"/>
        </w:trPr>
        <w:tc>
          <w:tcPr>
            <w:tcW w:w="3100" w:type="dxa"/>
            <w:tcBorders>
              <w:top w:val="single" w:sz="4" w:space="0" w:color="auto"/>
              <w:left w:val="nil"/>
              <w:bottom w:val="single" w:sz="2" w:space="0" w:color="auto"/>
              <w:right w:val="nil"/>
            </w:tcBorders>
            <w:vAlign w:val="center"/>
          </w:tcPr>
          <w:p w:rsidR="00664669" w:rsidRPr="00CB76FA" w:rsidRDefault="00664669" w:rsidP="000674E8">
            <w:pPr>
              <w:spacing w:after="0"/>
              <w:ind w:firstLine="0"/>
              <w:jc w:val="left"/>
              <w:rPr>
                <w:rFonts w:ascii="Arial Narrow" w:hAnsi="Arial Narrow" w:cs="Arial"/>
              </w:rPr>
            </w:pPr>
            <w:r>
              <w:rPr>
                <w:rFonts w:ascii="Arial Narrow" w:hAnsi="Arial Narrow"/>
              </w:rPr>
              <w:t>Nafarroako Zor Publikoa</w:t>
            </w:r>
          </w:p>
        </w:tc>
        <w:tc>
          <w:tcPr>
            <w:tcW w:w="1666" w:type="dxa"/>
            <w:tcBorders>
              <w:top w:val="single" w:sz="4" w:space="0" w:color="auto"/>
              <w:left w:val="nil"/>
              <w:bottom w:val="single" w:sz="2" w:space="0" w:color="auto"/>
              <w:right w:val="nil"/>
            </w:tcBorders>
            <w:vAlign w:val="center"/>
          </w:tcPr>
          <w:p w:rsidR="00664669" w:rsidRPr="00CB76FA" w:rsidRDefault="00664669" w:rsidP="000674E8">
            <w:pPr>
              <w:spacing w:after="0"/>
              <w:ind w:firstLine="0"/>
              <w:jc w:val="right"/>
              <w:rPr>
                <w:rFonts w:ascii="Arial Narrow" w:hAnsi="Arial Narrow" w:cs="Arial"/>
              </w:rPr>
            </w:pPr>
            <w:r>
              <w:rPr>
                <w:rFonts w:ascii="Arial Narrow" w:hAnsi="Arial Narrow"/>
              </w:rPr>
              <w:t>65.000</w:t>
            </w:r>
          </w:p>
        </w:tc>
        <w:tc>
          <w:tcPr>
            <w:tcW w:w="1301" w:type="dxa"/>
            <w:tcBorders>
              <w:top w:val="single" w:sz="4" w:space="0" w:color="auto"/>
              <w:left w:val="nil"/>
              <w:bottom w:val="single" w:sz="2" w:space="0" w:color="auto"/>
              <w:right w:val="nil"/>
            </w:tcBorders>
            <w:vAlign w:val="center"/>
          </w:tcPr>
          <w:p w:rsidR="00664669" w:rsidRPr="00CB76FA" w:rsidRDefault="00664669" w:rsidP="000674E8">
            <w:pPr>
              <w:spacing w:after="0"/>
              <w:ind w:left="-52" w:hanging="81"/>
              <w:jc w:val="right"/>
              <w:rPr>
                <w:rFonts w:ascii="Arial Narrow" w:hAnsi="Arial Narrow" w:cs="Arial"/>
              </w:rPr>
            </w:pPr>
            <w:r>
              <w:rPr>
                <w:rFonts w:ascii="Arial Narrow" w:hAnsi="Arial Narrow"/>
              </w:rPr>
              <w:t>1,93</w:t>
            </w:r>
          </w:p>
        </w:tc>
        <w:tc>
          <w:tcPr>
            <w:tcW w:w="1610" w:type="dxa"/>
            <w:tcBorders>
              <w:top w:val="single" w:sz="4" w:space="0" w:color="auto"/>
              <w:left w:val="nil"/>
              <w:bottom w:val="single" w:sz="2" w:space="0" w:color="auto"/>
              <w:right w:val="nil"/>
            </w:tcBorders>
            <w:vAlign w:val="center"/>
          </w:tcPr>
          <w:p w:rsidR="00664669" w:rsidRPr="006F69C3" w:rsidRDefault="00664669" w:rsidP="000674E8">
            <w:pPr>
              <w:spacing w:after="0"/>
              <w:ind w:left="-52" w:hanging="81"/>
              <w:jc w:val="right"/>
              <w:rPr>
                <w:rFonts w:ascii="Arial Narrow" w:hAnsi="Arial Narrow" w:cs="Arial"/>
              </w:rPr>
            </w:pPr>
            <w:r>
              <w:rPr>
                <w:rFonts w:ascii="Arial Narrow" w:hAnsi="Arial Narrow"/>
              </w:rPr>
              <w:t>1.336.955</w:t>
            </w:r>
          </w:p>
        </w:tc>
        <w:tc>
          <w:tcPr>
            <w:tcW w:w="1179" w:type="dxa"/>
            <w:tcBorders>
              <w:top w:val="single" w:sz="4" w:space="0" w:color="auto"/>
              <w:left w:val="nil"/>
              <w:bottom w:val="single" w:sz="2" w:space="0" w:color="auto"/>
              <w:right w:val="nil"/>
            </w:tcBorders>
            <w:vAlign w:val="center"/>
          </w:tcPr>
          <w:p w:rsidR="00664669" w:rsidRPr="006F69C3" w:rsidRDefault="00664669" w:rsidP="000674E8">
            <w:pPr>
              <w:spacing w:after="0"/>
              <w:ind w:left="-52" w:hanging="81"/>
              <w:jc w:val="right"/>
              <w:rPr>
                <w:rFonts w:ascii="Arial Narrow" w:hAnsi="Arial Narrow" w:cs="Arial"/>
              </w:rPr>
            </w:pPr>
            <w:r>
              <w:rPr>
                <w:rFonts w:ascii="Arial Narrow" w:hAnsi="Arial Narrow"/>
              </w:rPr>
              <w:t>2,95</w:t>
            </w:r>
          </w:p>
        </w:tc>
      </w:tr>
      <w:tr w:rsidR="00664669" w:rsidRPr="00CB76FA" w:rsidTr="000674E8">
        <w:trPr>
          <w:trHeight w:val="170"/>
          <w:jc w:val="center"/>
        </w:trPr>
        <w:tc>
          <w:tcPr>
            <w:tcW w:w="3100" w:type="dxa"/>
            <w:tcBorders>
              <w:top w:val="single" w:sz="2" w:space="0" w:color="auto"/>
              <w:left w:val="nil"/>
              <w:bottom w:val="single" w:sz="2" w:space="0" w:color="auto"/>
              <w:right w:val="nil"/>
            </w:tcBorders>
            <w:vAlign w:val="center"/>
          </w:tcPr>
          <w:p w:rsidR="00664669" w:rsidRPr="00CB76FA" w:rsidRDefault="00664669" w:rsidP="000674E8">
            <w:pPr>
              <w:spacing w:after="0"/>
              <w:ind w:firstLine="0"/>
              <w:jc w:val="left"/>
              <w:rPr>
                <w:rFonts w:ascii="Arial Narrow" w:hAnsi="Arial Narrow" w:cs="Arial"/>
              </w:rPr>
            </w:pPr>
            <w:r>
              <w:rPr>
                <w:rFonts w:ascii="Arial Narrow" w:hAnsi="Arial Narrow"/>
              </w:rPr>
              <w:t>Finantza entitateen maileguak</w:t>
            </w:r>
          </w:p>
        </w:tc>
        <w:tc>
          <w:tcPr>
            <w:tcW w:w="1666" w:type="dxa"/>
            <w:tcBorders>
              <w:top w:val="single" w:sz="2" w:space="0" w:color="auto"/>
              <w:left w:val="nil"/>
              <w:bottom w:val="single" w:sz="2" w:space="0" w:color="auto"/>
              <w:right w:val="nil"/>
            </w:tcBorders>
            <w:vAlign w:val="center"/>
          </w:tcPr>
          <w:p w:rsidR="00664669" w:rsidRPr="00CB76FA" w:rsidRDefault="00664669" w:rsidP="000674E8">
            <w:pPr>
              <w:spacing w:after="0"/>
              <w:ind w:firstLine="0"/>
              <w:jc w:val="right"/>
              <w:rPr>
                <w:rFonts w:ascii="Arial Narrow" w:hAnsi="Arial Narrow" w:cs="Arial"/>
              </w:rPr>
            </w:pPr>
            <w:r>
              <w:rPr>
                <w:rFonts w:ascii="Arial Narrow" w:hAnsi="Arial Narrow"/>
              </w:rPr>
              <w:t>150.000</w:t>
            </w:r>
          </w:p>
        </w:tc>
        <w:tc>
          <w:tcPr>
            <w:tcW w:w="1301" w:type="dxa"/>
            <w:tcBorders>
              <w:top w:val="single" w:sz="2" w:space="0" w:color="auto"/>
              <w:left w:val="nil"/>
              <w:bottom w:val="single" w:sz="2" w:space="0" w:color="auto"/>
              <w:right w:val="nil"/>
            </w:tcBorders>
            <w:vAlign w:val="center"/>
          </w:tcPr>
          <w:p w:rsidR="00664669" w:rsidRPr="00CB76FA" w:rsidRDefault="00664669" w:rsidP="000674E8">
            <w:pPr>
              <w:spacing w:after="0"/>
              <w:ind w:left="-52" w:hanging="81"/>
              <w:jc w:val="right"/>
              <w:rPr>
                <w:rFonts w:ascii="Arial Narrow" w:hAnsi="Arial Narrow" w:cs="Arial"/>
              </w:rPr>
            </w:pPr>
            <w:r>
              <w:rPr>
                <w:rFonts w:ascii="Arial Narrow" w:hAnsi="Arial Narrow"/>
              </w:rPr>
              <w:t>1,04</w:t>
            </w:r>
          </w:p>
        </w:tc>
        <w:tc>
          <w:tcPr>
            <w:tcW w:w="1610" w:type="dxa"/>
            <w:tcBorders>
              <w:top w:val="single" w:sz="2" w:space="0" w:color="auto"/>
              <w:left w:val="nil"/>
              <w:bottom w:val="single" w:sz="2" w:space="0" w:color="auto"/>
              <w:right w:val="nil"/>
            </w:tcBorders>
            <w:vAlign w:val="center"/>
          </w:tcPr>
          <w:p w:rsidR="00664669" w:rsidRPr="006F69C3" w:rsidRDefault="00664669" w:rsidP="000674E8">
            <w:pPr>
              <w:spacing w:after="0"/>
              <w:ind w:left="-52" w:hanging="81"/>
              <w:jc w:val="right"/>
              <w:rPr>
                <w:rFonts w:ascii="Arial Narrow" w:hAnsi="Arial Narrow" w:cs="Arial"/>
              </w:rPr>
            </w:pPr>
            <w:r>
              <w:rPr>
                <w:rFonts w:ascii="Arial Narrow" w:hAnsi="Arial Narrow"/>
              </w:rPr>
              <w:t>1.263.500</w:t>
            </w:r>
          </w:p>
        </w:tc>
        <w:tc>
          <w:tcPr>
            <w:tcW w:w="1179" w:type="dxa"/>
            <w:tcBorders>
              <w:top w:val="single" w:sz="2" w:space="0" w:color="auto"/>
              <w:left w:val="nil"/>
              <w:bottom w:val="single" w:sz="2" w:space="0" w:color="auto"/>
              <w:right w:val="nil"/>
            </w:tcBorders>
            <w:vAlign w:val="center"/>
          </w:tcPr>
          <w:p w:rsidR="00664669" w:rsidRPr="006F69C3" w:rsidRDefault="00664669" w:rsidP="000674E8">
            <w:pPr>
              <w:spacing w:after="0"/>
              <w:ind w:left="-52" w:hanging="81"/>
              <w:jc w:val="right"/>
              <w:rPr>
                <w:rFonts w:ascii="Arial Narrow" w:hAnsi="Arial Narrow" w:cs="Arial"/>
              </w:rPr>
            </w:pPr>
            <w:r>
              <w:rPr>
                <w:rFonts w:ascii="Arial Narrow" w:hAnsi="Arial Narrow"/>
              </w:rPr>
              <w:t>1,42</w:t>
            </w:r>
          </w:p>
        </w:tc>
      </w:tr>
      <w:tr w:rsidR="00664669" w:rsidRPr="00CB76FA" w:rsidTr="000674E8">
        <w:trPr>
          <w:trHeight w:val="170"/>
          <w:jc w:val="center"/>
        </w:trPr>
        <w:tc>
          <w:tcPr>
            <w:tcW w:w="3100" w:type="dxa"/>
            <w:tcBorders>
              <w:top w:val="single" w:sz="2" w:space="0" w:color="auto"/>
              <w:left w:val="nil"/>
              <w:bottom w:val="single" w:sz="2" w:space="0" w:color="auto"/>
              <w:right w:val="nil"/>
            </w:tcBorders>
            <w:vAlign w:val="center"/>
          </w:tcPr>
          <w:p w:rsidR="00664669" w:rsidRPr="00CB76FA" w:rsidRDefault="00664669" w:rsidP="000674E8">
            <w:pPr>
              <w:spacing w:after="0"/>
              <w:ind w:firstLine="0"/>
              <w:jc w:val="left"/>
              <w:rPr>
                <w:rFonts w:ascii="Arial Narrow" w:hAnsi="Arial Narrow" w:cs="Arial"/>
              </w:rPr>
            </w:pPr>
            <w:r>
              <w:rPr>
                <w:rFonts w:ascii="Arial Narrow" w:hAnsi="Arial Narrow"/>
              </w:rPr>
              <w:t>Europako Inbertsio Bankuarekiko ma</w:t>
            </w:r>
            <w:r>
              <w:rPr>
                <w:rFonts w:ascii="Arial Narrow" w:hAnsi="Arial Narrow"/>
              </w:rPr>
              <w:t>i</w:t>
            </w:r>
            <w:r>
              <w:rPr>
                <w:rFonts w:ascii="Arial Narrow" w:hAnsi="Arial Narrow"/>
              </w:rPr>
              <w:t>leguak</w:t>
            </w:r>
          </w:p>
        </w:tc>
        <w:tc>
          <w:tcPr>
            <w:tcW w:w="1666" w:type="dxa"/>
            <w:tcBorders>
              <w:top w:val="single" w:sz="2" w:space="0" w:color="auto"/>
              <w:left w:val="nil"/>
              <w:bottom w:val="single" w:sz="2" w:space="0" w:color="auto"/>
              <w:right w:val="nil"/>
            </w:tcBorders>
            <w:vAlign w:val="center"/>
          </w:tcPr>
          <w:p w:rsidR="00664669" w:rsidRPr="00CB76FA" w:rsidRDefault="00664669" w:rsidP="000674E8">
            <w:pPr>
              <w:spacing w:after="0"/>
              <w:ind w:firstLine="0"/>
              <w:jc w:val="right"/>
              <w:rPr>
                <w:rFonts w:ascii="Arial Narrow" w:hAnsi="Arial Narrow" w:cs="Arial"/>
              </w:rPr>
            </w:pPr>
            <w:r>
              <w:rPr>
                <w:rFonts w:ascii="Arial Narrow" w:hAnsi="Arial Narrow"/>
              </w:rPr>
              <w:t> </w:t>
            </w:r>
          </w:p>
        </w:tc>
        <w:tc>
          <w:tcPr>
            <w:tcW w:w="1301" w:type="dxa"/>
            <w:tcBorders>
              <w:top w:val="single" w:sz="2" w:space="0" w:color="auto"/>
              <w:left w:val="nil"/>
              <w:bottom w:val="single" w:sz="2" w:space="0" w:color="auto"/>
              <w:right w:val="nil"/>
            </w:tcBorders>
            <w:vAlign w:val="center"/>
          </w:tcPr>
          <w:p w:rsidR="00664669" w:rsidRPr="00CB76FA" w:rsidRDefault="00664669" w:rsidP="000674E8">
            <w:pPr>
              <w:spacing w:after="0"/>
              <w:ind w:left="-52" w:hanging="81"/>
              <w:jc w:val="right"/>
              <w:rPr>
                <w:rFonts w:ascii="Arial Narrow" w:hAnsi="Arial Narrow" w:cs="Arial"/>
              </w:rPr>
            </w:pPr>
            <w:r>
              <w:rPr>
                <w:rFonts w:ascii="Arial Narrow" w:hAnsi="Arial Narrow"/>
              </w:rPr>
              <w:t>-</w:t>
            </w:r>
          </w:p>
        </w:tc>
        <w:tc>
          <w:tcPr>
            <w:tcW w:w="1610" w:type="dxa"/>
            <w:tcBorders>
              <w:top w:val="single" w:sz="2" w:space="0" w:color="auto"/>
              <w:left w:val="nil"/>
              <w:bottom w:val="single" w:sz="2" w:space="0" w:color="auto"/>
              <w:right w:val="nil"/>
            </w:tcBorders>
            <w:vAlign w:val="center"/>
          </w:tcPr>
          <w:p w:rsidR="00664669" w:rsidRPr="006F69C3" w:rsidRDefault="00664669" w:rsidP="000674E8">
            <w:pPr>
              <w:spacing w:after="0"/>
              <w:ind w:left="-52" w:hanging="81"/>
              <w:jc w:val="right"/>
              <w:rPr>
                <w:rFonts w:ascii="Arial Narrow" w:hAnsi="Arial Narrow" w:cs="Arial"/>
              </w:rPr>
            </w:pPr>
            <w:r>
              <w:rPr>
                <w:rFonts w:ascii="Arial Narrow" w:hAnsi="Arial Narrow"/>
              </w:rPr>
              <w:t>300.000</w:t>
            </w:r>
          </w:p>
        </w:tc>
        <w:tc>
          <w:tcPr>
            <w:tcW w:w="1179" w:type="dxa"/>
            <w:tcBorders>
              <w:top w:val="single" w:sz="2" w:space="0" w:color="auto"/>
              <w:left w:val="nil"/>
              <w:bottom w:val="single" w:sz="2" w:space="0" w:color="auto"/>
              <w:right w:val="nil"/>
            </w:tcBorders>
            <w:vAlign w:val="center"/>
          </w:tcPr>
          <w:p w:rsidR="00664669" w:rsidRPr="006F69C3" w:rsidRDefault="00664669" w:rsidP="000674E8">
            <w:pPr>
              <w:spacing w:after="0"/>
              <w:ind w:left="-52" w:hanging="81"/>
              <w:jc w:val="right"/>
              <w:rPr>
                <w:rFonts w:ascii="Arial Narrow" w:hAnsi="Arial Narrow" w:cs="Arial"/>
              </w:rPr>
            </w:pPr>
            <w:r>
              <w:rPr>
                <w:rFonts w:ascii="Arial Narrow" w:hAnsi="Arial Narrow"/>
              </w:rPr>
              <w:t>1,42</w:t>
            </w:r>
          </w:p>
        </w:tc>
      </w:tr>
      <w:tr w:rsidR="00664669" w:rsidRPr="00CB76FA" w:rsidTr="000674E8">
        <w:trPr>
          <w:trHeight w:val="170"/>
          <w:jc w:val="center"/>
        </w:trPr>
        <w:tc>
          <w:tcPr>
            <w:tcW w:w="3100" w:type="dxa"/>
            <w:tcBorders>
              <w:top w:val="single" w:sz="2" w:space="0" w:color="auto"/>
              <w:left w:val="nil"/>
              <w:bottom w:val="single" w:sz="2" w:space="0" w:color="auto"/>
              <w:right w:val="nil"/>
            </w:tcBorders>
            <w:vAlign w:val="center"/>
          </w:tcPr>
          <w:p w:rsidR="00664669" w:rsidRPr="00CB76FA" w:rsidRDefault="00664669" w:rsidP="000674E8">
            <w:pPr>
              <w:spacing w:after="0"/>
              <w:ind w:firstLine="0"/>
              <w:jc w:val="left"/>
              <w:rPr>
                <w:rFonts w:ascii="Arial Narrow" w:hAnsi="Arial Narrow" w:cs="Arial"/>
              </w:rPr>
            </w:pPr>
            <w:r>
              <w:rPr>
                <w:rFonts w:ascii="Arial Narrow" w:hAnsi="Arial Narrow"/>
              </w:rPr>
              <w:t>Gizarte Segurantzaren mailegua</w:t>
            </w:r>
          </w:p>
        </w:tc>
        <w:tc>
          <w:tcPr>
            <w:tcW w:w="1666" w:type="dxa"/>
            <w:tcBorders>
              <w:top w:val="single" w:sz="2" w:space="0" w:color="auto"/>
              <w:left w:val="nil"/>
              <w:bottom w:val="single" w:sz="2" w:space="0" w:color="auto"/>
              <w:right w:val="nil"/>
            </w:tcBorders>
            <w:vAlign w:val="center"/>
          </w:tcPr>
          <w:p w:rsidR="00664669" w:rsidRPr="00CB76FA" w:rsidRDefault="00664669" w:rsidP="000674E8">
            <w:pPr>
              <w:spacing w:after="0"/>
              <w:ind w:firstLine="0"/>
              <w:jc w:val="right"/>
              <w:rPr>
                <w:rFonts w:ascii="Arial Narrow" w:hAnsi="Arial Narrow" w:cs="Arial"/>
              </w:rPr>
            </w:pPr>
            <w:r>
              <w:rPr>
                <w:rFonts w:ascii="Arial Narrow" w:hAnsi="Arial Narrow"/>
              </w:rPr>
              <w:t> </w:t>
            </w:r>
          </w:p>
        </w:tc>
        <w:tc>
          <w:tcPr>
            <w:tcW w:w="1301" w:type="dxa"/>
            <w:tcBorders>
              <w:top w:val="single" w:sz="2" w:space="0" w:color="auto"/>
              <w:left w:val="nil"/>
              <w:bottom w:val="single" w:sz="2" w:space="0" w:color="auto"/>
              <w:right w:val="nil"/>
            </w:tcBorders>
            <w:vAlign w:val="center"/>
          </w:tcPr>
          <w:p w:rsidR="00664669" w:rsidRPr="00CB76FA" w:rsidRDefault="00664669" w:rsidP="000674E8">
            <w:pPr>
              <w:spacing w:after="0"/>
              <w:ind w:left="-52" w:hanging="81"/>
              <w:jc w:val="right"/>
              <w:rPr>
                <w:rFonts w:ascii="Arial Narrow" w:hAnsi="Arial Narrow" w:cs="Arial"/>
              </w:rPr>
            </w:pPr>
            <w:r>
              <w:rPr>
                <w:rFonts w:ascii="Arial Narrow" w:hAnsi="Arial Narrow"/>
              </w:rPr>
              <w:t>-</w:t>
            </w:r>
          </w:p>
        </w:tc>
        <w:tc>
          <w:tcPr>
            <w:tcW w:w="1610" w:type="dxa"/>
            <w:tcBorders>
              <w:top w:val="single" w:sz="2" w:space="0" w:color="auto"/>
              <w:left w:val="nil"/>
              <w:bottom w:val="single" w:sz="2" w:space="0" w:color="auto"/>
              <w:right w:val="nil"/>
            </w:tcBorders>
            <w:vAlign w:val="center"/>
          </w:tcPr>
          <w:p w:rsidR="00664669" w:rsidRPr="006F69C3" w:rsidRDefault="00664669" w:rsidP="000674E8">
            <w:pPr>
              <w:spacing w:after="0"/>
              <w:ind w:left="-52" w:hanging="81"/>
              <w:jc w:val="right"/>
              <w:rPr>
                <w:rFonts w:ascii="Arial Narrow" w:hAnsi="Arial Narrow" w:cs="Arial"/>
              </w:rPr>
            </w:pPr>
            <w:r>
              <w:rPr>
                <w:rFonts w:ascii="Arial Narrow" w:hAnsi="Arial Narrow"/>
              </w:rPr>
              <w:t>9.357</w:t>
            </w:r>
          </w:p>
        </w:tc>
        <w:tc>
          <w:tcPr>
            <w:tcW w:w="1179" w:type="dxa"/>
            <w:tcBorders>
              <w:top w:val="single" w:sz="2" w:space="0" w:color="auto"/>
              <w:left w:val="nil"/>
              <w:bottom w:val="single" w:sz="2" w:space="0" w:color="auto"/>
              <w:right w:val="nil"/>
            </w:tcBorders>
            <w:vAlign w:val="center"/>
          </w:tcPr>
          <w:p w:rsidR="00664669" w:rsidRPr="006F69C3" w:rsidRDefault="00664669" w:rsidP="000674E8">
            <w:pPr>
              <w:spacing w:after="0"/>
              <w:ind w:left="-52" w:hanging="81"/>
              <w:jc w:val="right"/>
              <w:rPr>
                <w:rFonts w:ascii="Arial Narrow" w:hAnsi="Arial Narrow" w:cs="Arial"/>
              </w:rPr>
            </w:pPr>
            <w:r>
              <w:rPr>
                <w:rFonts w:ascii="Arial Narrow" w:hAnsi="Arial Narrow"/>
              </w:rPr>
              <w:t>-</w:t>
            </w:r>
          </w:p>
        </w:tc>
      </w:tr>
      <w:tr w:rsidR="00664669" w:rsidRPr="00CB76FA" w:rsidTr="000674E8">
        <w:trPr>
          <w:trHeight w:val="170"/>
          <w:jc w:val="center"/>
        </w:trPr>
        <w:tc>
          <w:tcPr>
            <w:tcW w:w="3100" w:type="dxa"/>
            <w:tcBorders>
              <w:top w:val="single" w:sz="2" w:space="0" w:color="auto"/>
              <w:left w:val="nil"/>
              <w:bottom w:val="single" w:sz="4" w:space="0" w:color="auto"/>
              <w:right w:val="nil"/>
            </w:tcBorders>
            <w:vAlign w:val="center"/>
          </w:tcPr>
          <w:p w:rsidR="00664669" w:rsidRPr="00CB76FA" w:rsidRDefault="00664669" w:rsidP="000674E8">
            <w:pPr>
              <w:spacing w:after="0"/>
              <w:ind w:firstLine="0"/>
              <w:jc w:val="left"/>
              <w:rPr>
                <w:rFonts w:ascii="Arial Narrow" w:hAnsi="Arial Narrow" w:cs="Arial"/>
              </w:rPr>
            </w:pPr>
            <w:r>
              <w:rPr>
                <w:rFonts w:ascii="Arial Narrow" w:hAnsi="Arial Narrow"/>
              </w:rPr>
              <w:t>Beste sektore publiko batekiko mail</w:t>
            </w:r>
            <w:r>
              <w:rPr>
                <w:rFonts w:ascii="Arial Narrow" w:hAnsi="Arial Narrow"/>
              </w:rPr>
              <w:t>e</w:t>
            </w:r>
            <w:r>
              <w:rPr>
                <w:rFonts w:ascii="Arial Narrow" w:hAnsi="Arial Narrow"/>
              </w:rPr>
              <w:t>guak</w:t>
            </w:r>
          </w:p>
        </w:tc>
        <w:tc>
          <w:tcPr>
            <w:tcW w:w="1666" w:type="dxa"/>
            <w:tcBorders>
              <w:top w:val="single" w:sz="2" w:space="0" w:color="auto"/>
              <w:left w:val="nil"/>
              <w:bottom w:val="single" w:sz="4" w:space="0" w:color="auto"/>
              <w:right w:val="nil"/>
            </w:tcBorders>
            <w:vAlign w:val="center"/>
          </w:tcPr>
          <w:p w:rsidR="00664669" w:rsidRPr="00CB76FA" w:rsidRDefault="00664669" w:rsidP="000674E8">
            <w:pPr>
              <w:spacing w:after="0"/>
              <w:ind w:firstLine="0"/>
              <w:jc w:val="right"/>
              <w:rPr>
                <w:rFonts w:ascii="Arial Narrow" w:hAnsi="Arial Narrow" w:cs="Arial"/>
              </w:rPr>
            </w:pPr>
            <w:r>
              <w:rPr>
                <w:rFonts w:ascii="Arial Narrow" w:hAnsi="Arial Narrow"/>
              </w:rPr>
              <w:t>75</w:t>
            </w:r>
          </w:p>
        </w:tc>
        <w:tc>
          <w:tcPr>
            <w:tcW w:w="1301" w:type="dxa"/>
            <w:tcBorders>
              <w:top w:val="single" w:sz="2" w:space="0" w:color="auto"/>
              <w:left w:val="nil"/>
              <w:bottom w:val="single" w:sz="4" w:space="0" w:color="auto"/>
              <w:right w:val="nil"/>
            </w:tcBorders>
            <w:vAlign w:val="center"/>
          </w:tcPr>
          <w:p w:rsidR="00664669" w:rsidRPr="00CB76FA" w:rsidRDefault="00664669" w:rsidP="000674E8">
            <w:pPr>
              <w:spacing w:after="0"/>
              <w:ind w:left="-52" w:hanging="81"/>
              <w:jc w:val="right"/>
              <w:rPr>
                <w:rFonts w:ascii="Arial Narrow" w:hAnsi="Arial Narrow" w:cs="Arial"/>
              </w:rPr>
            </w:pPr>
            <w:r>
              <w:rPr>
                <w:rFonts w:ascii="Arial Narrow" w:hAnsi="Arial Narrow"/>
              </w:rPr>
              <w:t>-</w:t>
            </w:r>
          </w:p>
        </w:tc>
        <w:tc>
          <w:tcPr>
            <w:tcW w:w="1610" w:type="dxa"/>
            <w:tcBorders>
              <w:top w:val="single" w:sz="2" w:space="0" w:color="auto"/>
              <w:left w:val="nil"/>
              <w:bottom w:val="single" w:sz="4" w:space="0" w:color="auto"/>
              <w:right w:val="nil"/>
            </w:tcBorders>
            <w:vAlign w:val="center"/>
          </w:tcPr>
          <w:p w:rsidR="00664669" w:rsidRPr="006F69C3" w:rsidRDefault="00664669" w:rsidP="000674E8">
            <w:pPr>
              <w:spacing w:after="0"/>
              <w:ind w:left="-52" w:hanging="81"/>
              <w:jc w:val="right"/>
              <w:rPr>
                <w:rFonts w:ascii="Arial Narrow" w:hAnsi="Arial Narrow" w:cs="Arial"/>
              </w:rPr>
            </w:pPr>
            <w:r>
              <w:rPr>
                <w:rFonts w:ascii="Arial Narrow" w:hAnsi="Arial Narrow"/>
              </w:rPr>
              <w:t>12.889</w:t>
            </w:r>
          </w:p>
        </w:tc>
        <w:tc>
          <w:tcPr>
            <w:tcW w:w="1179" w:type="dxa"/>
            <w:tcBorders>
              <w:top w:val="single" w:sz="2" w:space="0" w:color="auto"/>
              <w:left w:val="nil"/>
              <w:bottom w:val="single" w:sz="4" w:space="0" w:color="auto"/>
              <w:right w:val="nil"/>
            </w:tcBorders>
            <w:vAlign w:val="center"/>
          </w:tcPr>
          <w:p w:rsidR="00664669" w:rsidRPr="006F69C3" w:rsidRDefault="00664669" w:rsidP="000674E8">
            <w:pPr>
              <w:spacing w:after="0"/>
              <w:ind w:left="-52" w:hanging="81"/>
              <w:jc w:val="right"/>
              <w:rPr>
                <w:rFonts w:ascii="Arial Narrow" w:hAnsi="Arial Narrow" w:cs="Arial"/>
              </w:rPr>
            </w:pPr>
            <w:r>
              <w:rPr>
                <w:rFonts w:ascii="Arial Narrow" w:hAnsi="Arial Narrow"/>
              </w:rPr>
              <w:t>-</w:t>
            </w:r>
          </w:p>
        </w:tc>
      </w:tr>
      <w:tr w:rsidR="00664669" w:rsidRPr="00CB76FA" w:rsidTr="000674E8">
        <w:trPr>
          <w:trHeight w:val="255"/>
          <w:jc w:val="center"/>
        </w:trPr>
        <w:tc>
          <w:tcPr>
            <w:tcW w:w="3100" w:type="dxa"/>
            <w:tcBorders>
              <w:top w:val="single" w:sz="4" w:space="0" w:color="auto"/>
              <w:left w:val="nil"/>
              <w:bottom w:val="single" w:sz="4" w:space="0" w:color="auto"/>
              <w:right w:val="nil"/>
            </w:tcBorders>
            <w:shd w:val="clear" w:color="auto" w:fill="8DB3E2" w:themeFill="text2" w:themeFillTint="66"/>
            <w:vAlign w:val="center"/>
          </w:tcPr>
          <w:p w:rsidR="00664669" w:rsidRPr="00CB76FA" w:rsidRDefault="00664669" w:rsidP="000674E8">
            <w:pPr>
              <w:keepLines/>
              <w:tabs>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8"/>
                <w:szCs w:val="24"/>
              </w:rPr>
              <w:t>Zorpetzea, guztira</w:t>
            </w:r>
          </w:p>
        </w:tc>
        <w:tc>
          <w:tcPr>
            <w:tcW w:w="1666" w:type="dxa"/>
            <w:tcBorders>
              <w:top w:val="single" w:sz="4" w:space="0" w:color="auto"/>
              <w:left w:val="nil"/>
              <w:bottom w:val="single" w:sz="4" w:space="0" w:color="auto"/>
              <w:right w:val="nil"/>
            </w:tcBorders>
            <w:shd w:val="clear" w:color="auto" w:fill="8DB3E2" w:themeFill="text2" w:themeFillTint="66"/>
            <w:vAlign w:val="center"/>
          </w:tcPr>
          <w:p w:rsidR="00664669" w:rsidRPr="00CB76FA" w:rsidRDefault="00664669" w:rsidP="000674E8">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215.075</w:t>
            </w:r>
          </w:p>
        </w:tc>
        <w:tc>
          <w:tcPr>
            <w:tcW w:w="1301" w:type="dxa"/>
            <w:tcBorders>
              <w:top w:val="single" w:sz="4" w:space="0" w:color="auto"/>
              <w:left w:val="nil"/>
              <w:bottom w:val="single" w:sz="4" w:space="0" w:color="auto"/>
              <w:right w:val="nil"/>
            </w:tcBorders>
            <w:shd w:val="clear" w:color="auto" w:fill="8DB3E2" w:themeFill="text2" w:themeFillTint="66"/>
            <w:vAlign w:val="center"/>
          </w:tcPr>
          <w:p w:rsidR="00664669" w:rsidRPr="00CB76FA" w:rsidRDefault="00664669" w:rsidP="000674E8">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Pr>
                <w:rFonts w:ascii="Arial" w:hAnsi="Arial"/>
                <w:sz w:val="18"/>
                <w:szCs w:val="24"/>
              </w:rPr>
              <w:t>1,31</w:t>
            </w:r>
          </w:p>
        </w:tc>
        <w:tc>
          <w:tcPr>
            <w:tcW w:w="1610" w:type="dxa"/>
            <w:tcBorders>
              <w:top w:val="single" w:sz="4" w:space="0" w:color="auto"/>
              <w:left w:val="nil"/>
              <w:bottom w:val="single" w:sz="4" w:space="0" w:color="auto"/>
              <w:right w:val="nil"/>
            </w:tcBorders>
            <w:shd w:val="clear" w:color="auto" w:fill="8DB3E2" w:themeFill="text2" w:themeFillTint="66"/>
            <w:vAlign w:val="center"/>
          </w:tcPr>
          <w:p w:rsidR="00664669" w:rsidRPr="006F69C3" w:rsidRDefault="00664669" w:rsidP="000674E8">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Pr>
                <w:rFonts w:ascii="Arial" w:hAnsi="Arial"/>
                <w:sz w:val="18"/>
                <w:szCs w:val="24"/>
              </w:rPr>
              <w:t>2.922.701</w:t>
            </w:r>
          </w:p>
        </w:tc>
        <w:tc>
          <w:tcPr>
            <w:tcW w:w="1179" w:type="dxa"/>
            <w:tcBorders>
              <w:top w:val="single" w:sz="4" w:space="0" w:color="auto"/>
              <w:left w:val="nil"/>
              <w:bottom w:val="single" w:sz="4" w:space="0" w:color="auto"/>
              <w:right w:val="nil"/>
            </w:tcBorders>
            <w:shd w:val="clear" w:color="auto" w:fill="8DB3E2" w:themeFill="text2" w:themeFillTint="66"/>
            <w:vAlign w:val="center"/>
          </w:tcPr>
          <w:p w:rsidR="00664669" w:rsidRPr="006F69C3" w:rsidRDefault="00664669" w:rsidP="000674E8">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Pr>
                <w:rFonts w:ascii="Arial" w:hAnsi="Arial"/>
                <w:sz w:val="18"/>
                <w:szCs w:val="24"/>
              </w:rPr>
              <w:t>2,11</w:t>
            </w:r>
          </w:p>
        </w:tc>
      </w:tr>
    </w:tbl>
    <w:p w:rsidR="00664669" w:rsidRDefault="00664669" w:rsidP="00664669">
      <w:pPr>
        <w:pStyle w:val="texto"/>
        <w:spacing w:before="240"/>
      </w:pPr>
      <w:r>
        <w:t>2019an, zorraren batez besteko interes-tasa orokorrak behera egin du 2018koarekin alderatuta: ehuneko 2,35etik ehuneko 2,11ra.</w:t>
      </w:r>
    </w:p>
    <w:p w:rsidR="00664669" w:rsidRDefault="00664669" w:rsidP="00664669">
      <w:pPr>
        <w:pStyle w:val="texto"/>
        <w:spacing w:before="120"/>
      </w:pPr>
      <w:r>
        <w:t>Aurreko urteetan gertatu den bezala, maileguen bidezko zorraren batez be</w:t>
      </w:r>
      <w:r>
        <w:t>s</w:t>
      </w:r>
      <w:r>
        <w:t>teko interes-tasa nabarmen txikiagoa da zor publikoarena baino.</w:t>
      </w:r>
    </w:p>
    <w:p w:rsidR="00664669" w:rsidRPr="00B01865" w:rsidRDefault="00664669" w:rsidP="00664669">
      <w:pPr>
        <w:numPr>
          <w:ilvl w:val="0"/>
          <w:numId w:val="2"/>
        </w:numPr>
        <w:tabs>
          <w:tab w:val="clear" w:pos="4046"/>
          <w:tab w:val="num" w:pos="300"/>
          <w:tab w:val="num" w:pos="360"/>
          <w:tab w:val="left" w:pos="480"/>
          <w:tab w:val="num" w:pos="600"/>
          <w:tab w:val="num" w:pos="720"/>
          <w:tab w:val="num" w:pos="1320"/>
        </w:tabs>
        <w:spacing w:after="240"/>
        <w:ind w:left="0" w:firstLine="289"/>
        <w:rPr>
          <w:rFonts w:cs="Arial"/>
          <w:spacing w:val="6"/>
          <w:sz w:val="26"/>
          <w:szCs w:val="24"/>
        </w:rPr>
      </w:pPr>
      <w:r>
        <w:rPr>
          <w:sz w:val="26"/>
          <w:szCs w:val="24"/>
        </w:rPr>
        <w:t>NFKAren zorraren guztizkotik heldu den finantza-zamaren bilakaera (aurr</w:t>
      </w:r>
      <w:r>
        <w:rPr>
          <w:sz w:val="26"/>
          <w:szCs w:val="24"/>
        </w:rPr>
        <w:t>e</w:t>
      </w:r>
      <w:r>
        <w:rPr>
          <w:sz w:val="26"/>
          <w:szCs w:val="24"/>
        </w:rPr>
        <w:t>kontuaren 3. eta 9. kapitulua) hurrengo taulan erakusten da, diru-sarrera arrunten gainean egiten duen ehunekoaren ondoan.</w:t>
      </w:r>
    </w:p>
    <w:tbl>
      <w:tblPr>
        <w:tblW w:w="8726"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561"/>
        <w:gridCol w:w="674"/>
        <w:gridCol w:w="674"/>
        <w:gridCol w:w="674"/>
        <w:gridCol w:w="674"/>
        <w:gridCol w:w="653"/>
        <w:gridCol w:w="653"/>
        <w:gridCol w:w="674"/>
        <w:gridCol w:w="674"/>
        <w:gridCol w:w="815"/>
      </w:tblGrid>
      <w:tr w:rsidR="00664669" w:rsidRPr="00B01865" w:rsidTr="00E77C8A">
        <w:trPr>
          <w:trHeight w:val="255"/>
          <w:jc w:val="center"/>
        </w:trPr>
        <w:tc>
          <w:tcPr>
            <w:tcW w:w="2561" w:type="dxa"/>
            <w:tcBorders>
              <w:top w:val="single" w:sz="4" w:space="0" w:color="auto"/>
              <w:left w:val="nil"/>
              <w:bottom w:val="single" w:sz="4" w:space="0" w:color="auto"/>
              <w:right w:val="nil"/>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674" w:type="dxa"/>
            <w:tcBorders>
              <w:top w:val="single" w:sz="4" w:space="0" w:color="auto"/>
              <w:left w:val="nil"/>
              <w:bottom w:val="single" w:sz="4" w:space="0" w:color="auto"/>
              <w:right w:val="nil"/>
            </w:tcBorders>
            <w:shd w:val="clear" w:color="auto" w:fill="8DB3E2" w:themeFill="text2" w:themeFillTint="66"/>
            <w:vAlign w:val="center"/>
          </w:tcPr>
          <w:p w:rsidR="00664669" w:rsidRPr="008B2EC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2011</w:t>
            </w:r>
          </w:p>
        </w:tc>
        <w:tc>
          <w:tcPr>
            <w:tcW w:w="674" w:type="dxa"/>
            <w:tcBorders>
              <w:top w:val="single" w:sz="4" w:space="0" w:color="auto"/>
              <w:left w:val="nil"/>
              <w:bottom w:val="single" w:sz="4" w:space="0" w:color="auto"/>
              <w:right w:val="nil"/>
            </w:tcBorders>
            <w:shd w:val="clear" w:color="auto" w:fill="8DB3E2" w:themeFill="text2" w:themeFillTint="66"/>
            <w:vAlign w:val="center"/>
          </w:tcPr>
          <w:p w:rsidR="00664669" w:rsidRPr="008B2EC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2012</w:t>
            </w:r>
          </w:p>
        </w:tc>
        <w:tc>
          <w:tcPr>
            <w:tcW w:w="674" w:type="dxa"/>
            <w:tcBorders>
              <w:top w:val="single" w:sz="4" w:space="0" w:color="auto"/>
              <w:left w:val="nil"/>
              <w:bottom w:val="single" w:sz="4" w:space="0" w:color="auto"/>
              <w:right w:val="nil"/>
            </w:tcBorders>
            <w:shd w:val="clear" w:color="auto" w:fill="8DB3E2" w:themeFill="text2" w:themeFillTint="66"/>
            <w:vAlign w:val="center"/>
          </w:tcPr>
          <w:p w:rsidR="00664669" w:rsidRPr="008B2EC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2013</w:t>
            </w:r>
          </w:p>
        </w:tc>
        <w:tc>
          <w:tcPr>
            <w:tcW w:w="674" w:type="dxa"/>
            <w:tcBorders>
              <w:top w:val="single" w:sz="4" w:space="0" w:color="auto"/>
              <w:left w:val="nil"/>
              <w:bottom w:val="single" w:sz="4" w:space="0" w:color="auto"/>
              <w:right w:val="nil"/>
            </w:tcBorders>
            <w:shd w:val="clear" w:color="auto" w:fill="8DB3E2" w:themeFill="text2" w:themeFillTint="66"/>
            <w:vAlign w:val="center"/>
          </w:tcPr>
          <w:p w:rsidR="00664669" w:rsidRPr="008B2EC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2014</w:t>
            </w:r>
          </w:p>
        </w:tc>
        <w:tc>
          <w:tcPr>
            <w:tcW w:w="653" w:type="dxa"/>
            <w:tcBorders>
              <w:top w:val="single" w:sz="4" w:space="0" w:color="auto"/>
              <w:left w:val="nil"/>
              <w:bottom w:val="single" w:sz="4" w:space="0" w:color="auto"/>
              <w:right w:val="nil"/>
            </w:tcBorders>
            <w:shd w:val="clear" w:color="auto" w:fill="8DB3E2" w:themeFill="text2" w:themeFillTint="66"/>
            <w:vAlign w:val="center"/>
          </w:tcPr>
          <w:p w:rsidR="00664669" w:rsidRPr="008B2EC8" w:rsidRDefault="00664669" w:rsidP="000674E8">
            <w:pPr>
              <w:keepLines/>
              <w:tabs>
                <w:tab w:val="right" w:pos="2835"/>
                <w:tab w:val="right" w:pos="3969"/>
                <w:tab w:val="right" w:pos="5103"/>
                <w:tab w:val="right" w:pos="6237"/>
                <w:tab w:val="right" w:pos="7371"/>
              </w:tabs>
              <w:spacing w:after="0"/>
              <w:ind w:right="-21" w:firstLine="0"/>
              <w:jc w:val="right"/>
              <w:rPr>
                <w:rFonts w:ascii="Arial" w:hAnsi="Arial" w:cs="Arial"/>
                <w:spacing w:val="6"/>
                <w:sz w:val="16"/>
                <w:szCs w:val="16"/>
              </w:rPr>
            </w:pPr>
            <w:r>
              <w:rPr>
                <w:rFonts w:ascii="Arial" w:hAnsi="Arial"/>
                <w:sz w:val="16"/>
                <w:szCs w:val="16"/>
              </w:rPr>
              <w:t>2015</w:t>
            </w:r>
          </w:p>
        </w:tc>
        <w:tc>
          <w:tcPr>
            <w:tcW w:w="653" w:type="dxa"/>
            <w:tcBorders>
              <w:top w:val="single" w:sz="4" w:space="0" w:color="auto"/>
              <w:left w:val="nil"/>
              <w:bottom w:val="single" w:sz="4" w:space="0" w:color="auto"/>
              <w:right w:val="nil"/>
            </w:tcBorders>
            <w:shd w:val="clear" w:color="auto" w:fill="8DB3E2" w:themeFill="text2" w:themeFillTint="66"/>
            <w:noWrap/>
            <w:vAlign w:val="center"/>
          </w:tcPr>
          <w:p w:rsidR="00664669" w:rsidRPr="008B2EC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2016</w:t>
            </w:r>
          </w:p>
        </w:tc>
        <w:tc>
          <w:tcPr>
            <w:tcW w:w="674" w:type="dxa"/>
            <w:tcBorders>
              <w:top w:val="single" w:sz="4" w:space="0" w:color="auto"/>
              <w:left w:val="nil"/>
              <w:bottom w:val="single" w:sz="4" w:space="0" w:color="auto"/>
              <w:right w:val="nil"/>
            </w:tcBorders>
            <w:shd w:val="clear" w:color="auto" w:fill="8DB3E2" w:themeFill="text2" w:themeFillTint="66"/>
            <w:noWrap/>
            <w:vAlign w:val="center"/>
          </w:tcPr>
          <w:p w:rsidR="00664669" w:rsidRPr="008B2EC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2017</w:t>
            </w:r>
          </w:p>
        </w:tc>
        <w:tc>
          <w:tcPr>
            <w:tcW w:w="674" w:type="dxa"/>
            <w:tcBorders>
              <w:top w:val="single" w:sz="4" w:space="0" w:color="auto"/>
              <w:left w:val="nil"/>
              <w:bottom w:val="single" w:sz="4" w:space="0" w:color="auto"/>
              <w:right w:val="nil"/>
            </w:tcBorders>
            <w:shd w:val="clear" w:color="auto" w:fill="8DB3E2" w:themeFill="text2" w:themeFillTint="66"/>
            <w:vAlign w:val="center"/>
          </w:tcPr>
          <w:p w:rsidR="00664669" w:rsidRPr="008B2EC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2018</w:t>
            </w:r>
          </w:p>
        </w:tc>
        <w:tc>
          <w:tcPr>
            <w:tcW w:w="815" w:type="dxa"/>
            <w:tcBorders>
              <w:top w:val="single" w:sz="4" w:space="0" w:color="auto"/>
              <w:left w:val="nil"/>
              <w:bottom w:val="single" w:sz="4" w:space="0" w:color="auto"/>
              <w:right w:val="nil"/>
            </w:tcBorders>
            <w:shd w:val="clear" w:color="auto" w:fill="8DB3E2" w:themeFill="text2" w:themeFillTint="66"/>
            <w:vAlign w:val="center"/>
          </w:tcPr>
          <w:p w:rsidR="00664669" w:rsidRPr="008B2EC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2019</w:t>
            </w:r>
          </w:p>
        </w:tc>
      </w:tr>
      <w:tr w:rsidR="00664669" w:rsidRPr="00B01865" w:rsidTr="00E77C8A">
        <w:trPr>
          <w:trHeight w:val="198"/>
          <w:jc w:val="center"/>
        </w:trPr>
        <w:tc>
          <w:tcPr>
            <w:tcW w:w="2561" w:type="dxa"/>
            <w:tcBorders>
              <w:top w:val="single" w:sz="4" w:space="0" w:color="auto"/>
              <w:left w:val="nil"/>
              <w:bottom w:val="single" w:sz="2" w:space="0" w:color="auto"/>
              <w:right w:val="nil"/>
            </w:tcBorders>
            <w:noWrap/>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Finantza-zama (milioiak)</w:t>
            </w:r>
          </w:p>
        </w:tc>
        <w:tc>
          <w:tcPr>
            <w:tcW w:w="674" w:type="dxa"/>
            <w:tcBorders>
              <w:top w:val="single" w:sz="4" w:space="0" w:color="auto"/>
              <w:left w:val="nil"/>
              <w:bottom w:val="single" w:sz="2" w:space="0" w:color="auto"/>
              <w:right w:val="nil"/>
            </w:tcBorders>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148,83</w:t>
            </w:r>
          </w:p>
        </w:tc>
        <w:tc>
          <w:tcPr>
            <w:tcW w:w="674" w:type="dxa"/>
            <w:tcBorders>
              <w:top w:val="single" w:sz="4" w:space="0" w:color="auto"/>
              <w:left w:val="nil"/>
              <w:bottom w:val="single" w:sz="2" w:space="0" w:color="auto"/>
              <w:right w:val="nil"/>
            </w:tcBorders>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200,30</w:t>
            </w:r>
          </w:p>
        </w:tc>
        <w:tc>
          <w:tcPr>
            <w:tcW w:w="674" w:type="dxa"/>
            <w:tcBorders>
              <w:top w:val="single" w:sz="4"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300,54</w:t>
            </w:r>
          </w:p>
        </w:tc>
        <w:tc>
          <w:tcPr>
            <w:tcW w:w="674" w:type="dxa"/>
            <w:tcBorders>
              <w:top w:val="single" w:sz="4"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401,48</w:t>
            </w:r>
          </w:p>
        </w:tc>
        <w:tc>
          <w:tcPr>
            <w:tcW w:w="653" w:type="dxa"/>
            <w:tcBorders>
              <w:top w:val="single" w:sz="4" w:space="0" w:color="auto"/>
              <w:left w:val="nil"/>
              <w:bottom w:val="single" w:sz="2" w:space="0" w:color="auto"/>
              <w:right w:val="nil"/>
            </w:tcBorders>
            <w:vAlign w:val="center"/>
          </w:tcPr>
          <w:p w:rsidR="00664669" w:rsidRPr="008B2EC8" w:rsidRDefault="00664669" w:rsidP="000674E8">
            <w:pPr>
              <w:spacing w:after="0"/>
              <w:ind w:right="-21" w:firstLine="0"/>
              <w:jc w:val="right"/>
              <w:rPr>
                <w:rFonts w:ascii="Arial Narrow" w:hAnsi="Arial Narrow" w:cs="Arial"/>
                <w:sz w:val="18"/>
                <w:szCs w:val="18"/>
              </w:rPr>
            </w:pPr>
            <w:r>
              <w:rPr>
                <w:rFonts w:ascii="Arial Narrow" w:hAnsi="Arial Narrow"/>
                <w:sz w:val="18"/>
                <w:szCs w:val="18"/>
              </w:rPr>
              <w:t>415,74</w:t>
            </w:r>
          </w:p>
        </w:tc>
        <w:tc>
          <w:tcPr>
            <w:tcW w:w="653" w:type="dxa"/>
            <w:tcBorders>
              <w:top w:val="single" w:sz="4" w:space="0" w:color="auto"/>
              <w:left w:val="nil"/>
              <w:bottom w:val="single" w:sz="2" w:space="0" w:color="auto"/>
              <w:right w:val="nil"/>
            </w:tcBorders>
            <w:noWrap/>
            <w:vAlign w:val="center"/>
          </w:tcPr>
          <w:p w:rsidR="00664669" w:rsidRPr="008B2EC8" w:rsidRDefault="00664669" w:rsidP="000674E8">
            <w:pPr>
              <w:spacing w:after="0"/>
              <w:ind w:right="-21" w:firstLine="0"/>
              <w:jc w:val="right"/>
              <w:rPr>
                <w:rFonts w:ascii="Arial Narrow" w:hAnsi="Arial Narrow" w:cs="Arial"/>
                <w:sz w:val="18"/>
                <w:szCs w:val="18"/>
              </w:rPr>
            </w:pPr>
            <w:r>
              <w:rPr>
                <w:rFonts w:ascii="Arial Narrow" w:hAnsi="Arial Narrow"/>
                <w:sz w:val="18"/>
                <w:szCs w:val="18"/>
              </w:rPr>
              <w:t>519,98</w:t>
            </w:r>
          </w:p>
        </w:tc>
        <w:tc>
          <w:tcPr>
            <w:tcW w:w="674" w:type="dxa"/>
            <w:tcBorders>
              <w:top w:val="single" w:sz="4" w:space="0" w:color="auto"/>
              <w:left w:val="nil"/>
              <w:bottom w:val="single" w:sz="2" w:space="0" w:color="auto"/>
              <w:right w:val="nil"/>
            </w:tcBorders>
            <w:noWrap/>
            <w:vAlign w:val="center"/>
          </w:tcPr>
          <w:p w:rsidR="00664669" w:rsidRPr="008B2EC8" w:rsidRDefault="00664669" w:rsidP="000674E8">
            <w:pPr>
              <w:spacing w:after="0"/>
              <w:ind w:firstLine="0"/>
              <w:jc w:val="right"/>
              <w:rPr>
                <w:rFonts w:ascii="Arial Narrow" w:hAnsi="Arial Narrow"/>
                <w:color w:val="000000"/>
                <w:sz w:val="18"/>
                <w:szCs w:val="18"/>
              </w:rPr>
            </w:pPr>
            <w:r>
              <w:rPr>
                <w:rFonts w:ascii="Arial Narrow" w:hAnsi="Arial Narrow"/>
                <w:color w:val="000000"/>
                <w:sz w:val="18"/>
                <w:szCs w:val="18"/>
              </w:rPr>
              <w:t>384,80</w:t>
            </w:r>
          </w:p>
        </w:tc>
        <w:tc>
          <w:tcPr>
            <w:tcW w:w="674" w:type="dxa"/>
            <w:tcBorders>
              <w:top w:val="single" w:sz="4"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olor w:val="000000"/>
                <w:sz w:val="18"/>
                <w:szCs w:val="18"/>
              </w:rPr>
            </w:pPr>
            <w:r>
              <w:rPr>
                <w:rFonts w:ascii="Arial Narrow" w:hAnsi="Arial Narrow"/>
                <w:color w:val="000000"/>
                <w:sz w:val="18"/>
                <w:szCs w:val="18"/>
              </w:rPr>
              <w:t>469,45</w:t>
            </w:r>
          </w:p>
        </w:tc>
        <w:tc>
          <w:tcPr>
            <w:tcW w:w="815" w:type="dxa"/>
            <w:tcBorders>
              <w:top w:val="single" w:sz="4"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olor w:val="000000"/>
                <w:sz w:val="18"/>
                <w:szCs w:val="18"/>
              </w:rPr>
            </w:pPr>
            <w:r>
              <w:rPr>
                <w:rFonts w:ascii="Arial Narrow" w:hAnsi="Arial Narrow"/>
                <w:color w:val="000000"/>
                <w:sz w:val="18"/>
                <w:szCs w:val="18"/>
              </w:rPr>
              <w:t>412,05</w:t>
            </w:r>
          </w:p>
        </w:tc>
      </w:tr>
      <w:tr w:rsidR="00664669" w:rsidRPr="00B01865" w:rsidTr="00E77C8A">
        <w:trPr>
          <w:trHeight w:val="191"/>
          <w:jc w:val="center"/>
        </w:trPr>
        <w:tc>
          <w:tcPr>
            <w:tcW w:w="2561" w:type="dxa"/>
            <w:tcBorders>
              <w:top w:val="single" w:sz="2" w:space="0" w:color="auto"/>
              <w:left w:val="nil"/>
              <w:bottom w:val="single" w:sz="2" w:space="0" w:color="auto"/>
              <w:right w:val="nil"/>
            </w:tcBorders>
            <w:noWrap/>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Indizea</w:t>
            </w:r>
          </w:p>
        </w:tc>
        <w:tc>
          <w:tcPr>
            <w:tcW w:w="674" w:type="dxa"/>
            <w:tcBorders>
              <w:top w:val="single" w:sz="2"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100</w:t>
            </w:r>
          </w:p>
        </w:tc>
        <w:tc>
          <w:tcPr>
            <w:tcW w:w="674" w:type="dxa"/>
            <w:tcBorders>
              <w:top w:val="single" w:sz="2"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135</w:t>
            </w:r>
          </w:p>
        </w:tc>
        <w:tc>
          <w:tcPr>
            <w:tcW w:w="674" w:type="dxa"/>
            <w:tcBorders>
              <w:top w:val="single" w:sz="2"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202</w:t>
            </w:r>
          </w:p>
        </w:tc>
        <w:tc>
          <w:tcPr>
            <w:tcW w:w="674" w:type="dxa"/>
            <w:tcBorders>
              <w:top w:val="single" w:sz="2"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270</w:t>
            </w:r>
          </w:p>
        </w:tc>
        <w:tc>
          <w:tcPr>
            <w:tcW w:w="653" w:type="dxa"/>
            <w:tcBorders>
              <w:top w:val="single" w:sz="2"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279</w:t>
            </w:r>
          </w:p>
        </w:tc>
        <w:tc>
          <w:tcPr>
            <w:tcW w:w="653" w:type="dxa"/>
            <w:tcBorders>
              <w:top w:val="single" w:sz="2" w:space="0" w:color="auto"/>
              <w:left w:val="nil"/>
              <w:bottom w:val="single" w:sz="2" w:space="0" w:color="auto"/>
              <w:right w:val="nil"/>
            </w:tcBorders>
            <w:noWrap/>
            <w:vAlign w:val="center"/>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349</w:t>
            </w:r>
          </w:p>
        </w:tc>
        <w:tc>
          <w:tcPr>
            <w:tcW w:w="674" w:type="dxa"/>
            <w:tcBorders>
              <w:top w:val="single" w:sz="2" w:space="0" w:color="auto"/>
              <w:left w:val="nil"/>
              <w:bottom w:val="single" w:sz="2" w:space="0" w:color="auto"/>
              <w:right w:val="nil"/>
            </w:tcBorders>
            <w:noWrap/>
            <w:vAlign w:val="center"/>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259</w:t>
            </w:r>
          </w:p>
        </w:tc>
        <w:tc>
          <w:tcPr>
            <w:tcW w:w="674" w:type="dxa"/>
            <w:tcBorders>
              <w:top w:val="single" w:sz="2"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315</w:t>
            </w:r>
          </w:p>
        </w:tc>
        <w:tc>
          <w:tcPr>
            <w:tcW w:w="815" w:type="dxa"/>
            <w:tcBorders>
              <w:top w:val="single" w:sz="2"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277</w:t>
            </w:r>
          </w:p>
        </w:tc>
      </w:tr>
      <w:tr w:rsidR="00664669" w:rsidRPr="00B01865" w:rsidTr="00E77C8A">
        <w:trPr>
          <w:trHeight w:val="198"/>
          <w:jc w:val="center"/>
        </w:trPr>
        <w:tc>
          <w:tcPr>
            <w:tcW w:w="2561" w:type="dxa"/>
            <w:tcBorders>
              <w:top w:val="single" w:sz="2" w:space="0" w:color="auto"/>
              <w:left w:val="nil"/>
              <w:bottom w:val="single" w:sz="4" w:space="0" w:color="auto"/>
              <w:right w:val="nil"/>
            </w:tcBorders>
            <w:noWrap/>
            <w:vAlign w:val="center"/>
          </w:tcPr>
          <w:p w:rsidR="00664669" w:rsidRPr="00B01865" w:rsidRDefault="00664669" w:rsidP="000674E8">
            <w:pPr>
              <w:spacing w:after="0"/>
              <w:ind w:firstLine="0"/>
              <w:jc w:val="left"/>
              <w:rPr>
                <w:rFonts w:ascii="Arial Narrow" w:hAnsi="Arial Narrow" w:cs="Arial"/>
              </w:rPr>
            </w:pPr>
            <w:r>
              <w:rPr>
                <w:rFonts w:ascii="Arial Narrow" w:hAnsi="Arial Narrow"/>
              </w:rPr>
              <w:t>Diru-sarrera arrunten gainean (%)</w:t>
            </w:r>
          </w:p>
        </w:tc>
        <w:tc>
          <w:tcPr>
            <w:tcW w:w="674" w:type="dxa"/>
            <w:tcBorders>
              <w:top w:val="single" w:sz="2" w:space="0" w:color="auto"/>
              <w:left w:val="nil"/>
              <w:bottom w:val="single" w:sz="4" w:space="0" w:color="auto"/>
              <w:right w:val="nil"/>
            </w:tcBorders>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5</w:t>
            </w:r>
          </w:p>
        </w:tc>
        <w:tc>
          <w:tcPr>
            <w:tcW w:w="674" w:type="dxa"/>
            <w:tcBorders>
              <w:top w:val="single" w:sz="2" w:space="0" w:color="auto"/>
              <w:left w:val="nil"/>
              <w:bottom w:val="single" w:sz="4" w:space="0" w:color="auto"/>
              <w:right w:val="nil"/>
            </w:tcBorders>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6</w:t>
            </w:r>
          </w:p>
        </w:tc>
        <w:tc>
          <w:tcPr>
            <w:tcW w:w="674" w:type="dxa"/>
            <w:tcBorders>
              <w:top w:val="single" w:sz="2" w:space="0" w:color="auto"/>
              <w:left w:val="nil"/>
              <w:bottom w:val="single" w:sz="4"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9</w:t>
            </w:r>
          </w:p>
        </w:tc>
        <w:tc>
          <w:tcPr>
            <w:tcW w:w="674" w:type="dxa"/>
            <w:tcBorders>
              <w:top w:val="single" w:sz="2" w:space="0" w:color="auto"/>
              <w:left w:val="nil"/>
              <w:bottom w:val="single" w:sz="4"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rPr>
            </w:pPr>
            <w:r>
              <w:rPr>
                <w:rFonts w:ascii="Arial Narrow" w:hAnsi="Arial Narrow"/>
                <w:sz w:val="18"/>
                <w:szCs w:val="18"/>
              </w:rPr>
              <w:t>12</w:t>
            </w:r>
          </w:p>
        </w:tc>
        <w:tc>
          <w:tcPr>
            <w:tcW w:w="653" w:type="dxa"/>
            <w:tcBorders>
              <w:top w:val="single" w:sz="2" w:space="0" w:color="auto"/>
              <w:left w:val="nil"/>
              <w:bottom w:val="single" w:sz="4" w:space="0" w:color="auto"/>
              <w:right w:val="nil"/>
            </w:tcBorders>
            <w:vAlign w:val="center"/>
          </w:tcPr>
          <w:p w:rsidR="00664669" w:rsidRPr="008B2EC8" w:rsidRDefault="00664669" w:rsidP="000674E8">
            <w:pPr>
              <w:spacing w:after="0"/>
              <w:ind w:right="-21" w:firstLine="0"/>
              <w:jc w:val="right"/>
              <w:rPr>
                <w:rFonts w:ascii="Arial Narrow" w:hAnsi="Arial Narrow" w:cs="Arial"/>
                <w:sz w:val="18"/>
                <w:szCs w:val="18"/>
              </w:rPr>
            </w:pPr>
            <w:r>
              <w:rPr>
                <w:rFonts w:ascii="Arial Narrow" w:hAnsi="Arial Narrow"/>
                <w:sz w:val="18"/>
                <w:szCs w:val="18"/>
              </w:rPr>
              <w:t>13</w:t>
            </w:r>
          </w:p>
        </w:tc>
        <w:tc>
          <w:tcPr>
            <w:tcW w:w="653" w:type="dxa"/>
            <w:tcBorders>
              <w:top w:val="single" w:sz="2" w:space="0" w:color="auto"/>
              <w:left w:val="nil"/>
              <w:bottom w:val="single" w:sz="4" w:space="0" w:color="auto"/>
              <w:right w:val="nil"/>
            </w:tcBorders>
            <w:noWrap/>
            <w:vAlign w:val="center"/>
          </w:tcPr>
          <w:p w:rsidR="00664669" w:rsidRPr="008B2EC8" w:rsidRDefault="00664669" w:rsidP="000674E8">
            <w:pPr>
              <w:spacing w:after="0"/>
              <w:ind w:right="-21" w:firstLine="0"/>
              <w:jc w:val="right"/>
              <w:rPr>
                <w:rFonts w:ascii="Arial Narrow" w:hAnsi="Arial Narrow" w:cs="Arial"/>
                <w:sz w:val="18"/>
                <w:szCs w:val="18"/>
              </w:rPr>
            </w:pPr>
            <w:r>
              <w:rPr>
                <w:rFonts w:ascii="Arial Narrow" w:hAnsi="Arial Narrow"/>
                <w:sz w:val="18"/>
                <w:szCs w:val="18"/>
              </w:rPr>
              <w:t>15</w:t>
            </w:r>
          </w:p>
        </w:tc>
        <w:tc>
          <w:tcPr>
            <w:tcW w:w="674" w:type="dxa"/>
            <w:tcBorders>
              <w:top w:val="single" w:sz="2" w:space="0" w:color="auto"/>
              <w:left w:val="nil"/>
              <w:bottom w:val="single" w:sz="4" w:space="0" w:color="auto"/>
              <w:right w:val="nil"/>
            </w:tcBorders>
            <w:noWrap/>
            <w:vAlign w:val="center"/>
          </w:tcPr>
          <w:p w:rsidR="00664669" w:rsidRPr="008B2EC8" w:rsidRDefault="00664669" w:rsidP="000674E8">
            <w:pPr>
              <w:spacing w:after="0"/>
              <w:ind w:firstLine="0"/>
              <w:jc w:val="right"/>
              <w:rPr>
                <w:rFonts w:ascii="Arial Narrow" w:hAnsi="Arial Narrow"/>
                <w:color w:val="000000"/>
                <w:sz w:val="18"/>
                <w:szCs w:val="18"/>
              </w:rPr>
            </w:pPr>
            <w:r>
              <w:rPr>
                <w:rFonts w:ascii="Arial Narrow" w:hAnsi="Arial Narrow"/>
                <w:color w:val="000000"/>
                <w:sz w:val="18"/>
                <w:szCs w:val="18"/>
              </w:rPr>
              <w:t>10</w:t>
            </w:r>
          </w:p>
        </w:tc>
        <w:tc>
          <w:tcPr>
            <w:tcW w:w="674" w:type="dxa"/>
            <w:tcBorders>
              <w:top w:val="single" w:sz="2" w:space="0" w:color="auto"/>
              <w:left w:val="nil"/>
              <w:bottom w:val="single" w:sz="4" w:space="0" w:color="auto"/>
              <w:right w:val="nil"/>
            </w:tcBorders>
            <w:vAlign w:val="center"/>
          </w:tcPr>
          <w:p w:rsidR="00664669" w:rsidRPr="008B2EC8" w:rsidRDefault="00664669" w:rsidP="000674E8">
            <w:pPr>
              <w:spacing w:after="0"/>
              <w:ind w:firstLine="0"/>
              <w:jc w:val="right"/>
              <w:rPr>
                <w:rFonts w:ascii="Arial Narrow" w:hAnsi="Arial Narrow"/>
                <w:color w:val="000000"/>
                <w:sz w:val="18"/>
                <w:szCs w:val="18"/>
              </w:rPr>
            </w:pPr>
            <w:r>
              <w:rPr>
                <w:rFonts w:ascii="Arial Narrow" w:hAnsi="Arial Narrow"/>
                <w:color w:val="000000"/>
                <w:sz w:val="18"/>
                <w:szCs w:val="18"/>
              </w:rPr>
              <w:t>12</w:t>
            </w:r>
          </w:p>
        </w:tc>
        <w:tc>
          <w:tcPr>
            <w:tcW w:w="815" w:type="dxa"/>
            <w:tcBorders>
              <w:top w:val="single" w:sz="2" w:space="0" w:color="auto"/>
              <w:left w:val="nil"/>
              <w:bottom w:val="single" w:sz="4" w:space="0" w:color="auto"/>
              <w:right w:val="nil"/>
            </w:tcBorders>
            <w:vAlign w:val="center"/>
          </w:tcPr>
          <w:p w:rsidR="00664669" w:rsidRPr="008B2EC8" w:rsidRDefault="00664669" w:rsidP="000674E8">
            <w:pPr>
              <w:spacing w:after="0"/>
              <w:ind w:firstLine="0"/>
              <w:jc w:val="right"/>
              <w:rPr>
                <w:rFonts w:ascii="Arial Narrow" w:hAnsi="Arial Narrow"/>
                <w:color w:val="000000"/>
                <w:sz w:val="18"/>
                <w:szCs w:val="18"/>
              </w:rPr>
            </w:pPr>
            <w:r>
              <w:rPr>
                <w:rFonts w:ascii="Arial Narrow" w:hAnsi="Arial Narrow"/>
                <w:color w:val="000000"/>
                <w:sz w:val="18"/>
                <w:szCs w:val="18"/>
              </w:rPr>
              <w:t>10</w:t>
            </w:r>
          </w:p>
        </w:tc>
      </w:tr>
    </w:tbl>
    <w:p w:rsidR="00664669" w:rsidRDefault="00664669" w:rsidP="00664669">
      <w:pPr>
        <w:pStyle w:val="texto"/>
        <w:spacing w:before="240"/>
        <w:rPr>
          <w:rFonts w:cs="Arial"/>
        </w:rPr>
      </w:pPr>
      <w:r>
        <w:t>Finantza-zama ehuneko 277 handitu da aztertutako aldian, baina 2019an ehuneko 12ko beherakada izan du 2018ko datuen aldean. Aldi horretako diru-sarrera arrunten gaineko pisu erlatiboa ehuneko bostetik ehuneko hamarrera igo da.</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0"/>
        <w:ind w:left="0" w:firstLine="289"/>
        <w:rPr>
          <w:rFonts w:cs="Arial"/>
        </w:rPr>
      </w:pPr>
      <w:r>
        <w:t>Hurrengo taulan erakusten dira zorraren guztizkoa datozen ekitaldietan amortizatzeko dauden aurreikuspenak:</w:t>
      </w:r>
    </w:p>
    <w:tbl>
      <w:tblPr>
        <w:tblW w:w="8821" w:type="dxa"/>
        <w:jc w:val="center"/>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1481"/>
        <w:gridCol w:w="3771"/>
        <w:gridCol w:w="1710"/>
        <w:gridCol w:w="1859"/>
      </w:tblGrid>
      <w:tr w:rsidR="00664669" w:rsidRPr="00B01865" w:rsidTr="000674E8">
        <w:trPr>
          <w:trHeight w:val="255"/>
          <w:jc w:val="center"/>
        </w:trPr>
        <w:tc>
          <w:tcPr>
            <w:tcW w:w="8821" w:type="dxa"/>
            <w:gridSpan w:val="4"/>
            <w:tcBorders>
              <w:top w:val="nil"/>
              <w:bottom w:val="single" w:sz="4"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42" w:firstLine="0"/>
              <w:jc w:val="right"/>
              <w:rPr>
                <w:rFonts w:ascii="Arial" w:hAnsi="Arial" w:cs="Arial"/>
                <w:spacing w:val="6"/>
                <w:sz w:val="17"/>
                <w:szCs w:val="17"/>
              </w:rPr>
            </w:pPr>
            <w:r>
              <w:rPr>
                <w:rFonts w:ascii="Arial" w:hAnsi="Arial"/>
                <w:sz w:val="17"/>
                <w:szCs w:val="17"/>
              </w:rPr>
              <w:t>(milakotan)</w:t>
            </w:r>
          </w:p>
        </w:tc>
      </w:tr>
      <w:tr w:rsidR="00664669" w:rsidRPr="00B01865" w:rsidTr="00E77C8A">
        <w:trPr>
          <w:trHeight w:val="255"/>
          <w:jc w:val="center"/>
        </w:trPr>
        <w:tc>
          <w:tcPr>
            <w:tcW w:w="1481"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Ekitaldia</w:t>
            </w:r>
          </w:p>
        </w:tc>
        <w:tc>
          <w:tcPr>
            <w:tcW w:w="3771"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 xml:space="preserve">Amortizatu beharreko zenbatekoa, guztira </w:t>
            </w:r>
          </w:p>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p>
        </w:tc>
        <w:tc>
          <w:tcPr>
            <w:tcW w:w="1710"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Ehunekoa</w:t>
            </w:r>
          </w:p>
        </w:tc>
        <w:tc>
          <w:tcPr>
            <w:tcW w:w="1859"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 xml:space="preserve">Ehunekoa </w:t>
            </w:r>
          </w:p>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metatutakoa (%)</w:t>
            </w:r>
          </w:p>
        </w:tc>
      </w:tr>
      <w:tr w:rsidR="00664669" w:rsidRPr="007A1B61" w:rsidTr="00E77C8A">
        <w:trPr>
          <w:trHeight w:val="198"/>
          <w:jc w:val="center"/>
        </w:trPr>
        <w:tc>
          <w:tcPr>
            <w:tcW w:w="1481" w:type="dxa"/>
            <w:tcBorders>
              <w:top w:val="single" w:sz="4" w:space="0" w:color="auto"/>
            </w:tcBorders>
            <w:noWrap/>
            <w:vAlign w:val="center"/>
          </w:tcPr>
          <w:p w:rsidR="00664669" w:rsidRPr="007A1B61" w:rsidRDefault="00664669" w:rsidP="000674E8">
            <w:pPr>
              <w:spacing w:after="0"/>
              <w:ind w:firstLine="0"/>
              <w:jc w:val="left"/>
              <w:rPr>
                <w:rFonts w:ascii="Arial Narrow" w:hAnsi="Arial Narrow" w:cs="Arial"/>
              </w:rPr>
            </w:pPr>
            <w:r>
              <w:rPr>
                <w:rFonts w:ascii="Arial Narrow" w:hAnsi="Arial Narrow"/>
              </w:rPr>
              <w:t>2020</w:t>
            </w:r>
          </w:p>
        </w:tc>
        <w:tc>
          <w:tcPr>
            <w:tcW w:w="3771" w:type="dxa"/>
            <w:tcBorders>
              <w:top w:val="single" w:sz="4" w:space="0" w:color="auto"/>
            </w:tcBorders>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244.925</w:t>
            </w:r>
          </w:p>
        </w:tc>
        <w:tc>
          <w:tcPr>
            <w:tcW w:w="1710" w:type="dxa"/>
            <w:tcBorders>
              <w:top w:val="single" w:sz="4" w:space="0" w:color="auto"/>
            </w:tcBorders>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8,4</w:t>
            </w:r>
          </w:p>
        </w:tc>
        <w:tc>
          <w:tcPr>
            <w:tcW w:w="1859" w:type="dxa"/>
            <w:tcBorders>
              <w:top w:val="single" w:sz="4" w:space="0" w:color="auto"/>
            </w:tcBorders>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8,4</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rPr>
            </w:pPr>
            <w:r>
              <w:rPr>
                <w:rFonts w:ascii="Arial Narrow" w:hAnsi="Arial Narrow"/>
              </w:rPr>
              <w:t>2021</w:t>
            </w:r>
          </w:p>
        </w:tc>
        <w:tc>
          <w:tcPr>
            <w:tcW w:w="3771"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234.542</w:t>
            </w:r>
          </w:p>
        </w:tc>
        <w:tc>
          <w:tcPr>
            <w:tcW w:w="1710"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8,1</w:t>
            </w:r>
          </w:p>
        </w:tc>
        <w:tc>
          <w:tcPr>
            <w:tcW w:w="1859"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16,5</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rPr>
            </w:pPr>
            <w:r>
              <w:rPr>
                <w:rFonts w:ascii="Arial Narrow" w:hAnsi="Arial Narrow"/>
              </w:rPr>
              <w:t>2022</w:t>
            </w:r>
          </w:p>
        </w:tc>
        <w:tc>
          <w:tcPr>
            <w:tcW w:w="3771"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242.099</w:t>
            </w:r>
          </w:p>
        </w:tc>
        <w:tc>
          <w:tcPr>
            <w:tcW w:w="1710"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8,3</w:t>
            </w:r>
          </w:p>
        </w:tc>
        <w:tc>
          <w:tcPr>
            <w:tcW w:w="1859"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24,8</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rPr>
            </w:pPr>
            <w:r>
              <w:rPr>
                <w:rFonts w:ascii="Arial Narrow" w:hAnsi="Arial Narrow"/>
              </w:rPr>
              <w:t>2023</w:t>
            </w:r>
          </w:p>
        </w:tc>
        <w:tc>
          <w:tcPr>
            <w:tcW w:w="3771"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237.300</w:t>
            </w:r>
          </w:p>
        </w:tc>
        <w:tc>
          <w:tcPr>
            <w:tcW w:w="1710"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8,2</w:t>
            </w:r>
          </w:p>
        </w:tc>
        <w:tc>
          <w:tcPr>
            <w:tcW w:w="1859"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33,0</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rPr>
            </w:pPr>
            <w:r>
              <w:rPr>
                <w:rFonts w:ascii="Arial Narrow" w:hAnsi="Arial Narrow"/>
              </w:rPr>
              <w:t>2024</w:t>
            </w:r>
          </w:p>
        </w:tc>
        <w:tc>
          <w:tcPr>
            <w:tcW w:w="3771"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232.710</w:t>
            </w:r>
          </w:p>
        </w:tc>
        <w:tc>
          <w:tcPr>
            <w:tcW w:w="1710"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8,0</w:t>
            </w:r>
          </w:p>
        </w:tc>
        <w:tc>
          <w:tcPr>
            <w:tcW w:w="1859"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41,0</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rPr>
            </w:pPr>
            <w:r>
              <w:rPr>
                <w:rFonts w:ascii="Arial Narrow" w:hAnsi="Arial Narrow"/>
              </w:rPr>
              <w:t>2025</w:t>
            </w:r>
          </w:p>
        </w:tc>
        <w:tc>
          <w:tcPr>
            <w:tcW w:w="3771"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269.673</w:t>
            </w:r>
          </w:p>
        </w:tc>
        <w:tc>
          <w:tcPr>
            <w:tcW w:w="1710"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9,3</w:t>
            </w:r>
          </w:p>
        </w:tc>
        <w:tc>
          <w:tcPr>
            <w:tcW w:w="1859"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50,3</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rPr>
            </w:pPr>
            <w:r>
              <w:rPr>
                <w:rFonts w:ascii="Arial Narrow" w:hAnsi="Arial Narrow"/>
              </w:rPr>
              <w:t>2026</w:t>
            </w:r>
          </w:p>
        </w:tc>
        <w:tc>
          <w:tcPr>
            <w:tcW w:w="3771"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254.393</w:t>
            </w:r>
          </w:p>
        </w:tc>
        <w:tc>
          <w:tcPr>
            <w:tcW w:w="1710"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8,7</w:t>
            </w:r>
          </w:p>
        </w:tc>
        <w:tc>
          <w:tcPr>
            <w:tcW w:w="1859"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59,0</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rPr>
            </w:pPr>
            <w:r>
              <w:rPr>
                <w:rFonts w:ascii="Arial Narrow" w:hAnsi="Arial Narrow"/>
              </w:rPr>
              <w:t>2027</w:t>
            </w:r>
          </w:p>
        </w:tc>
        <w:tc>
          <w:tcPr>
            <w:tcW w:w="3771"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308.753</w:t>
            </w:r>
          </w:p>
        </w:tc>
        <w:tc>
          <w:tcPr>
            <w:tcW w:w="1710"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10,6</w:t>
            </w:r>
          </w:p>
        </w:tc>
        <w:tc>
          <w:tcPr>
            <w:tcW w:w="1859"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69,6</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rPr>
            </w:pPr>
            <w:r>
              <w:rPr>
                <w:rFonts w:ascii="Arial Narrow" w:hAnsi="Arial Narrow"/>
              </w:rPr>
              <w:t>2028</w:t>
            </w:r>
          </w:p>
        </w:tc>
        <w:tc>
          <w:tcPr>
            <w:tcW w:w="3771"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295.046</w:t>
            </w:r>
          </w:p>
        </w:tc>
        <w:tc>
          <w:tcPr>
            <w:tcW w:w="1710"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10,1</w:t>
            </w:r>
          </w:p>
        </w:tc>
        <w:tc>
          <w:tcPr>
            <w:tcW w:w="1859"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79,8</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rPr>
            </w:pPr>
            <w:r>
              <w:rPr>
                <w:rFonts w:ascii="Arial Narrow" w:hAnsi="Arial Narrow"/>
              </w:rPr>
              <w:t>2029</w:t>
            </w:r>
          </w:p>
        </w:tc>
        <w:tc>
          <w:tcPr>
            <w:tcW w:w="3771"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207.533</w:t>
            </w:r>
          </w:p>
        </w:tc>
        <w:tc>
          <w:tcPr>
            <w:tcW w:w="1710"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7,1</w:t>
            </w:r>
          </w:p>
        </w:tc>
        <w:tc>
          <w:tcPr>
            <w:tcW w:w="1859"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86,9</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rPr>
            </w:pPr>
            <w:r>
              <w:rPr>
                <w:rFonts w:ascii="Arial Narrow" w:hAnsi="Arial Narrow"/>
              </w:rPr>
              <w:t>2030</w:t>
            </w:r>
          </w:p>
        </w:tc>
        <w:tc>
          <w:tcPr>
            <w:tcW w:w="3771"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120.870</w:t>
            </w:r>
          </w:p>
        </w:tc>
        <w:tc>
          <w:tcPr>
            <w:tcW w:w="1710"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4,2</w:t>
            </w:r>
          </w:p>
        </w:tc>
        <w:tc>
          <w:tcPr>
            <w:tcW w:w="1859"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91,1</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rPr>
            </w:pPr>
            <w:r>
              <w:rPr>
                <w:rFonts w:ascii="Arial Narrow" w:hAnsi="Arial Narrow"/>
              </w:rPr>
              <w:t>2031</w:t>
            </w:r>
          </w:p>
        </w:tc>
        <w:tc>
          <w:tcPr>
            <w:tcW w:w="3771"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40.000</w:t>
            </w:r>
          </w:p>
        </w:tc>
        <w:tc>
          <w:tcPr>
            <w:tcW w:w="1710"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1,4</w:t>
            </w:r>
          </w:p>
        </w:tc>
        <w:tc>
          <w:tcPr>
            <w:tcW w:w="1859"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92,4</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rPr>
            </w:pPr>
            <w:r>
              <w:rPr>
                <w:rFonts w:ascii="Arial Narrow" w:hAnsi="Arial Narrow"/>
              </w:rPr>
              <w:t>2033</w:t>
            </w:r>
          </w:p>
        </w:tc>
        <w:tc>
          <w:tcPr>
            <w:tcW w:w="3771"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104.982</w:t>
            </w:r>
          </w:p>
        </w:tc>
        <w:tc>
          <w:tcPr>
            <w:tcW w:w="1710"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3,6</w:t>
            </w:r>
          </w:p>
        </w:tc>
        <w:tc>
          <w:tcPr>
            <w:tcW w:w="1859"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96,0</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rPr>
            </w:pPr>
            <w:r>
              <w:rPr>
                <w:rFonts w:ascii="Arial Narrow" w:hAnsi="Arial Narrow"/>
              </w:rPr>
              <w:t>2037</w:t>
            </w:r>
          </w:p>
        </w:tc>
        <w:tc>
          <w:tcPr>
            <w:tcW w:w="3771"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65.622</w:t>
            </w:r>
          </w:p>
        </w:tc>
        <w:tc>
          <w:tcPr>
            <w:tcW w:w="1710"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2,3</w:t>
            </w:r>
          </w:p>
        </w:tc>
        <w:tc>
          <w:tcPr>
            <w:tcW w:w="1859" w:type="dxa"/>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98,3</w:t>
            </w:r>
          </w:p>
        </w:tc>
      </w:tr>
      <w:tr w:rsidR="00664669" w:rsidRPr="007A1B61" w:rsidTr="00E77C8A">
        <w:trPr>
          <w:trHeight w:val="198"/>
          <w:jc w:val="center"/>
        </w:trPr>
        <w:tc>
          <w:tcPr>
            <w:tcW w:w="1481" w:type="dxa"/>
            <w:tcBorders>
              <w:bottom w:val="single" w:sz="4" w:space="0" w:color="auto"/>
            </w:tcBorders>
            <w:noWrap/>
            <w:vAlign w:val="center"/>
          </w:tcPr>
          <w:p w:rsidR="00664669" w:rsidRPr="007A1B61" w:rsidRDefault="00664669" w:rsidP="000674E8">
            <w:pPr>
              <w:spacing w:after="0"/>
              <w:ind w:firstLine="0"/>
              <w:jc w:val="left"/>
              <w:rPr>
                <w:rFonts w:ascii="Arial Narrow" w:hAnsi="Arial Narrow" w:cs="Arial"/>
              </w:rPr>
            </w:pPr>
            <w:r>
              <w:rPr>
                <w:rFonts w:ascii="Arial Narrow" w:hAnsi="Arial Narrow"/>
              </w:rPr>
              <w:t>2044</w:t>
            </w:r>
          </w:p>
        </w:tc>
        <w:tc>
          <w:tcPr>
            <w:tcW w:w="3771" w:type="dxa"/>
            <w:tcBorders>
              <w:bottom w:val="single" w:sz="4" w:space="0" w:color="auto"/>
            </w:tcBorders>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49.422</w:t>
            </w:r>
          </w:p>
        </w:tc>
        <w:tc>
          <w:tcPr>
            <w:tcW w:w="1710" w:type="dxa"/>
            <w:tcBorders>
              <w:bottom w:val="single" w:sz="4" w:space="0" w:color="auto"/>
            </w:tcBorders>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1,7</w:t>
            </w:r>
          </w:p>
        </w:tc>
        <w:tc>
          <w:tcPr>
            <w:tcW w:w="1859" w:type="dxa"/>
            <w:tcBorders>
              <w:bottom w:val="single" w:sz="4" w:space="0" w:color="auto"/>
            </w:tcBorders>
            <w:noWrap/>
            <w:vAlign w:val="bottom"/>
          </w:tcPr>
          <w:p w:rsidR="00664669" w:rsidRPr="007A1B61" w:rsidRDefault="00664669" w:rsidP="000674E8">
            <w:pPr>
              <w:spacing w:after="0"/>
              <w:ind w:firstLine="0"/>
              <w:jc w:val="right"/>
              <w:rPr>
                <w:rFonts w:ascii="Arial Narrow" w:hAnsi="Arial Narrow" w:cs="Arial"/>
              </w:rPr>
            </w:pPr>
            <w:r>
              <w:rPr>
                <w:rFonts w:ascii="Arial Narrow" w:hAnsi="Arial Narrow"/>
              </w:rPr>
              <w:t>100</w:t>
            </w:r>
          </w:p>
        </w:tc>
      </w:tr>
      <w:tr w:rsidR="00664669" w:rsidRPr="00B01865" w:rsidTr="000674E8">
        <w:trPr>
          <w:trHeight w:val="255"/>
          <w:jc w:val="center"/>
        </w:trPr>
        <w:tc>
          <w:tcPr>
            <w:tcW w:w="1481"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Guztira</w:t>
            </w:r>
          </w:p>
        </w:tc>
        <w:tc>
          <w:tcPr>
            <w:tcW w:w="3771" w:type="dxa"/>
            <w:tcBorders>
              <w:top w:val="single" w:sz="4" w:space="0" w:color="auto"/>
              <w:bottom w:val="single" w:sz="4" w:space="0" w:color="auto"/>
            </w:tcBorders>
            <w:shd w:val="clear" w:color="auto" w:fill="8DB3E2" w:themeFill="text2" w:themeFillTint="66"/>
            <w:noWrap/>
            <w:vAlign w:val="center"/>
          </w:tcPr>
          <w:p w:rsidR="00664669" w:rsidRPr="00D77784"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2.907.870</w:t>
            </w:r>
            <w:r>
              <w:rPr>
                <w:rStyle w:val="Refdenotaalpie"/>
                <w:rFonts w:cs="Arial"/>
                <w:spacing w:val="6"/>
                <w:sz w:val="18"/>
                <w:szCs w:val="24"/>
              </w:rPr>
              <w:footnoteReference w:id="6"/>
            </w:r>
          </w:p>
        </w:tc>
        <w:tc>
          <w:tcPr>
            <w:tcW w:w="1710" w:type="dxa"/>
            <w:tcBorders>
              <w:top w:val="single" w:sz="4" w:space="0" w:color="auto"/>
              <w:bottom w:val="single" w:sz="4" w:space="0" w:color="auto"/>
            </w:tcBorders>
            <w:shd w:val="clear" w:color="auto" w:fill="8DB3E2" w:themeFill="text2" w:themeFillTint="66"/>
            <w:noWrap/>
            <w:vAlign w:val="center"/>
          </w:tcPr>
          <w:p w:rsidR="00664669" w:rsidRPr="00071EAB" w:rsidRDefault="00664669" w:rsidP="000674E8">
            <w:pPr>
              <w:spacing w:after="0"/>
              <w:ind w:firstLine="0"/>
              <w:jc w:val="right"/>
              <w:rPr>
                <w:rFonts w:ascii="Arial" w:hAnsi="Arial" w:cs="Arial"/>
                <w:color w:val="000000"/>
                <w:sz w:val="18"/>
                <w:szCs w:val="18"/>
              </w:rPr>
            </w:pPr>
            <w:r>
              <w:rPr>
                <w:rFonts w:ascii="Arial" w:hAnsi="Arial"/>
                <w:color w:val="000000"/>
                <w:sz w:val="18"/>
                <w:szCs w:val="18"/>
              </w:rPr>
              <w:t> </w:t>
            </w:r>
          </w:p>
        </w:tc>
        <w:tc>
          <w:tcPr>
            <w:tcW w:w="1859" w:type="dxa"/>
            <w:tcBorders>
              <w:top w:val="single" w:sz="4" w:space="0" w:color="auto"/>
              <w:bottom w:val="single" w:sz="4" w:space="0" w:color="auto"/>
            </w:tcBorders>
            <w:shd w:val="clear" w:color="auto" w:fill="8DB3E2" w:themeFill="text2" w:themeFillTint="66"/>
            <w:noWrap/>
            <w:vAlign w:val="center"/>
          </w:tcPr>
          <w:p w:rsidR="00664669" w:rsidRPr="00071EAB" w:rsidRDefault="00664669" w:rsidP="000674E8">
            <w:pPr>
              <w:spacing w:after="0"/>
              <w:ind w:firstLine="0"/>
              <w:jc w:val="right"/>
              <w:rPr>
                <w:rFonts w:ascii="Arial" w:hAnsi="Arial" w:cs="Arial"/>
                <w:color w:val="000000"/>
                <w:sz w:val="18"/>
                <w:szCs w:val="18"/>
                <w:lang w:val="es-ES" w:eastAsia="es-ES"/>
              </w:rPr>
            </w:pPr>
          </w:p>
        </w:tc>
      </w:tr>
    </w:tbl>
    <w:p w:rsidR="00664669" w:rsidRPr="00B01865" w:rsidRDefault="00664669" w:rsidP="00664669">
      <w:pPr>
        <w:pStyle w:val="texto"/>
        <w:spacing w:before="240" w:after="120"/>
      </w:pPr>
      <w:r>
        <w:t xml:space="preserve">Ikus daitekeen bezala, zorraren erdia (ehuneko 50,3) 2025a baino lehen amortizatu beharra dago.  </w:t>
      </w:r>
    </w:p>
    <w:p w:rsidR="00664669" w:rsidRPr="00B01865" w:rsidRDefault="00664669" w:rsidP="00664669">
      <w:pPr>
        <w:pStyle w:val="texto"/>
        <w:spacing w:after="120"/>
      </w:pPr>
      <w:r>
        <w:t>Egiaztatu dugu 2020an amortizatu beharreko zenbatekoa ez datorrela bat b</w:t>
      </w:r>
      <w:r>
        <w:t>a</w:t>
      </w:r>
      <w:r>
        <w:t>lantzean jasotakoarekin, ez baita maileguen epe laburreko birsailkapena egin sektore publikoko beste erakunde batzuekin, guztira 1,53 milioikoa, eta zenb</w:t>
      </w:r>
      <w:r>
        <w:t>a</w:t>
      </w:r>
      <w:r>
        <w:t>teko guztia epe luzeko zor gisa erregistratuta baitago.</w:t>
      </w:r>
    </w:p>
    <w:p w:rsidR="00664669" w:rsidRPr="006152CC" w:rsidRDefault="00664669" w:rsidP="006152CC">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4"/>
        <w:rPr>
          <w:rFonts w:cs="Arial"/>
        </w:rPr>
      </w:pPr>
      <w:r>
        <w:t>2020ko iraila, rating agentzia batek "AA-, perspektiba egonkorrarekin" k</w:t>
      </w:r>
      <w:r>
        <w:t>a</w:t>
      </w:r>
      <w:r>
        <w:t>lifikazioa (baimendutako maila altuena) eman zion Nafarroaren epe luzeko z</w:t>
      </w:r>
      <w:r>
        <w:t>o</w:t>
      </w:r>
      <w:r>
        <w:t xml:space="preserve">rrari. Kaudimenari buruzko emaitza Estatuarena baino hobea da. </w:t>
      </w:r>
    </w:p>
    <w:p w:rsidR="00664669" w:rsidRPr="006152CC" w:rsidRDefault="00664669" w:rsidP="006152CC">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4"/>
        <w:rPr>
          <w:rFonts w:cs="Arial"/>
        </w:rPr>
      </w:pPr>
      <w:r>
        <w:t xml:space="preserve">Gainera, NFKAk finantzaketa-baldintzak hobetzeko plan bat negoziatu zuen, zeinaren bidez interesen amortizazioak eta berritzeak gertatu diren, eta 38 milioi aurreztu dira 2019an. </w:t>
      </w:r>
    </w:p>
    <w:p w:rsidR="00664669" w:rsidRPr="003436AB" w:rsidRDefault="00664669" w:rsidP="00664669">
      <w:pPr>
        <w:spacing w:before="200" w:after="200"/>
        <w:ind w:firstLine="284"/>
        <w:rPr>
          <w:rFonts w:ascii="Arial" w:hAnsi="Arial"/>
          <w:i/>
          <w:iCs/>
          <w:spacing w:val="10"/>
          <w:kern w:val="28"/>
          <w:sz w:val="25"/>
          <w:szCs w:val="26"/>
        </w:rPr>
      </w:pPr>
      <w:r>
        <w:rPr>
          <w:rFonts w:ascii="Arial" w:hAnsi="Arial"/>
          <w:i/>
          <w:iCs/>
          <w:sz w:val="25"/>
          <w:szCs w:val="26"/>
        </w:rPr>
        <w:t>Emandako abal eta konpromiso-gutunak</w:t>
      </w:r>
    </w:p>
    <w:p w:rsidR="00664669" w:rsidRPr="006217CE"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60"/>
        <w:ind w:left="0" w:firstLine="289"/>
        <w:rPr>
          <w:rFonts w:cs="Arial"/>
        </w:rPr>
      </w:pPr>
      <w:r>
        <w:t>Foru Komunitateak emandako abalen saldoa 99,68 milioikoa zen abendu</w:t>
      </w:r>
      <w:r>
        <w:t>a</w:t>
      </w:r>
      <w:r>
        <w:t>ren 31n, eta honako hauei zegokien:</w:t>
      </w:r>
    </w:p>
    <w:tbl>
      <w:tblPr>
        <w:tblW w:w="8876" w:type="dxa"/>
        <w:jc w:val="center"/>
        <w:tblBorders>
          <w:top w:val="single" w:sz="4" w:space="0" w:color="000000"/>
          <w:bottom w:val="single" w:sz="4" w:space="0" w:color="000000"/>
        </w:tblBorders>
        <w:tblLayout w:type="fixed"/>
        <w:tblCellMar>
          <w:left w:w="70" w:type="dxa"/>
          <w:right w:w="70" w:type="dxa"/>
        </w:tblCellMar>
        <w:tblLook w:val="0000" w:firstRow="0" w:lastRow="0" w:firstColumn="0" w:lastColumn="0" w:noHBand="0" w:noVBand="0"/>
      </w:tblPr>
      <w:tblGrid>
        <w:gridCol w:w="5280"/>
        <w:gridCol w:w="1189"/>
        <w:gridCol w:w="1207"/>
        <w:gridCol w:w="28"/>
        <w:gridCol w:w="1172"/>
      </w:tblGrid>
      <w:tr w:rsidR="00664669" w:rsidRPr="00B01865" w:rsidTr="000674E8">
        <w:trPr>
          <w:trHeight w:val="255"/>
          <w:jc w:val="center"/>
        </w:trPr>
        <w:tc>
          <w:tcPr>
            <w:tcW w:w="8876" w:type="dxa"/>
            <w:gridSpan w:val="5"/>
            <w:tcBorders>
              <w:top w:val="nil"/>
              <w:bottom w:val="single" w:sz="4" w:space="0" w:color="000000"/>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(milakotan)</w:t>
            </w:r>
          </w:p>
        </w:tc>
      </w:tr>
      <w:tr w:rsidR="00664669" w:rsidRPr="005D4384" w:rsidTr="00E77C8A">
        <w:trPr>
          <w:trHeight w:val="255"/>
          <w:jc w:val="center"/>
        </w:trPr>
        <w:tc>
          <w:tcPr>
            <w:tcW w:w="5280" w:type="dxa"/>
            <w:tcBorders>
              <w:top w:val="single" w:sz="4" w:space="0" w:color="000000"/>
              <w:bottom w:val="single" w:sz="4" w:space="0" w:color="000000"/>
            </w:tcBorders>
            <w:shd w:val="clear" w:color="auto" w:fill="8DB3E2" w:themeFill="text2" w:themeFillTint="66"/>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Emandako abalak </w:t>
            </w:r>
          </w:p>
        </w:tc>
        <w:tc>
          <w:tcPr>
            <w:tcW w:w="1189" w:type="dxa"/>
            <w:tcBorders>
              <w:top w:val="single" w:sz="4" w:space="0" w:color="000000"/>
              <w:bottom w:val="single" w:sz="4" w:space="0" w:color="000000"/>
            </w:tcBorders>
            <w:shd w:val="clear" w:color="auto" w:fill="8DB3E2" w:themeFill="text2" w:themeFillTint="66"/>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Saldoa 2018-12-31n</w:t>
            </w:r>
          </w:p>
        </w:tc>
        <w:tc>
          <w:tcPr>
            <w:tcW w:w="1207" w:type="dxa"/>
            <w:tcBorders>
              <w:top w:val="single" w:sz="4" w:space="0" w:color="000000"/>
              <w:bottom w:val="single" w:sz="4" w:space="0" w:color="000000"/>
            </w:tcBorders>
            <w:shd w:val="clear" w:color="auto" w:fill="8DB3E2" w:themeFill="text2" w:themeFillTint="66"/>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Saldoa 2019-12-31n</w:t>
            </w:r>
          </w:p>
        </w:tc>
        <w:tc>
          <w:tcPr>
            <w:tcW w:w="1200" w:type="dxa"/>
            <w:gridSpan w:val="2"/>
            <w:tcBorders>
              <w:top w:val="single" w:sz="4" w:space="0" w:color="000000"/>
              <w:bottom w:val="single" w:sz="4" w:space="0" w:color="000000"/>
            </w:tcBorders>
            <w:shd w:val="clear" w:color="auto" w:fill="8DB3E2" w:themeFill="text2" w:themeFillTint="66"/>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Aldea (%)</w:t>
            </w:r>
          </w:p>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2019/2018</w:t>
            </w:r>
          </w:p>
        </w:tc>
      </w:tr>
      <w:tr w:rsidR="00664669" w:rsidRPr="005D4384" w:rsidTr="000674E8">
        <w:trPr>
          <w:trHeight w:val="198"/>
          <w:jc w:val="center"/>
        </w:trPr>
        <w:tc>
          <w:tcPr>
            <w:tcW w:w="5280" w:type="dxa"/>
            <w:tcBorders>
              <w:top w:val="single" w:sz="4" w:space="0" w:color="000000"/>
              <w:bottom w:val="single" w:sz="2" w:space="0" w:color="000000"/>
            </w:tcBorders>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I+G</w:t>
            </w:r>
          </w:p>
        </w:tc>
        <w:tc>
          <w:tcPr>
            <w:tcW w:w="1189" w:type="dxa"/>
            <w:tcBorders>
              <w:top w:val="single" w:sz="4"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70</w:t>
            </w:r>
          </w:p>
        </w:tc>
        <w:tc>
          <w:tcPr>
            <w:tcW w:w="1207" w:type="dxa"/>
            <w:tcBorders>
              <w:top w:val="single" w:sz="4"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w:t>
            </w:r>
          </w:p>
        </w:tc>
        <w:tc>
          <w:tcPr>
            <w:tcW w:w="1200" w:type="dxa"/>
            <w:gridSpan w:val="2"/>
            <w:tcBorders>
              <w:top w:val="single" w:sz="4" w:space="0" w:color="000000"/>
              <w:bottom w:val="single" w:sz="2" w:space="0" w:color="000000"/>
            </w:tcBorders>
            <w:noWrap/>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w:t>
            </w:r>
          </w:p>
        </w:tc>
      </w:tr>
      <w:tr w:rsidR="00664669" w:rsidRPr="005D4384" w:rsidTr="000674E8">
        <w:trPr>
          <w:trHeight w:val="198"/>
          <w:jc w:val="center"/>
        </w:trPr>
        <w:tc>
          <w:tcPr>
            <w:tcW w:w="5280" w:type="dxa"/>
            <w:tcBorders>
              <w:top w:val="single" w:sz="2" w:space="0" w:color="000000"/>
              <w:bottom w:val="single" w:sz="2" w:space="0" w:color="000000"/>
            </w:tcBorders>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Zailtasunak dituzten enpresak eta inbertsiorako laguntzak</w:t>
            </w:r>
          </w:p>
        </w:tc>
        <w:tc>
          <w:tcPr>
            <w:tcW w:w="1189"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2.931</w:t>
            </w:r>
          </w:p>
        </w:tc>
        <w:tc>
          <w:tcPr>
            <w:tcW w:w="1207"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2.174</w:t>
            </w:r>
          </w:p>
        </w:tc>
        <w:tc>
          <w:tcPr>
            <w:tcW w:w="1200" w:type="dxa"/>
            <w:gridSpan w:val="2"/>
            <w:tcBorders>
              <w:top w:val="single" w:sz="2" w:space="0" w:color="000000"/>
              <w:bottom w:val="single" w:sz="2" w:space="0" w:color="000000"/>
            </w:tcBorders>
            <w:noWrap/>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w:t>
            </w:r>
          </w:p>
        </w:tc>
      </w:tr>
      <w:tr w:rsidR="00664669" w:rsidRPr="005D4384" w:rsidTr="000674E8">
        <w:trPr>
          <w:trHeight w:val="198"/>
          <w:jc w:val="center"/>
        </w:trPr>
        <w:tc>
          <w:tcPr>
            <w:tcW w:w="5280" w:type="dxa"/>
            <w:tcBorders>
              <w:top w:val="single" w:sz="2" w:space="0" w:color="000000"/>
              <w:bottom w:val="single" w:sz="2" w:space="0" w:color="000000"/>
            </w:tcBorders>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 Abala” programa</w:t>
            </w:r>
          </w:p>
        </w:tc>
        <w:tc>
          <w:tcPr>
            <w:tcW w:w="1189"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2.307</w:t>
            </w:r>
          </w:p>
        </w:tc>
        <w:tc>
          <w:tcPr>
            <w:tcW w:w="1207"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976</w:t>
            </w:r>
          </w:p>
        </w:tc>
        <w:tc>
          <w:tcPr>
            <w:tcW w:w="1200" w:type="dxa"/>
            <w:gridSpan w:val="2"/>
            <w:tcBorders>
              <w:top w:val="single" w:sz="2" w:space="0" w:color="000000"/>
              <w:bottom w:val="single" w:sz="2" w:space="0" w:color="000000"/>
            </w:tcBorders>
            <w:noWrap/>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w:t>
            </w:r>
          </w:p>
        </w:tc>
      </w:tr>
      <w:tr w:rsidR="00664669" w:rsidRPr="005D4384" w:rsidTr="000674E8">
        <w:trPr>
          <w:trHeight w:val="198"/>
          <w:jc w:val="center"/>
        </w:trPr>
        <w:tc>
          <w:tcPr>
            <w:tcW w:w="5280" w:type="dxa"/>
            <w:tcBorders>
              <w:top w:val="single" w:sz="2" w:space="0" w:color="000000"/>
              <w:bottom w:val="single" w:sz="2" w:space="0" w:color="000000"/>
            </w:tcBorders>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Club Atlético Osasuna</w:t>
            </w:r>
          </w:p>
        </w:tc>
        <w:tc>
          <w:tcPr>
            <w:tcW w:w="1189"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6.447</w:t>
            </w:r>
          </w:p>
        </w:tc>
        <w:tc>
          <w:tcPr>
            <w:tcW w:w="1207"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21.887</w:t>
            </w:r>
          </w:p>
        </w:tc>
        <w:tc>
          <w:tcPr>
            <w:tcW w:w="1200" w:type="dxa"/>
            <w:gridSpan w:val="2"/>
            <w:tcBorders>
              <w:top w:val="single" w:sz="2" w:space="0" w:color="000000"/>
              <w:bottom w:val="single" w:sz="2" w:space="0" w:color="000000"/>
            </w:tcBorders>
            <w:noWrap/>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239</w:t>
            </w:r>
          </w:p>
        </w:tc>
      </w:tr>
      <w:tr w:rsidR="00664669" w:rsidRPr="005D4384" w:rsidTr="000674E8">
        <w:trPr>
          <w:trHeight w:val="198"/>
          <w:jc w:val="center"/>
        </w:trPr>
        <w:tc>
          <w:tcPr>
            <w:tcW w:w="5280" w:type="dxa"/>
            <w:tcBorders>
              <w:top w:val="single" w:sz="2" w:space="0" w:color="000000"/>
              <w:bottom w:val="single" w:sz="2" w:space="0" w:color="000000"/>
            </w:tcBorders>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NICDO-Los Arcosko zirkuitua </w:t>
            </w:r>
          </w:p>
        </w:tc>
        <w:tc>
          <w:tcPr>
            <w:tcW w:w="1189"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14.808</w:t>
            </w:r>
          </w:p>
        </w:tc>
        <w:tc>
          <w:tcPr>
            <w:tcW w:w="1207"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12.115</w:t>
            </w:r>
          </w:p>
        </w:tc>
        <w:tc>
          <w:tcPr>
            <w:tcW w:w="1200" w:type="dxa"/>
            <w:gridSpan w:val="2"/>
            <w:tcBorders>
              <w:top w:val="single" w:sz="2" w:space="0" w:color="000000"/>
              <w:bottom w:val="single" w:sz="2" w:space="0" w:color="000000"/>
            </w:tcBorders>
            <w:noWrap/>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w:t>
            </w:r>
          </w:p>
        </w:tc>
      </w:tr>
      <w:tr w:rsidR="00664669" w:rsidRPr="005D4384" w:rsidTr="000674E8">
        <w:trPr>
          <w:trHeight w:val="198"/>
          <w:jc w:val="center"/>
        </w:trPr>
        <w:tc>
          <w:tcPr>
            <w:tcW w:w="5280" w:type="dxa"/>
            <w:tcBorders>
              <w:top w:val="single" w:sz="2" w:space="0" w:color="000000"/>
              <w:bottom w:val="single" w:sz="2" w:space="0" w:color="000000"/>
            </w:tcBorders>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Sodena-Europako Inbertsio Bankua</w:t>
            </w:r>
          </w:p>
        </w:tc>
        <w:tc>
          <w:tcPr>
            <w:tcW w:w="1189"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75.000</w:t>
            </w:r>
          </w:p>
        </w:tc>
        <w:tc>
          <w:tcPr>
            <w:tcW w:w="1207"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62.500</w:t>
            </w:r>
          </w:p>
        </w:tc>
        <w:tc>
          <w:tcPr>
            <w:tcW w:w="1200" w:type="dxa"/>
            <w:gridSpan w:val="2"/>
            <w:tcBorders>
              <w:top w:val="single" w:sz="2" w:space="0" w:color="000000"/>
              <w:bottom w:val="single" w:sz="2" w:space="0" w:color="000000"/>
            </w:tcBorders>
            <w:noWrap/>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w:t>
            </w:r>
          </w:p>
        </w:tc>
      </w:tr>
      <w:tr w:rsidR="00664669" w:rsidRPr="005D4384" w:rsidTr="000674E8">
        <w:trPr>
          <w:trHeight w:val="255"/>
          <w:jc w:val="center"/>
        </w:trPr>
        <w:tc>
          <w:tcPr>
            <w:tcW w:w="5280" w:type="dxa"/>
            <w:tcBorders>
              <w:top w:val="single" w:sz="4" w:space="0" w:color="000000"/>
              <w:bottom w:val="single" w:sz="4" w:space="0" w:color="000000"/>
            </w:tcBorders>
            <w:shd w:val="clear" w:color="auto" w:fill="8DB3E2" w:themeFill="text2" w:themeFillTint="66"/>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Guztira</w:t>
            </w:r>
          </w:p>
        </w:tc>
        <w:tc>
          <w:tcPr>
            <w:tcW w:w="1189" w:type="dxa"/>
            <w:tcBorders>
              <w:top w:val="single" w:sz="4" w:space="0" w:color="000000"/>
              <w:bottom w:val="single" w:sz="4" w:space="0" w:color="000000"/>
            </w:tcBorders>
            <w:shd w:val="clear" w:color="auto" w:fill="8DB3E2" w:themeFill="text2" w:themeFillTint="66"/>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101.563</w:t>
            </w:r>
          </w:p>
        </w:tc>
        <w:tc>
          <w:tcPr>
            <w:tcW w:w="1235" w:type="dxa"/>
            <w:gridSpan w:val="2"/>
            <w:tcBorders>
              <w:top w:val="single" w:sz="4" w:space="0" w:color="000000"/>
              <w:bottom w:val="single" w:sz="4" w:space="0" w:color="000000"/>
            </w:tcBorders>
            <w:shd w:val="clear" w:color="auto" w:fill="8DB3E2" w:themeFill="text2" w:themeFillTint="66"/>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99.675</w:t>
            </w:r>
          </w:p>
        </w:tc>
        <w:tc>
          <w:tcPr>
            <w:tcW w:w="1172" w:type="dxa"/>
            <w:tcBorders>
              <w:top w:val="single" w:sz="4" w:space="0" w:color="000000"/>
              <w:bottom w:val="single" w:sz="4" w:space="0" w:color="000000"/>
            </w:tcBorders>
            <w:shd w:val="clear" w:color="auto" w:fill="8DB3E2" w:themeFill="text2" w:themeFillTint="66"/>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w:t>
            </w:r>
          </w:p>
        </w:tc>
      </w:tr>
    </w:tbl>
    <w:p w:rsidR="00664669" w:rsidRDefault="00664669" w:rsidP="00664669">
      <w:pPr>
        <w:pStyle w:val="texto"/>
        <w:spacing w:before="240"/>
      </w:pPr>
      <w:r>
        <w:t>Saldo bizia, guztira, ehuneko bi jaitsi da (1,89 milioi), eta nabarmentzekoak dira Sodena-Europako Inbertsio Bankua 12,50 milioitan jaitsi izana eta 2019ko azaroan Osasuna klubari 16 milioiko abala eman izana (abenduaren 31n, klub horrek 2,21 milioi baino ez zituen erabili).</w:t>
      </w:r>
    </w:p>
    <w:p w:rsidR="00664669" w:rsidRPr="005D4384" w:rsidRDefault="00664669" w:rsidP="00664669">
      <w:pPr>
        <w:pStyle w:val="texto"/>
        <w:spacing w:before="120"/>
      </w:pPr>
      <w:r>
        <w:t>2019an, 359.623 euroko bi abal exekutatzearen ondoriozko gastuak izan z</w:t>
      </w:r>
      <w:r>
        <w:t>i</w:t>
      </w:r>
      <w:r>
        <w:t>ren.</w:t>
      </w:r>
    </w:p>
    <w:p w:rsidR="00664669" w:rsidRPr="00B01865" w:rsidRDefault="00664669" w:rsidP="00664669">
      <w:pPr>
        <w:pStyle w:val="texto"/>
      </w:pPr>
      <w:r>
        <w:t>Sodenarentzako abala eratu zen sozietate horrek Europako Inbertsio Bank</w:t>
      </w:r>
      <w:r>
        <w:t>u</w:t>
      </w:r>
      <w:r>
        <w:t>tik jasotako mailegu bat bermatzeko, enpresa txiki eta ertainek Moderna Plan</w:t>
      </w:r>
      <w:r>
        <w:t>a</w:t>
      </w:r>
      <w:r>
        <w:t>ren esparruan egiten dituzten inbertsio-proiektuak finantzatzera bideratua. Pri</w:t>
      </w:r>
      <w:r>
        <w:t>n</w:t>
      </w:r>
      <w:r>
        <w:t>tzipalaren gaineko abal bat da (100 milioi), bai eta abala exekutatzeko unean Sodenak entitate horri edozein finantzaketa-kontraturen kontzeptuan (interesak, komisioak, zamak eta abar) zor diezaiokeen edozein zenbatekoren gainekoa ere. Gainerako abaletan, NFKAk soilik maileguaren printzipala dela-eta era</w:t>
      </w:r>
      <w:r>
        <w:t>n</w:t>
      </w:r>
      <w:r>
        <w:t>tzuten du.</w:t>
      </w:r>
    </w:p>
    <w:p w:rsidR="00664669" w:rsidRDefault="00664669" w:rsidP="00C26D90">
      <w:pPr>
        <w:pStyle w:val="texto"/>
        <w:spacing w:before="120"/>
        <w:rPr>
          <w:rFonts w:ascii="Arial" w:hAnsi="Arial"/>
          <w:color w:val="000000"/>
          <w:spacing w:val="10"/>
          <w:kern w:val="28"/>
          <w:sz w:val="25"/>
          <w:szCs w:val="26"/>
        </w:rPr>
      </w:pPr>
      <w:r>
        <w:rPr>
          <w:i/>
        </w:rPr>
        <w:t>Gure aholkua da epe luzeko zorra epe laburreko zor gisa birsailkatzea, urt</w:t>
      </w:r>
      <w:r>
        <w:rPr>
          <w:i/>
        </w:rPr>
        <w:t>e</w:t>
      </w:r>
      <w:r>
        <w:rPr>
          <w:i/>
        </w:rPr>
        <w:t>betetik beherako mugaeguna duten zenbatekoei dagokienez.</w:t>
      </w:r>
      <w:bookmarkStart w:id="137" w:name="_Toc494270395"/>
      <w:bookmarkStart w:id="138" w:name="_Toc525907451"/>
      <w:r>
        <w:br w:type="page"/>
      </w:r>
    </w:p>
    <w:p w:rsidR="00664669" w:rsidRPr="00260377" w:rsidRDefault="00664669" w:rsidP="00664669">
      <w:pPr>
        <w:pStyle w:val="atitulo2"/>
        <w:spacing w:before="240" w:after="120"/>
        <w:rPr>
          <w:bCs w:val="0"/>
          <w:iCs w:val="0"/>
        </w:rPr>
      </w:pPr>
      <w:bookmarkStart w:id="139" w:name="_Toc52267380"/>
      <w:bookmarkStart w:id="140" w:name="_Toc58843591"/>
      <w:r>
        <w:t>VI.14. Sozietate eta Fundazio Publikoak</w:t>
      </w:r>
      <w:bookmarkEnd w:id="137"/>
      <w:bookmarkEnd w:id="138"/>
      <w:bookmarkEnd w:id="139"/>
      <w:bookmarkEnd w:id="140"/>
    </w:p>
    <w:p w:rsidR="00664669" w:rsidRPr="00B01865" w:rsidRDefault="00664669" w:rsidP="00664669">
      <w:pPr>
        <w:spacing w:before="240" w:after="120"/>
        <w:ind w:firstLine="284"/>
        <w:rPr>
          <w:rFonts w:ascii="Arial" w:hAnsi="Arial"/>
          <w:i/>
          <w:iCs/>
          <w:color w:val="000000"/>
          <w:spacing w:val="10"/>
          <w:kern w:val="28"/>
          <w:sz w:val="25"/>
          <w:szCs w:val="26"/>
        </w:rPr>
      </w:pPr>
      <w:r>
        <w:rPr>
          <w:rFonts w:ascii="Arial" w:hAnsi="Arial"/>
          <w:i/>
          <w:iCs/>
          <w:color w:val="000000"/>
          <w:sz w:val="25"/>
          <w:szCs w:val="26"/>
        </w:rPr>
        <w:t>Sozietate publikoak</w:t>
      </w:r>
    </w:p>
    <w:p w:rsidR="00664669" w:rsidRPr="00B01865" w:rsidRDefault="00664669" w:rsidP="00664669">
      <w:pPr>
        <w:tabs>
          <w:tab w:val="center" w:pos="2835"/>
          <w:tab w:val="center" w:pos="3969"/>
          <w:tab w:val="center" w:pos="5103"/>
          <w:tab w:val="center" w:pos="6237"/>
          <w:tab w:val="center" w:pos="7371"/>
        </w:tabs>
        <w:spacing w:after="0"/>
        <w:ind w:firstLine="284"/>
        <w:rPr>
          <w:spacing w:val="6"/>
          <w:sz w:val="26"/>
          <w:szCs w:val="24"/>
        </w:rPr>
      </w:pPr>
      <w:r>
        <w:rPr>
          <w:sz w:val="26"/>
          <w:szCs w:val="24"/>
        </w:rPr>
        <w:t>Ondoren, Foru Komunitateko sozietate publikoei buruzko datuak ematen ditugu, Kontu Orokorren oroitidazkian bildutako informazioaren arabera:</w:t>
      </w:r>
    </w:p>
    <w:p w:rsidR="00664669" w:rsidRPr="00B01865" w:rsidRDefault="00664669" w:rsidP="00664669">
      <w:pPr>
        <w:tabs>
          <w:tab w:val="center" w:pos="2835"/>
          <w:tab w:val="center" w:pos="3969"/>
          <w:tab w:val="center" w:pos="5103"/>
        </w:tabs>
        <w:spacing w:after="80"/>
        <w:ind w:firstLine="284"/>
        <w:jc w:val="right"/>
        <w:rPr>
          <w:rFonts w:ascii="Arial" w:hAnsi="Arial"/>
          <w:spacing w:val="6"/>
          <w:sz w:val="17"/>
          <w:szCs w:val="17"/>
        </w:rPr>
      </w:pPr>
      <w:r>
        <w:rPr>
          <w:rFonts w:ascii="Arial" w:hAnsi="Arial"/>
          <w:sz w:val="17"/>
          <w:szCs w:val="17"/>
        </w:rPr>
        <w:t>(milakotan, zenbakiekin adierazitakoak izan ezik)</w:t>
      </w:r>
    </w:p>
    <w:tbl>
      <w:tblPr>
        <w:tblW w:w="8881" w:type="dxa"/>
        <w:jc w:val="center"/>
        <w:tblLayout w:type="fixed"/>
        <w:tblCellMar>
          <w:left w:w="80" w:type="dxa"/>
          <w:right w:w="80" w:type="dxa"/>
        </w:tblCellMar>
        <w:tblLook w:val="04A0" w:firstRow="1" w:lastRow="0" w:firstColumn="1" w:lastColumn="0" w:noHBand="0" w:noVBand="1"/>
      </w:tblPr>
      <w:tblGrid>
        <w:gridCol w:w="2020"/>
        <w:gridCol w:w="952"/>
        <w:gridCol w:w="1274"/>
        <w:gridCol w:w="1204"/>
        <w:gridCol w:w="1385"/>
        <w:gridCol w:w="1036"/>
        <w:gridCol w:w="1010"/>
      </w:tblGrid>
      <w:tr w:rsidR="00664669" w:rsidRPr="00B01865" w:rsidTr="00AA7073">
        <w:trPr>
          <w:trHeight w:val="255"/>
          <w:jc w:val="center"/>
        </w:trPr>
        <w:tc>
          <w:tcPr>
            <w:tcW w:w="2020" w:type="dxa"/>
            <w:tcBorders>
              <w:top w:val="single" w:sz="4" w:space="0" w:color="auto"/>
              <w:left w:val="nil"/>
              <w:bottom w:val="single" w:sz="4" w:space="0" w:color="auto"/>
              <w:right w:val="nil"/>
            </w:tcBorders>
            <w:shd w:val="clear" w:color="auto" w:fill="8DB3E2" w:themeFill="text2" w:themeFillTint="66"/>
            <w:vAlign w:val="center"/>
            <w:hideMark/>
          </w:tcPr>
          <w:p w:rsidR="00664669" w:rsidRPr="000E1E7A" w:rsidRDefault="00664669" w:rsidP="000674E8">
            <w:pPr>
              <w:keepLines/>
              <w:tabs>
                <w:tab w:val="right" w:pos="2835"/>
                <w:tab w:val="right" w:pos="3969"/>
                <w:tab w:val="right" w:pos="5103"/>
                <w:tab w:val="right" w:pos="6237"/>
                <w:tab w:val="right" w:pos="7371"/>
              </w:tabs>
              <w:spacing w:after="0"/>
              <w:ind w:right="-108" w:firstLine="0"/>
              <w:jc w:val="left"/>
              <w:rPr>
                <w:rFonts w:ascii="Arial" w:hAnsi="Arial" w:cs="Arial"/>
                <w:spacing w:val="6"/>
                <w:sz w:val="16"/>
                <w:szCs w:val="16"/>
              </w:rPr>
            </w:pPr>
            <w:r>
              <w:rPr>
                <w:rFonts w:ascii="Arial" w:hAnsi="Arial"/>
                <w:sz w:val="16"/>
                <w:szCs w:val="16"/>
              </w:rPr>
              <w:t>Sozietatea</w:t>
            </w:r>
          </w:p>
        </w:tc>
        <w:tc>
          <w:tcPr>
            <w:tcW w:w="952" w:type="dxa"/>
            <w:tcBorders>
              <w:top w:val="single" w:sz="4" w:space="0" w:color="auto"/>
              <w:left w:val="nil"/>
              <w:bottom w:val="single" w:sz="4" w:space="0" w:color="auto"/>
              <w:right w:val="nil"/>
            </w:tcBorders>
            <w:shd w:val="clear" w:color="auto" w:fill="8DB3E2" w:themeFill="text2" w:themeFillTint="66"/>
            <w:vAlign w:val="center"/>
          </w:tcPr>
          <w:p w:rsidR="00664669" w:rsidRPr="000E1E7A" w:rsidRDefault="00664669" w:rsidP="000674E8">
            <w:pPr>
              <w:keepLines/>
              <w:tabs>
                <w:tab w:val="right" w:pos="2835"/>
                <w:tab w:val="right" w:pos="3969"/>
                <w:tab w:val="right" w:pos="5103"/>
                <w:tab w:val="right" w:pos="6237"/>
                <w:tab w:val="right" w:pos="7371"/>
              </w:tabs>
              <w:spacing w:after="0"/>
              <w:ind w:left="-87" w:firstLine="0"/>
              <w:jc w:val="right"/>
              <w:rPr>
                <w:rFonts w:ascii="Arial" w:hAnsi="Arial" w:cs="Arial"/>
                <w:spacing w:val="6"/>
                <w:sz w:val="16"/>
                <w:szCs w:val="16"/>
              </w:rPr>
            </w:pPr>
            <w:r>
              <w:rPr>
                <w:rFonts w:ascii="Arial" w:hAnsi="Arial"/>
                <w:sz w:val="16"/>
                <w:szCs w:val="16"/>
              </w:rPr>
              <w:t>Ekitaldiko emaitza</w:t>
            </w:r>
          </w:p>
          <w:p w:rsidR="00664669" w:rsidRPr="000E1E7A" w:rsidRDefault="00664669" w:rsidP="000674E8">
            <w:pPr>
              <w:keepLines/>
              <w:tabs>
                <w:tab w:val="right" w:pos="2835"/>
                <w:tab w:val="right" w:pos="3969"/>
                <w:tab w:val="right" w:pos="5103"/>
                <w:tab w:val="right" w:pos="6237"/>
                <w:tab w:val="right" w:pos="7371"/>
              </w:tabs>
              <w:spacing w:after="0"/>
              <w:ind w:left="-87" w:firstLine="0"/>
              <w:jc w:val="right"/>
              <w:rPr>
                <w:rFonts w:ascii="Arial" w:hAnsi="Arial" w:cs="Arial"/>
                <w:spacing w:val="6"/>
                <w:sz w:val="16"/>
                <w:szCs w:val="16"/>
              </w:rPr>
            </w:pPr>
          </w:p>
        </w:tc>
        <w:tc>
          <w:tcPr>
            <w:tcW w:w="1274" w:type="dxa"/>
            <w:tcBorders>
              <w:top w:val="single" w:sz="4" w:space="0" w:color="auto"/>
              <w:left w:val="nil"/>
              <w:bottom w:val="single" w:sz="4" w:space="0" w:color="auto"/>
              <w:right w:val="nil"/>
            </w:tcBorders>
            <w:shd w:val="clear" w:color="auto" w:fill="8DB3E2" w:themeFill="text2" w:themeFillTint="66"/>
            <w:vAlign w:val="center"/>
            <w:hideMark/>
          </w:tcPr>
          <w:p w:rsidR="00664669" w:rsidRPr="000E1E7A"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Dirulaguntzak </w:t>
            </w:r>
          </w:p>
          <w:p w:rsidR="00664669" w:rsidRPr="000E1E7A"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Foru Admini</w:t>
            </w:r>
            <w:r>
              <w:rPr>
                <w:rFonts w:ascii="Arial" w:hAnsi="Arial"/>
                <w:sz w:val="16"/>
                <w:szCs w:val="16"/>
              </w:rPr>
              <w:t>s</w:t>
            </w:r>
            <w:r>
              <w:rPr>
                <w:rFonts w:ascii="Arial" w:hAnsi="Arial"/>
                <w:sz w:val="16"/>
                <w:szCs w:val="16"/>
              </w:rPr>
              <w:t>trazioa</w:t>
            </w:r>
          </w:p>
        </w:tc>
        <w:tc>
          <w:tcPr>
            <w:tcW w:w="1204" w:type="dxa"/>
            <w:tcBorders>
              <w:top w:val="single" w:sz="4" w:space="0" w:color="auto"/>
              <w:left w:val="nil"/>
              <w:bottom w:val="single" w:sz="4" w:space="0" w:color="auto"/>
              <w:right w:val="nil"/>
            </w:tcBorders>
            <w:shd w:val="clear" w:color="auto" w:fill="8DB3E2" w:themeFill="text2" w:themeFillTint="66"/>
          </w:tcPr>
          <w:p w:rsidR="00664669" w:rsidRPr="000E1E7A"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Ekarpenak</w:t>
            </w:r>
          </w:p>
          <w:p w:rsidR="00664669" w:rsidRPr="000E1E7A"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CPEN</w:t>
            </w:r>
          </w:p>
        </w:tc>
        <w:tc>
          <w:tcPr>
            <w:tcW w:w="1385" w:type="dxa"/>
            <w:tcBorders>
              <w:top w:val="single" w:sz="4" w:space="0" w:color="auto"/>
              <w:left w:val="nil"/>
              <w:bottom w:val="single" w:sz="4" w:space="0" w:color="auto"/>
              <w:right w:val="nil"/>
            </w:tcBorders>
            <w:shd w:val="clear" w:color="auto" w:fill="8DB3E2" w:themeFill="text2" w:themeFillTint="66"/>
            <w:vAlign w:val="center"/>
          </w:tcPr>
          <w:p w:rsidR="00664669" w:rsidRPr="000E1E7A"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Epe luzeko zo</w:t>
            </w:r>
            <w:r>
              <w:rPr>
                <w:rFonts w:ascii="Arial" w:hAnsi="Arial"/>
                <w:sz w:val="16"/>
                <w:szCs w:val="16"/>
              </w:rPr>
              <w:t>r</w:t>
            </w:r>
            <w:r>
              <w:rPr>
                <w:rFonts w:ascii="Arial" w:hAnsi="Arial"/>
                <w:sz w:val="16"/>
                <w:szCs w:val="16"/>
              </w:rPr>
              <w:t>petzea</w:t>
            </w:r>
            <w:r>
              <w:rPr>
                <w:rFonts w:ascii="Arial" w:hAnsi="Arial"/>
                <w:sz w:val="16"/>
                <w:szCs w:val="16"/>
                <w:vertAlign w:val="superscript"/>
              </w:rPr>
              <w:t>(2)</w:t>
            </w:r>
          </w:p>
        </w:tc>
        <w:tc>
          <w:tcPr>
            <w:tcW w:w="1036" w:type="dxa"/>
            <w:tcBorders>
              <w:top w:val="single" w:sz="4" w:space="0" w:color="auto"/>
              <w:left w:val="nil"/>
              <w:bottom w:val="single" w:sz="4" w:space="0" w:color="auto"/>
              <w:right w:val="nil"/>
            </w:tcBorders>
            <w:shd w:val="clear" w:color="auto" w:fill="8DB3E2" w:themeFill="text2" w:themeFillTint="66"/>
            <w:vAlign w:val="center"/>
          </w:tcPr>
          <w:p w:rsidR="00664669" w:rsidRPr="004621CF"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Ondarea</w:t>
            </w:r>
          </w:p>
          <w:p w:rsidR="00664669" w:rsidRPr="004621CF"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 xml:space="preserve"> garbia</w:t>
            </w:r>
          </w:p>
        </w:tc>
        <w:tc>
          <w:tcPr>
            <w:tcW w:w="1010" w:type="dxa"/>
            <w:tcBorders>
              <w:top w:val="single" w:sz="4" w:space="0" w:color="auto"/>
              <w:left w:val="nil"/>
              <w:bottom w:val="single" w:sz="4" w:space="0" w:color="auto"/>
              <w:right w:val="nil"/>
            </w:tcBorders>
            <w:shd w:val="clear" w:color="auto" w:fill="8DB3E2" w:themeFill="text2" w:themeFillTint="66"/>
            <w:vAlign w:val="center"/>
            <w:hideMark/>
          </w:tcPr>
          <w:p w:rsidR="00664669" w:rsidRPr="004621CF" w:rsidRDefault="00664669" w:rsidP="000674E8">
            <w:pPr>
              <w:keepLines/>
              <w:tabs>
                <w:tab w:val="right" w:pos="2835"/>
                <w:tab w:val="right" w:pos="3969"/>
                <w:tab w:val="right" w:pos="5103"/>
                <w:tab w:val="right" w:pos="6237"/>
                <w:tab w:val="right" w:pos="7371"/>
              </w:tabs>
              <w:spacing w:after="0"/>
              <w:ind w:left="-80" w:firstLine="0"/>
              <w:jc w:val="right"/>
              <w:rPr>
                <w:rFonts w:ascii="Arial" w:hAnsi="Arial" w:cs="Arial"/>
                <w:spacing w:val="6"/>
                <w:sz w:val="17"/>
                <w:szCs w:val="17"/>
              </w:rPr>
            </w:pPr>
            <w:r>
              <w:rPr>
                <w:rFonts w:ascii="Arial" w:hAnsi="Arial"/>
                <w:sz w:val="17"/>
                <w:szCs w:val="17"/>
              </w:rPr>
              <w:t>Batez be</w:t>
            </w:r>
            <w:r>
              <w:rPr>
                <w:rFonts w:ascii="Arial" w:hAnsi="Arial"/>
                <w:sz w:val="17"/>
                <w:szCs w:val="17"/>
              </w:rPr>
              <w:t>s</w:t>
            </w:r>
            <w:r>
              <w:rPr>
                <w:rFonts w:ascii="Arial" w:hAnsi="Arial"/>
                <w:sz w:val="17"/>
                <w:szCs w:val="17"/>
              </w:rPr>
              <w:t>tekoa</w:t>
            </w:r>
          </w:p>
          <w:p w:rsidR="00664669" w:rsidRPr="004621CF" w:rsidRDefault="00664669" w:rsidP="000674E8">
            <w:pPr>
              <w:keepLines/>
              <w:tabs>
                <w:tab w:val="right" w:pos="2835"/>
                <w:tab w:val="right" w:pos="3969"/>
                <w:tab w:val="right" w:pos="5103"/>
                <w:tab w:val="right" w:pos="6237"/>
                <w:tab w:val="right" w:pos="7371"/>
              </w:tabs>
              <w:spacing w:after="0"/>
              <w:ind w:left="-80" w:firstLine="0"/>
              <w:jc w:val="right"/>
              <w:rPr>
                <w:rFonts w:ascii="Arial" w:hAnsi="Arial" w:cs="Arial"/>
                <w:spacing w:val="6"/>
                <w:sz w:val="17"/>
                <w:szCs w:val="17"/>
              </w:rPr>
            </w:pPr>
            <w:r>
              <w:rPr>
                <w:rFonts w:ascii="Arial" w:hAnsi="Arial"/>
                <w:sz w:val="17"/>
                <w:szCs w:val="17"/>
              </w:rPr>
              <w:t>langileak</w:t>
            </w:r>
          </w:p>
        </w:tc>
      </w:tr>
      <w:tr w:rsidR="00664669" w:rsidRPr="00B01865" w:rsidTr="00E77C8A">
        <w:trPr>
          <w:trHeight w:val="198"/>
          <w:jc w:val="center"/>
        </w:trPr>
        <w:tc>
          <w:tcPr>
            <w:tcW w:w="2020" w:type="dxa"/>
            <w:tcBorders>
              <w:top w:val="single" w:sz="4"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rPr>
            </w:pPr>
            <w:r>
              <w:rPr>
                <w:rFonts w:ascii="Arial Narrow" w:hAnsi="Arial Narrow"/>
                <w:sz w:val="18"/>
                <w:szCs w:val="18"/>
              </w:rPr>
              <w:t>CEIN</w:t>
            </w:r>
          </w:p>
        </w:tc>
        <w:tc>
          <w:tcPr>
            <w:tcW w:w="952" w:type="dxa"/>
            <w:tcBorders>
              <w:top w:val="single" w:sz="4"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73 </w:t>
            </w:r>
          </w:p>
        </w:tc>
        <w:tc>
          <w:tcPr>
            <w:tcW w:w="1274" w:type="dxa"/>
            <w:tcBorders>
              <w:top w:val="single" w:sz="4"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848 </w:t>
            </w:r>
          </w:p>
        </w:tc>
        <w:tc>
          <w:tcPr>
            <w:tcW w:w="1204" w:type="dxa"/>
            <w:tcBorders>
              <w:top w:val="single" w:sz="4"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385" w:type="dxa"/>
            <w:tcBorders>
              <w:top w:val="single" w:sz="4"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24 </w:t>
            </w:r>
          </w:p>
        </w:tc>
        <w:tc>
          <w:tcPr>
            <w:tcW w:w="1036" w:type="dxa"/>
            <w:tcBorders>
              <w:top w:val="single" w:sz="4"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915 </w:t>
            </w:r>
          </w:p>
        </w:tc>
        <w:tc>
          <w:tcPr>
            <w:tcW w:w="1010" w:type="dxa"/>
            <w:tcBorders>
              <w:top w:val="single" w:sz="4"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35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rPr>
            </w:pPr>
            <w:r>
              <w:rPr>
                <w:rFonts w:ascii="Arial Narrow" w:hAnsi="Arial Narrow"/>
                <w:sz w:val="18"/>
                <w:szCs w:val="18"/>
              </w:rPr>
              <w:t>CNAI</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-38 </w:t>
            </w:r>
          </w:p>
        </w:tc>
        <w:tc>
          <w:tcPr>
            <w:tcW w:w="127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40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42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28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rPr>
            </w:pPr>
            <w:r>
              <w:rPr>
                <w:rFonts w:ascii="Arial Narrow" w:hAnsi="Arial Narrow"/>
                <w:sz w:val="18"/>
                <w:szCs w:val="18"/>
              </w:rPr>
              <w:t>Tuterako Nekazaritza Elik</w:t>
            </w:r>
            <w:r>
              <w:rPr>
                <w:rFonts w:ascii="Arial Narrow" w:hAnsi="Arial Narrow"/>
                <w:sz w:val="18"/>
                <w:szCs w:val="18"/>
              </w:rPr>
              <w:t>a</w:t>
            </w:r>
            <w:r>
              <w:rPr>
                <w:rFonts w:ascii="Arial Narrow" w:hAnsi="Arial Narrow"/>
                <w:sz w:val="18"/>
                <w:szCs w:val="18"/>
              </w:rPr>
              <w:t>gaien Hiria</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- 451 </w:t>
            </w:r>
          </w:p>
        </w:tc>
        <w:tc>
          <w:tcPr>
            <w:tcW w:w="127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77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51.301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3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rPr>
            </w:pPr>
            <w:r>
              <w:rPr>
                <w:rFonts w:ascii="Arial Narrow" w:hAnsi="Arial Narrow"/>
                <w:sz w:val="18"/>
                <w:szCs w:val="18"/>
              </w:rPr>
              <w:t>GAN</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69 </w:t>
            </w:r>
          </w:p>
        </w:tc>
        <w:tc>
          <w:tcPr>
            <w:tcW w:w="127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599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502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10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3.601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104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rPr>
            </w:pPr>
            <w:r>
              <w:rPr>
                <w:rFonts w:ascii="Arial Narrow" w:hAnsi="Arial Narrow"/>
                <w:sz w:val="18"/>
                <w:szCs w:val="18"/>
              </w:rPr>
              <w:t>Intia</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- 171 </w:t>
            </w:r>
          </w:p>
        </w:tc>
        <w:tc>
          <w:tcPr>
            <w:tcW w:w="127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6.007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1.500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14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3.758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193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rPr>
            </w:pPr>
            <w:r>
              <w:rPr>
                <w:rFonts w:ascii="Arial Narrow" w:hAnsi="Arial Narrow"/>
                <w:sz w:val="18"/>
                <w:szCs w:val="18"/>
              </w:rPr>
              <w:t>NASERTIC</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203 </w:t>
            </w:r>
          </w:p>
        </w:tc>
        <w:tc>
          <w:tcPr>
            <w:tcW w:w="1274" w:type="dxa"/>
            <w:tcBorders>
              <w:top w:val="single" w:sz="2" w:space="0" w:color="auto"/>
              <w:left w:val="nil"/>
              <w:bottom w:val="single" w:sz="2" w:space="0" w:color="auto"/>
              <w:right w:val="nil"/>
            </w:tcBorders>
            <w:vAlign w:val="center"/>
          </w:tcPr>
          <w:p w:rsidR="00664669" w:rsidRPr="006303F0" w:rsidRDefault="00562127"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239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2.000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FF0000"/>
                <w:sz w:val="18"/>
                <w:szCs w:val="18"/>
              </w:rPr>
              <w:t xml:space="preserve">                    -</w:t>
            </w:r>
            <w:r>
              <w:rPr>
                <w:rFonts w:ascii="Arial Narrow" w:hAnsi="Arial Narrow"/>
                <w:color w:val="000000"/>
                <w:sz w:val="18"/>
                <w:szCs w:val="18"/>
              </w:rPr>
              <w:t xml:space="preserve">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10.584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114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shd w:val="clear" w:color="auto" w:fill="auto"/>
            <w:vAlign w:val="center"/>
          </w:tcPr>
          <w:p w:rsidR="00664669" w:rsidRPr="00B01865" w:rsidRDefault="00664669" w:rsidP="000674E8">
            <w:pPr>
              <w:spacing w:after="0"/>
              <w:ind w:firstLine="0"/>
              <w:jc w:val="left"/>
              <w:rPr>
                <w:rFonts w:ascii="Arial Narrow" w:hAnsi="Arial Narrow" w:cs="Arial"/>
                <w:sz w:val="18"/>
                <w:szCs w:val="18"/>
              </w:rPr>
            </w:pPr>
            <w:r>
              <w:rPr>
                <w:rFonts w:ascii="Arial Narrow" w:hAnsi="Arial Narrow"/>
                <w:sz w:val="18"/>
                <w:szCs w:val="18"/>
              </w:rPr>
              <w:t>Nasuvinsa</w:t>
            </w:r>
          </w:p>
        </w:tc>
        <w:tc>
          <w:tcPr>
            <w:tcW w:w="952"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1.575 </w:t>
            </w:r>
          </w:p>
        </w:tc>
        <w:tc>
          <w:tcPr>
            <w:tcW w:w="1274" w:type="dxa"/>
            <w:tcBorders>
              <w:top w:val="single" w:sz="2" w:space="0" w:color="auto"/>
              <w:left w:val="nil"/>
              <w:bottom w:val="single" w:sz="2" w:space="0" w:color="auto"/>
              <w:right w:val="nil"/>
            </w:tcBorders>
            <w:shd w:val="clear" w:color="auto" w:fill="auto"/>
            <w:vAlign w:val="center"/>
          </w:tcPr>
          <w:p w:rsidR="00664669" w:rsidRPr="006303F0" w:rsidRDefault="00F462B2" w:rsidP="00F462B2">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sz w:val="18"/>
                <w:szCs w:val="18"/>
              </w:rPr>
              <w:t xml:space="preserve">5.075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8.500 </w:t>
            </w:r>
          </w:p>
        </w:tc>
        <w:tc>
          <w:tcPr>
            <w:tcW w:w="1385"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12.934 </w:t>
            </w:r>
          </w:p>
        </w:tc>
        <w:tc>
          <w:tcPr>
            <w:tcW w:w="1036"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237.084 </w:t>
            </w:r>
          </w:p>
        </w:tc>
        <w:tc>
          <w:tcPr>
            <w:tcW w:w="1010"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116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shd w:val="clear" w:color="auto" w:fill="auto"/>
            <w:vAlign w:val="center"/>
          </w:tcPr>
          <w:p w:rsidR="00664669" w:rsidRPr="00B01865" w:rsidRDefault="00664669" w:rsidP="000674E8">
            <w:pPr>
              <w:spacing w:after="0"/>
              <w:ind w:firstLine="0"/>
              <w:jc w:val="left"/>
              <w:rPr>
                <w:rFonts w:ascii="Arial Narrow" w:hAnsi="Arial Narrow" w:cs="Arial"/>
                <w:sz w:val="18"/>
                <w:szCs w:val="18"/>
              </w:rPr>
            </w:pPr>
            <w:r>
              <w:rPr>
                <w:rFonts w:ascii="Arial Narrow" w:hAnsi="Arial Narrow"/>
                <w:sz w:val="18"/>
                <w:szCs w:val="18"/>
              </w:rPr>
              <w:t>NICDO</w:t>
            </w:r>
          </w:p>
        </w:tc>
        <w:tc>
          <w:tcPr>
            <w:tcW w:w="952"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- 4.417 </w:t>
            </w:r>
          </w:p>
        </w:tc>
        <w:tc>
          <w:tcPr>
            <w:tcW w:w="1274" w:type="dxa"/>
            <w:tcBorders>
              <w:top w:val="single" w:sz="2" w:space="0" w:color="auto"/>
              <w:left w:val="nil"/>
              <w:bottom w:val="single" w:sz="2" w:space="0" w:color="auto"/>
              <w:right w:val="nil"/>
            </w:tcBorders>
            <w:shd w:val="clear" w:color="auto" w:fill="auto"/>
            <w:vAlign w:val="center"/>
          </w:tcPr>
          <w:p w:rsidR="00664669" w:rsidRPr="006303F0" w:rsidRDefault="00664669" w:rsidP="00562127">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1.252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6.400 </w:t>
            </w:r>
          </w:p>
        </w:tc>
        <w:tc>
          <w:tcPr>
            <w:tcW w:w="1385"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9.569 </w:t>
            </w:r>
          </w:p>
        </w:tc>
        <w:tc>
          <w:tcPr>
            <w:tcW w:w="1036"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65.602 </w:t>
            </w:r>
          </w:p>
        </w:tc>
        <w:tc>
          <w:tcPr>
            <w:tcW w:w="1010"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49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shd w:val="clear" w:color="auto" w:fill="auto"/>
            <w:vAlign w:val="center"/>
          </w:tcPr>
          <w:p w:rsidR="00664669" w:rsidRPr="00B01865" w:rsidRDefault="00664669" w:rsidP="000674E8">
            <w:pPr>
              <w:spacing w:after="0"/>
              <w:ind w:firstLine="0"/>
              <w:jc w:val="left"/>
              <w:rPr>
                <w:rFonts w:ascii="Arial Narrow" w:hAnsi="Arial Narrow" w:cs="Arial"/>
                <w:sz w:val="18"/>
                <w:szCs w:val="18"/>
              </w:rPr>
            </w:pPr>
            <w:r>
              <w:rPr>
                <w:rFonts w:ascii="Arial Narrow" w:hAnsi="Arial Narrow"/>
                <w:sz w:val="18"/>
                <w:szCs w:val="18"/>
              </w:rPr>
              <w:t>Nilsa</w:t>
            </w:r>
          </w:p>
        </w:tc>
        <w:tc>
          <w:tcPr>
            <w:tcW w:w="952"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w:t>
            </w:r>
          </w:p>
        </w:tc>
        <w:tc>
          <w:tcPr>
            <w:tcW w:w="1274"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385"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036"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902 </w:t>
            </w:r>
          </w:p>
        </w:tc>
        <w:tc>
          <w:tcPr>
            <w:tcW w:w="1010"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45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shd w:val="clear" w:color="auto" w:fill="auto"/>
            <w:vAlign w:val="center"/>
          </w:tcPr>
          <w:p w:rsidR="00664669" w:rsidRPr="00B01865" w:rsidRDefault="00664669" w:rsidP="000674E8">
            <w:pPr>
              <w:spacing w:after="0"/>
              <w:ind w:firstLine="0"/>
              <w:jc w:val="left"/>
              <w:rPr>
                <w:rFonts w:ascii="Arial Narrow" w:hAnsi="Arial Narrow" w:cs="Arial"/>
                <w:sz w:val="18"/>
                <w:szCs w:val="18"/>
              </w:rPr>
            </w:pPr>
            <w:r>
              <w:rPr>
                <w:rFonts w:ascii="Arial Narrow" w:hAnsi="Arial Narrow"/>
                <w:sz w:val="18"/>
                <w:szCs w:val="18"/>
              </w:rPr>
              <w:t>Potasas de Subiza SAU</w:t>
            </w:r>
          </w:p>
        </w:tc>
        <w:tc>
          <w:tcPr>
            <w:tcW w:w="952"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2.005 </w:t>
            </w:r>
          </w:p>
        </w:tc>
        <w:tc>
          <w:tcPr>
            <w:tcW w:w="1274"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385"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036"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5.484 </w:t>
            </w:r>
          </w:p>
        </w:tc>
        <w:tc>
          <w:tcPr>
            <w:tcW w:w="1010"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shd w:val="clear" w:color="auto" w:fill="auto"/>
            <w:vAlign w:val="center"/>
          </w:tcPr>
          <w:p w:rsidR="00664669" w:rsidRPr="00B01865" w:rsidRDefault="00664669" w:rsidP="000674E8">
            <w:pPr>
              <w:spacing w:after="0"/>
              <w:ind w:firstLine="0"/>
              <w:jc w:val="left"/>
              <w:rPr>
                <w:rFonts w:ascii="Arial Narrow" w:hAnsi="Arial Narrow" w:cs="Arial"/>
                <w:sz w:val="18"/>
                <w:szCs w:val="18"/>
              </w:rPr>
            </w:pPr>
            <w:r>
              <w:rPr>
                <w:rFonts w:ascii="Arial Narrow" w:hAnsi="Arial Narrow"/>
                <w:sz w:val="18"/>
                <w:szCs w:val="18"/>
              </w:rPr>
              <w:t>Salinas de Navarra SA</w:t>
            </w:r>
          </w:p>
        </w:tc>
        <w:tc>
          <w:tcPr>
            <w:tcW w:w="952"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1.854 </w:t>
            </w:r>
          </w:p>
        </w:tc>
        <w:tc>
          <w:tcPr>
            <w:tcW w:w="1274"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385"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036"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21.359 </w:t>
            </w:r>
          </w:p>
        </w:tc>
        <w:tc>
          <w:tcPr>
            <w:tcW w:w="1010"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75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rPr>
            </w:pPr>
            <w:r>
              <w:rPr>
                <w:rFonts w:ascii="Arial Narrow" w:hAnsi="Arial Narrow"/>
                <w:sz w:val="18"/>
                <w:szCs w:val="18"/>
              </w:rPr>
              <w:t>Sodena</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-5.004 </w:t>
            </w:r>
          </w:p>
        </w:tc>
        <w:tc>
          <w:tcPr>
            <w:tcW w:w="127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1.073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17.700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41.492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62.829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25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right="-164" w:firstLine="0"/>
              <w:jc w:val="left"/>
              <w:rPr>
                <w:rFonts w:ascii="Arial Narrow" w:hAnsi="Arial Narrow" w:cs="Arial"/>
                <w:sz w:val="18"/>
                <w:szCs w:val="18"/>
              </w:rPr>
            </w:pPr>
            <w:r>
              <w:rPr>
                <w:rFonts w:ascii="Arial Narrow" w:hAnsi="Arial Narrow"/>
                <w:sz w:val="18"/>
                <w:szCs w:val="18"/>
              </w:rPr>
              <w:t>Start Up Capital Navarra SA</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- 313 </w:t>
            </w:r>
          </w:p>
        </w:tc>
        <w:tc>
          <w:tcPr>
            <w:tcW w:w="127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1.066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rPr>
            </w:pPr>
            <w:r>
              <w:rPr>
                <w:rFonts w:ascii="Arial Narrow" w:hAnsi="Arial Narrow"/>
                <w:sz w:val="18"/>
                <w:szCs w:val="18"/>
              </w:rPr>
              <w:t>Tracasa</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242 </w:t>
            </w:r>
          </w:p>
        </w:tc>
        <w:tc>
          <w:tcPr>
            <w:tcW w:w="1274" w:type="dxa"/>
            <w:tcBorders>
              <w:top w:val="single" w:sz="2" w:space="0" w:color="auto"/>
              <w:left w:val="nil"/>
              <w:bottom w:val="single" w:sz="2" w:space="0" w:color="auto"/>
              <w:right w:val="nil"/>
            </w:tcBorders>
            <w:vAlign w:val="center"/>
          </w:tcPr>
          <w:p w:rsidR="00664669" w:rsidRPr="006303F0" w:rsidRDefault="00664669" w:rsidP="00F462B2">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4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128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9.946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83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rPr>
            </w:pPr>
            <w:r>
              <w:rPr>
                <w:rFonts w:ascii="Arial Narrow" w:hAnsi="Arial Narrow"/>
                <w:sz w:val="18"/>
                <w:szCs w:val="18"/>
              </w:rPr>
              <w:t>Tracasa Instrumental</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247 </w:t>
            </w:r>
          </w:p>
        </w:tc>
        <w:tc>
          <w:tcPr>
            <w:tcW w:w="127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2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24.835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359 </w:t>
            </w:r>
          </w:p>
        </w:tc>
      </w:tr>
      <w:tr w:rsidR="00664669" w:rsidRPr="00B01865" w:rsidTr="00AA7073">
        <w:trPr>
          <w:trHeight w:val="198"/>
          <w:jc w:val="center"/>
        </w:trPr>
        <w:tc>
          <w:tcPr>
            <w:tcW w:w="2020" w:type="dxa"/>
            <w:tcBorders>
              <w:top w:val="single" w:sz="2" w:space="0" w:color="auto"/>
              <w:left w:val="nil"/>
              <w:bottom w:val="single" w:sz="4"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rPr>
            </w:pPr>
            <w:r>
              <w:rPr>
                <w:rFonts w:ascii="Arial Narrow" w:hAnsi="Arial Narrow"/>
                <w:sz w:val="18"/>
                <w:szCs w:val="18"/>
              </w:rPr>
              <w:t>CPEN</w:t>
            </w:r>
          </w:p>
        </w:tc>
        <w:tc>
          <w:tcPr>
            <w:tcW w:w="952" w:type="dxa"/>
            <w:tcBorders>
              <w:top w:val="single" w:sz="2" w:space="0" w:color="auto"/>
              <w:left w:val="nil"/>
              <w:bottom w:val="single" w:sz="4"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- 727 </w:t>
            </w:r>
          </w:p>
        </w:tc>
        <w:tc>
          <w:tcPr>
            <w:tcW w:w="1274" w:type="dxa"/>
            <w:tcBorders>
              <w:top w:val="single" w:sz="2" w:space="0" w:color="auto"/>
              <w:left w:val="nil"/>
              <w:bottom w:val="single" w:sz="4"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204" w:type="dxa"/>
            <w:tcBorders>
              <w:top w:val="single" w:sz="2" w:space="0" w:color="auto"/>
              <w:left w:val="nil"/>
              <w:bottom w:val="single" w:sz="4"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385" w:type="dxa"/>
            <w:tcBorders>
              <w:top w:val="single" w:sz="2" w:space="0" w:color="auto"/>
              <w:left w:val="nil"/>
              <w:bottom w:val="single" w:sz="4"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   </w:t>
            </w:r>
          </w:p>
        </w:tc>
        <w:tc>
          <w:tcPr>
            <w:tcW w:w="1036" w:type="dxa"/>
            <w:tcBorders>
              <w:top w:val="single" w:sz="2" w:space="0" w:color="auto"/>
              <w:left w:val="nil"/>
              <w:bottom w:val="single" w:sz="4"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470.159 </w:t>
            </w:r>
          </w:p>
        </w:tc>
        <w:tc>
          <w:tcPr>
            <w:tcW w:w="1010" w:type="dxa"/>
            <w:tcBorders>
              <w:top w:val="single" w:sz="2" w:space="0" w:color="auto"/>
              <w:left w:val="nil"/>
              <w:bottom w:val="single" w:sz="4"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rPr>
            </w:pPr>
            <w:r>
              <w:rPr>
                <w:rFonts w:ascii="Arial Narrow" w:hAnsi="Arial Narrow"/>
                <w:color w:val="000000"/>
                <w:sz w:val="18"/>
                <w:szCs w:val="18"/>
              </w:rPr>
              <w:t xml:space="preserve">                12 </w:t>
            </w:r>
          </w:p>
        </w:tc>
      </w:tr>
      <w:tr w:rsidR="00664669" w:rsidRPr="000E1E7A" w:rsidTr="00AA7073">
        <w:trPr>
          <w:trHeight w:val="255"/>
          <w:jc w:val="center"/>
        </w:trPr>
        <w:tc>
          <w:tcPr>
            <w:tcW w:w="2020" w:type="dxa"/>
            <w:tcBorders>
              <w:top w:val="single" w:sz="4" w:space="0" w:color="auto"/>
              <w:left w:val="nil"/>
              <w:bottom w:val="single" w:sz="4" w:space="0" w:color="auto"/>
              <w:right w:val="nil"/>
            </w:tcBorders>
            <w:shd w:val="clear" w:color="auto" w:fill="8DB3E2" w:themeFill="text2" w:themeFillTint="66"/>
            <w:vAlign w:val="center"/>
          </w:tcPr>
          <w:p w:rsidR="00664669" w:rsidRPr="000E1E7A"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Guztira</w:t>
            </w:r>
            <w:r>
              <w:rPr>
                <w:rFonts w:ascii="Arial" w:hAnsi="Arial"/>
                <w:sz w:val="16"/>
                <w:szCs w:val="16"/>
                <w:vertAlign w:val="superscript"/>
              </w:rPr>
              <w:t>(1)</w:t>
            </w:r>
          </w:p>
        </w:tc>
        <w:tc>
          <w:tcPr>
            <w:tcW w:w="952" w:type="dxa"/>
            <w:tcBorders>
              <w:top w:val="single" w:sz="4" w:space="0" w:color="auto"/>
              <w:left w:val="nil"/>
              <w:bottom w:val="single" w:sz="4" w:space="0" w:color="auto"/>
              <w:right w:val="nil"/>
            </w:tcBorders>
            <w:shd w:val="clear" w:color="auto" w:fill="8DB3E2" w:themeFill="text2" w:themeFillTint="66"/>
            <w:vAlign w:val="center"/>
          </w:tcPr>
          <w:p w:rsidR="00664669" w:rsidRDefault="00664669" w:rsidP="000674E8">
            <w:pPr>
              <w:autoSpaceDE w:val="0"/>
              <w:autoSpaceDN w:val="0"/>
              <w:adjustRightInd w:val="0"/>
              <w:spacing w:after="0"/>
              <w:ind w:firstLine="0"/>
              <w:jc w:val="right"/>
              <w:rPr>
                <w:rFonts w:ascii="Arial" w:hAnsi="Arial" w:cs="Arial"/>
                <w:color w:val="000000"/>
                <w:sz w:val="16"/>
                <w:szCs w:val="16"/>
              </w:rPr>
            </w:pPr>
            <w:r>
              <w:rPr>
                <w:rFonts w:ascii="Arial" w:hAnsi="Arial"/>
                <w:color w:val="000000"/>
                <w:sz w:val="16"/>
                <w:szCs w:val="16"/>
              </w:rPr>
              <w:t>-4.853</w:t>
            </w:r>
          </w:p>
        </w:tc>
        <w:tc>
          <w:tcPr>
            <w:tcW w:w="1274" w:type="dxa"/>
            <w:tcBorders>
              <w:top w:val="single" w:sz="4" w:space="0" w:color="auto"/>
              <w:left w:val="nil"/>
              <w:bottom w:val="single" w:sz="4" w:space="0" w:color="auto"/>
              <w:right w:val="nil"/>
            </w:tcBorders>
            <w:shd w:val="clear" w:color="auto" w:fill="8DB3E2" w:themeFill="text2" w:themeFillTint="66"/>
            <w:vAlign w:val="center"/>
          </w:tcPr>
          <w:p w:rsidR="00664669" w:rsidRPr="00F462B2" w:rsidRDefault="00F462B2" w:rsidP="000674E8">
            <w:pPr>
              <w:autoSpaceDE w:val="0"/>
              <w:autoSpaceDN w:val="0"/>
              <w:adjustRightInd w:val="0"/>
              <w:spacing w:after="0"/>
              <w:ind w:firstLine="0"/>
              <w:jc w:val="right"/>
              <w:rPr>
                <w:rFonts w:ascii="Arial" w:hAnsi="Arial" w:cs="Arial"/>
                <w:sz w:val="16"/>
                <w:szCs w:val="16"/>
              </w:rPr>
            </w:pPr>
            <w:r>
              <w:rPr>
                <w:rFonts w:ascii="Arial" w:hAnsi="Arial"/>
                <w:sz w:val="16"/>
                <w:szCs w:val="16"/>
              </w:rPr>
              <w:t>15.097</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664669" w:rsidRDefault="00664669" w:rsidP="000674E8">
            <w:pPr>
              <w:autoSpaceDE w:val="0"/>
              <w:autoSpaceDN w:val="0"/>
              <w:adjustRightInd w:val="0"/>
              <w:spacing w:after="0"/>
              <w:ind w:firstLine="0"/>
              <w:jc w:val="right"/>
              <w:rPr>
                <w:rFonts w:ascii="Arial" w:hAnsi="Arial" w:cs="Arial"/>
                <w:color w:val="000000"/>
                <w:sz w:val="16"/>
                <w:szCs w:val="16"/>
              </w:rPr>
            </w:pPr>
            <w:r>
              <w:rPr>
                <w:rFonts w:ascii="Arial" w:hAnsi="Arial"/>
                <w:color w:val="000000"/>
                <w:sz w:val="16"/>
                <w:szCs w:val="16"/>
              </w:rPr>
              <w:t>36.642</w:t>
            </w:r>
          </w:p>
        </w:tc>
        <w:tc>
          <w:tcPr>
            <w:tcW w:w="1385" w:type="dxa"/>
            <w:tcBorders>
              <w:top w:val="single" w:sz="4" w:space="0" w:color="auto"/>
              <w:left w:val="nil"/>
              <w:bottom w:val="single" w:sz="4" w:space="0" w:color="auto"/>
              <w:right w:val="nil"/>
            </w:tcBorders>
            <w:shd w:val="clear" w:color="auto" w:fill="8DB3E2" w:themeFill="text2" w:themeFillTint="66"/>
            <w:vAlign w:val="center"/>
          </w:tcPr>
          <w:p w:rsidR="00664669" w:rsidRPr="00F462B2" w:rsidRDefault="00664669" w:rsidP="000674E8">
            <w:pPr>
              <w:autoSpaceDE w:val="0"/>
              <w:autoSpaceDN w:val="0"/>
              <w:adjustRightInd w:val="0"/>
              <w:spacing w:after="0"/>
              <w:ind w:firstLine="0"/>
              <w:jc w:val="right"/>
              <w:rPr>
                <w:rFonts w:ascii="Arial" w:hAnsi="Arial" w:cs="Arial"/>
                <w:sz w:val="16"/>
                <w:szCs w:val="16"/>
              </w:rPr>
            </w:pPr>
            <w:r>
              <w:rPr>
                <w:rFonts w:ascii="Arial" w:hAnsi="Arial"/>
                <w:sz w:val="16"/>
                <w:szCs w:val="16"/>
              </w:rPr>
              <w:t>64.250</w:t>
            </w:r>
          </w:p>
        </w:tc>
        <w:tc>
          <w:tcPr>
            <w:tcW w:w="1036" w:type="dxa"/>
            <w:tcBorders>
              <w:top w:val="single" w:sz="4" w:space="0" w:color="auto"/>
              <w:left w:val="nil"/>
              <w:bottom w:val="single" w:sz="4" w:space="0" w:color="auto"/>
              <w:right w:val="nil"/>
            </w:tcBorders>
            <w:shd w:val="clear" w:color="auto" w:fill="8DB3E2" w:themeFill="text2" w:themeFillTint="66"/>
            <w:vAlign w:val="center"/>
          </w:tcPr>
          <w:p w:rsidR="00664669" w:rsidRDefault="00664669" w:rsidP="000674E8">
            <w:pPr>
              <w:autoSpaceDE w:val="0"/>
              <w:autoSpaceDN w:val="0"/>
              <w:adjustRightInd w:val="0"/>
              <w:spacing w:after="0"/>
              <w:ind w:firstLine="0"/>
              <w:jc w:val="right"/>
              <w:rPr>
                <w:rFonts w:ascii="Arial" w:hAnsi="Arial" w:cs="Arial"/>
                <w:color w:val="000000"/>
                <w:sz w:val="16"/>
                <w:szCs w:val="16"/>
              </w:rPr>
            </w:pPr>
            <w:r>
              <w:rPr>
                <w:rFonts w:ascii="Arial" w:hAnsi="Arial"/>
                <w:color w:val="000000"/>
                <w:sz w:val="16"/>
                <w:szCs w:val="16"/>
              </w:rPr>
              <w:t>969.467</w:t>
            </w:r>
          </w:p>
        </w:tc>
        <w:tc>
          <w:tcPr>
            <w:tcW w:w="1010" w:type="dxa"/>
            <w:tcBorders>
              <w:top w:val="single" w:sz="4" w:space="0" w:color="auto"/>
              <w:left w:val="nil"/>
              <w:bottom w:val="single" w:sz="4" w:space="0" w:color="auto"/>
              <w:right w:val="nil"/>
            </w:tcBorders>
            <w:shd w:val="clear" w:color="auto" w:fill="8DB3E2" w:themeFill="text2" w:themeFillTint="66"/>
            <w:vAlign w:val="center"/>
          </w:tcPr>
          <w:p w:rsidR="00664669" w:rsidRDefault="00664669" w:rsidP="000674E8">
            <w:pPr>
              <w:autoSpaceDE w:val="0"/>
              <w:autoSpaceDN w:val="0"/>
              <w:adjustRightInd w:val="0"/>
              <w:spacing w:after="0"/>
              <w:ind w:firstLine="0"/>
              <w:jc w:val="right"/>
              <w:rPr>
                <w:rFonts w:ascii="Arial" w:hAnsi="Arial" w:cs="Arial"/>
                <w:color w:val="000000"/>
                <w:sz w:val="16"/>
                <w:szCs w:val="16"/>
              </w:rPr>
            </w:pPr>
            <w:r>
              <w:rPr>
                <w:rFonts w:ascii="Arial" w:hAnsi="Arial"/>
                <w:color w:val="000000"/>
                <w:sz w:val="16"/>
                <w:szCs w:val="16"/>
              </w:rPr>
              <w:t>1.241</w:t>
            </w:r>
          </w:p>
        </w:tc>
      </w:tr>
    </w:tbl>
    <w:p w:rsidR="00664669" w:rsidRPr="000E1E7A" w:rsidRDefault="00664669" w:rsidP="00664669">
      <w:pPr>
        <w:numPr>
          <w:ilvl w:val="0"/>
          <w:numId w:val="12"/>
        </w:numPr>
        <w:tabs>
          <w:tab w:val="left" w:pos="284"/>
          <w:tab w:val="center" w:pos="6237"/>
          <w:tab w:val="center" w:pos="7371"/>
        </w:tabs>
        <w:spacing w:before="60" w:after="0" w:line="0" w:lineRule="atLeast"/>
        <w:ind w:left="-42" w:right="28" w:firstLine="0"/>
        <w:rPr>
          <w:rFonts w:ascii="Arial" w:hAnsi="Arial" w:cs="Arial"/>
          <w:spacing w:val="6"/>
          <w:sz w:val="16"/>
          <w:szCs w:val="16"/>
        </w:rPr>
      </w:pPr>
      <w:r>
        <w:rPr>
          <w:rFonts w:ascii="Arial" w:hAnsi="Arial"/>
          <w:sz w:val="16"/>
          <w:szCs w:val="16"/>
        </w:rPr>
        <w:t>Bateratu gabeko datuak.</w:t>
      </w:r>
    </w:p>
    <w:p w:rsidR="00664669" w:rsidRPr="000E1E7A" w:rsidRDefault="00664669" w:rsidP="00664669">
      <w:pPr>
        <w:numPr>
          <w:ilvl w:val="0"/>
          <w:numId w:val="12"/>
        </w:numPr>
        <w:tabs>
          <w:tab w:val="left" w:pos="284"/>
          <w:tab w:val="center" w:pos="6237"/>
          <w:tab w:val="center" w:pos="7371"/>
        </w:tabs>
        <w:spacing w:after="0" w:line="0" w:lineRule="atLeast"/>
        <w:ind w:left="-42" w:right="28" w:firstLine="0"/>
        <w:rPr>
          <w:rFonts w:ascii="Arial" w:hAnsi="Arial" w:cs="Arial"/>
          <w:spacing w:val="6"/>
          <w:sz w:val="16"/>
          <w:szCs w:val="16"/>
        </w:rPr>
      </w:pPr>
      <w:r>
        <w:rPr>
          <w:rFonts w:ascii="Arial" w:hAnsi="Arial"/>
          <w:sz w:val="16"/>
          <w:szCs w:val="16"/>
        </w:rPr>
        <w:t>Zorpetzean, ez dira sartzen taldeko enpresekiko eta enpresa elkartuekiko zorrak.</w:t>
      </w:r>
    </w:p>
    <w:p w:rsidR="00664669" w:rsidRPr="00B01865" w:rsidRDefault="00664669" w:rsidP="00664669">
      <w:pPr>
        <w:pStyle w:val="texto"/>
        <w:spacing w:before="240" w:after="240"/>
      </w:pPr>
      <w:r>
        <w:t>CPENen enpresa taldearen osaera, honakoa zen kontabilitate-bateratzearen ondorioetarako:</w:t>
      </w:r>
    </w:p>
    <w:tbl>
      <w:tblPr>
        <w:tblW w:w="8803"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6831"/>
        <w:gridCol w:w="986"/>
        <w:gridCol w:w="986"/>
      </w:tblGrid>
      <w:tr w:rsidR="00664669" w:rsidRPr="00B01865" w:rsidTr="00AA7073">
        <w:trPr>
          <w:trHeight w:val="255"/>
          <w:jc w:val="center"/>
        </w:trPr>
        <w:tc>
          <w:tcPr>
            <w:tcW w:w="6831" w:type="dxa"/>
            <w:tcBorders>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left="-45" w:firstLine="0"/>
              <w:jc w:val="left"/>
              <w:rPr>
                <w:rFonts w:ascii="Arial" w:hAnsi="Arial" w:cs="Arial"/>
                <w:spacing w:val="6"/>
                <w:sz w:val="18"/>
                <w:szCs w:val="24"/>
              </w:rPr>
            </w:pPr>
            <w:r>
              <w:rPr>
                <w:rFonts w:ascii="Arial" w:hAnsi="Arial"/>
                <w:sz w:val="18"/>
                <w:szCs w:val="24"/>
              </w:rPr>
              <w:t>CPEN Taldearen osaera</w:t>
            </w:r>
          </w:p>
        </w:tc>
        <w:tc>
          <w:tcPr>
            <w:tcW w:w="986"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2018</w:t>
            </w:r>
          </w:p>
        </w:tc>
        <w:tc>
          <w:tcPr>
            <w:tcW w:w="986" w:type="dxa"/>
            <w:tcBorders>
              <w:bottom w:val="single" w:sz="4" w:space="0" w:color="auto"/>
            </w:tcBorders>
            <w:shd w:val="clear" w:color="auto" w:fill="8DB3E2" w:themeFill="text2" w:themeFillTint="66"/>
            <w:vAlign w:val="center"/>
          </w:tcPr>
          <w:p w:rsidR="00664669" w:rsidRPr="00CC7C36"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w:t>
            </w:r>
          </w:p>
        </w:tc>
      </w:tr>
      <w:tr w:rsidR="00664669" w:rsidRPr="00B01865" w:rsidTr="000674E8">
        <w:trPr>
          <w:trHeight w:val="198"/>
          <w:jc w:val="center"/>
        </w:trPr>
        <w:tc>
          <w:tcPr>
            <w:tcW w:w="6831" w:type="dxa"/>
            <w:tcBorders>
              <w:bottom w:val="single" w:sz="2" w:space="0" w:color="auto"/>
            </w:tcBorders>
            <w:vAlign w:val="center"/>
            <w:hideMark/>
          </w:tcPr>
          <w:p w:rsidR="00664669" w:rsidRPr="00B01865" w:rsidRDefault="00664669" w:rsidP="000674E8">
            <w:pPr>
              <w:spacing w:after="0"/>
              <w:ind w:left="-45" w:firstLine="0"/>
              <w:rPr>
                <w:rFonts w:ascii="Arial Narrow" w:hAnsi="Arial Narrow" w:cs="Arial"/>
              </w:rPr>
            </w:pPr>
            <w:r>
              <w:rPr>
                <w:rFonts w:ascii="Arial Narrow" w:hAnsi="Arial Narrow"/>
              </w:rPr>
              <w:t>Menpekoak-Sozietate publikoak</w:t>
            </w:r>
          </w:p>
        </w:tc>
        <w:tc>
          <w:tcPr>
            <w:tcW w:w="986" w:type="dxa"/>
            <w:tcBorders>
              <w:bottom w:val="single" w:sz="2" w:space="0" w:color="auto"/>
            </w:tcBorders>
          </w:tcPr>
          <w:p w:rsidR="00664669" w:rsidRPr="00CC7C36" w:rsidRDefault="00664669" w:rsidP="000674E8">
            <w:pPr>
              <w:spacing w:after="0"/>
              <w:ind w:left="-87" w:firstLine="0"/>
              <w:jc w:val="right"/>
              <w:rPr>
                <w:rFonts w:ascii="Arial Narrow" w:hAnsi="Arial Narrow" w:cs="Arial"/>
              </w:rPr>
            </w:pPr>
            <w:r>
              <w:rPr>
                <w:rFonts w:ascii="Arial Narrow" w:hAnsi="Arial Narrow"/>
              </w:rPr>
              <w:t>17</w:t>
            </w:r>
          </w:p>
        </w:tc>
        <w:tc>
          <w:tcPr>
            <w:tcW w:w="986" w:type="dxa"/>
            <w:tcBorders>
              <w:bottom w:val="single" w:sz="2" w:space="0" w:color="auto"/>
            </w:tcBorders>
          </w:tcPr>
          <w:p w:rsidR="00664669" w:rsidRPr="00CC7C36" w:rsidRDefault="00664669" w:rsidP="000674E8">
            <w:pPr>
              <w:spacing w:after="0"/>
              <w:ind w:left="-87" w:firstLine="0"/>
              <w:jc w:val="right"/>
              <w:rPr>
                <w:rFonts w:ascii="Arial Narrow" w:hAnsi="Arial Narrow" w:cs="Arial"/>
              </w:rPr>
            </w:pPr>
            <w:r>
              <w:rPr>
                <w:rFonts w:ascii="Arial Narrow" w:hAnsi="Arial Narrow"/>
              </w:rPr>
              <w:t>16</w:t>
            </w:r>
          </w:p>
        </w:tc>
      </w:tr>
      <w:tr w:rsidR="00664669" w:rsidRPr="00B01865" w:rsidTr="000674E8">
        <w:trPr>
          <w:trHeight w:val="198"/>
          <w:jc w:val="center"/>
        </w:trPr>
        <w:tc>
          <w:tcPr>
            <w:tcW w:w="6831" w:type="dxa"/>
            <w:tcBorders>
              <w:top w:val="single" w:sz="2" w:space="0" w:color="auto"/>
              <w:bottom w:val="single" w:sz="2" w:space="0" w:color="auto"/>
            </w:tcBorders>
            <w:vAlign w:val="center"/>
            <w:hideMark/>
          </w:tcPr>
          <w:p w:rsidR="00664669" w:rsidRPr="00B01865" w:rsidRDefault="00664669" w:rsidP="000674E8">
            <w:pPr>
              <w:spacing w:after="0"/>
              <w:ind w:left="-45" w:firstLine="0"/>
              <w:rPr>
                <w:rFonts w:ascii="Arial Narrow" w:hAnsi="Arial Narrow" w:cs="Arial"/>
              </w:rPr>
            </w:pPr>
            <w:r>
              <w:rPr>
                <w:rFonts w:ascii="Arial Narrow" w:hAnsi="Arial Narrow"/>
              </w:rPr>
              <w:t>Elkartuak eta talde anitzekoak</w:t>
            </w:r>
          </w:p>
        </w:tc>
        <w:tc>
          <w:tcPr>
            <w:tcW w:w="986" w:type="dxa"/>
            <w:tcBorders>
              <w:top w:val="single" w:sz="2" w:space="0" w:color="auto"/>
              <w:bottom w:val="single" w:sz="2" w:space="0" w:color="auto"/>
            </w:tcBorders>
          </w:tcPr>
          <w:p w:rsidR="00664669" w:rsidRPr="00CC7C36" w:rsidRDefault="00664669" w:rsidP="000674E8">
            <w:pPr>
              <w:spacing w:after="0"/>
              <w:ind w:left="-87" w:firstLine="0"/>
              <w:jc w:val="right"/>
              <w:rPr>
                <w:rFonts w:ascii="Arial Narrow" w:hAnsi="Arial Narrow" w:cs="Arial"/>
              </w:rPr>
            </w:pPr>
            <w:r>
              <w:rPr>
                <w:rFonts w:ascii="Arial Narrow" w:hAnsi="Arial Narrow"/>
              </w:rPr>
              <w:t>17</w:t>
            </w:r>
          </w:p>
        </w:tc>
        <w:tc>
          <w:tcPr>
            <w:tcW w:w="986" w:type="dxa"/>
            <w:tcBorders>
              <w:top w:val="single" w:sz="2" w:space="0" w:color="auto"/>
              <w:bottom w:val="single" w:sz="2" w:space="0" w:color="auto"/>
            </w:tcBorders>
          </w:tcPr>
          <w:p w:rsidR="00664669" w:rsidRPr="00CC7C36" w:rsidRDefault="00664669" w:rsidP="000674E8">
            <w:pPr>
              <w:spacing w:after="0"/>
              <w:ind w:left="-87" w:firstLine="0"/>
              <w:jc w:val="right"/>
              <w:rPr>
                <w:rFonts w:ascii="Arial Narrow" w:hAnsi="Arial Narrow" w:cs="Arial"/>
              </w:rPr>
            </w:pPr>
            <w:r>
              <w:rPr>
                <w:rFonts w:ascii="Arial Narrow" w:hAnsi="Arial Narrow"/>
              </w:rPr>
              <w:t>16</w:t>
            </w:r>
          </w:p>
        </w:tc>
      </w:tr>
      <w:tr w:rsidR="00664669" w:rsidRPr="00B01865" w:rsidTr="000674E8">
        <w:trPr>
          <w:trHeight w:val="198"/>
          <w:jc w:val="center"/>
        </w:trPr>
        <w:tc>
          <w:tcPr>
            <w:tcW w:w="6831" w:type="dxa"/>
            <w:tcBorders>
              <w:top w:val="single" w:sz="2" w:space="0" w:color="auto"/>
            </w:tcBorders>
            <w:vAlign w:val="center"/>
            <w:hideMark/>
          </w:tcPr>
          <w:p w:rsidR="00664669" w:rsidRPr="00B01865" w:rsidRDefault="00664669" w:rsidP="000674E8">
            <w:pPr>
              <w:spacing w:after="0"/>
              <w:ind w:left="-45" w:firstLine="0"/>
              <w:rPr>
                <w:rFonts w:ascii="Arial Narrow" w:hAnsi="Arial Narrow" w:cs="Arial"/>
              </w:rPr>
            </w:pPr>
            <w:r>
              <w:rPr>
                <w:rFonts w:ascii="Arial Narrow" w:hAnsi="Arial Narrow"/>
              </w:rPr>
              <w:t>Parte hartutako beste batzuk</w:t>
            </w:r>
          </w:p>
        </w:tc>
        <w:tc>
          <w:tcPr>
            <w:tcW w:w="986" w:type="dxa"/>
            <w:tcBorders>
              <w:top w:val="single" w:sz="2" w:space="0" w:color="auto"/>
            </w:tcBorders>
          </w:tcPr>
          <w:p w:rsidR="00664669" w:rsidRPr="00CC7C36" w:rsidRDefault="00664669" w:rsidP="000674E8">
            <w:pPr>
              <w:spacing w:after="0"/>
              <w:ind w:left="-87" w:firstLine="0"/>
              <w:jc w:val="right"/>
              <w:rPr>
                <w:rFonts w:ascii="Arial Narrow" w:hAnsi="Arial Narrow" w:cs="Arial"/>
              </w:rPr>
            </w:pPr>
            <w:r>
              <w:rPr>
                <w:rFonts w:ascii="Arial Narrow" w:hAnsi="Arial Narrow"/>
              </w:rPr>
              <w:t>57</w:t>
            </w:r>
          </w:p>
        </w:tc>
        <w:tc>
          <w:tcPr>
            <w:tcW w:w="986" w:type="dxa"/>
            <w:tcBorders>
              <w:top w:val="single" w:sz="2" w:space="0" w:color="auto"/>
            </w:tcBorders>
          </w:tcPr>
          <w:p w:rsidR="00664669" w:rsidRPr="00CC7C36" w:rsidRDefault="00664669" w:rsidP="000674E8">
            <w:pPr>
              <w:spacing w:after="0"/>
              <w:ind w:left="-87" w:firstLine="0"/>
              <w:jc w:val="right"/>
              <w:rPr>
                <w:rFonts w:ascii="Arial Narrow" w:hAnsi="Arial Narrow" w:cs="Arial"/>
              </w:rPr>
            </w:pPr>
            <w:r>
              <w:rPr>
                <w:rFonts w:ascii="Arial Narrow" w:hAnsi="Arial Narrow"/>
              </w:rPr>
              <w:t>56</w:t>
            </w:r>
          </w:p>
        </w:tc>
      </w:tr>
    </w:tbl>
    <w:p w:rsidR="00664669" w:rsidRDefault="00664669" w:rsidP="00664669">
      <w:pPr>
        <w:pStyle w:val="texto"/>
        <w:spacing w:before="240"/>
        <w:rPr>
          <w:rFonts w:ascii="Times New (W1)" w:hAnsi="Times New (W1)"/>
        </w:rPr>
      </w:pPr>
    </w:p>
    <w:p w:rsidR="00664669" w:rsidRDefault="00664669" w:rsidP="00664669">
      <w:pPr>
        <w:spacing w:after="0"/>
        <w:ind w:firstLine="0"/>
        <w:jc w:val="left"/>
        <w:rPr>
          <w:rFonts w:ascii="Times New (W1)" w:hAnsi="Times New (W1)"/>
          <w:spacing w:val="6"/>
          <w:sz w:val="26"/>
          <w:szCs w:val="24"/>
        </w:rPr>
      </w:pPr>
      <w:r>
        <w:br w:type="page"/>
      </w:r>
    </w:p>
    <w:p w:rsidR="00664669" w:rsidRPr="00B01865" w:rsidRDefault="00664669" w:rsidP="00664669">
      <w:pPr>
        <w:pStyle w:val="texto"/>
        <w:spacing w:before="240"/>
        <w:rPr>
          <w:rFonts w:ascii="Times New (W1)" w:hAnsi="Times New (W1)"/>
        </w:rPr>
      </w:pPr>
      <w:r>
        <w:rPr>
          <w:rFonts w:ascii="Times New (W1)" w:hAnsi="Times New (W1)"/>
        </w:rPr>
        <w:t>Honako hauek dira Nafarroako enpresen sektore publikoaren 2019ko adi</w:t>
      </w:r>
      <w:r>
        <w:rPr>
          <w:rFonts w:ascii="Times New (W1)" w:hAnsi="Times New (W1)"/>
        </w:rPr>
        <w:t>e</w:t>
      </w:r>
      <w:r>
        <w:rPr>
          <w:rFonts w:ascii="Times New (W1)" w:hAnsi="Times New (W1)"/>
        </w:rPr>
        <w:t>razle nagusiak eta aurreko ekitaldikoekiko alderaketa:</w:t>
      </w:r>
    </w:p>
    <w:tbl>
      <w:tblPr>
        <w:tblW w:w="8874" w:type="dxa"/>
        <w:jc w:val="center"/>
        <w:tblBorders>
          <w:top w:val="single" w:sz="4" w:space="0" w:color="auto"/>
          <w:bottom w:val="single" w:sz="4" w:space="0" w:color="auto"/>
        </w:tblBorders>
        <w:tblLook w:val="01E0" w:firstRow="1" w:lastRow="1" w:firstColumn="1" w:lastColumn="1" w:noHBand="0" w:noVBand="0"/>
      </w:tblPr>
      <w:tblGrid>
        <w:gridCol w:w="15"/>
        <w:gridCol w:w="4990"/>
        <w:gridCol w:w="1289"/>
        <w:gridCol w:w="1290"/>
        <w:gridCol w:w="1290"/>
      </w:tblGrid>
      <w:tr w:rsidR="00664669" w:rsidRPr="00B01865" w:rsidTr="000674E8">
        <w:trPr>
          <w:gridBefore w:val="1"/>
          <w:wBefore w:w="15" w:type="dxa"/>
          <w:trHeight w:val="255"/>
          <w:jc w:val="center"/>
        </w:trPr>
        <w:tc>
          <w:tcPr>
            <w:tcW w:w="8859" w:type="dxa"/>
            <w:gridSpan w:val="4"/>
            <w:tcBorders>
              <w:top w:val="nil"/>
              <w:left w:val="nil"/>
              <w:bottom w:val="single" w:sz="4" w:space="0" w:color="auto"/>
              <w:right w:val="nil"/>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110" w:firstLine="0"/>
              <w:jc w:val="right"/>
              <w:rPr>
                <w:rFonts w:ascii="Arial" w:hAnsi="Arial" w:cs="Arial"/>
                <w:spacing w:val="6"/>
                <w:sz w:val="17"/>
                <w:szCs w:val="17"/>
              </w:rPr>
            </w:pPr>
            <w:r>
              <w:rPr>
                <w:rFonts w:ascii="Arial" w:hAnsi="Arial"/>
                <w:sz w:val="17"/>
                <w:szCs w:val="17"/>
              </w:rPr>
              <w:t>(milakotan)</w:t>
            </w:r>
          </w:p>
        </w:tc>
      </w:tr>
      <w:tr w:rsidR="00664669" w:rsidRPr="00B01865" w:rsidTr="000674E8">
        <w:trPr>
          <w:gridBefore w:val="1"/>
          <w:wBefore w:w="15" w:type="dxa"/>
          <w:trHeight w:val="255"/>
          <w:jc w:val="center"/>
        </w:trPr>
        <w:tc>
          <w:tcPr>
            <w:tcW w:w="4990"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left="-37" w:firstLine="0"/>
              <w:jc w:val="left"/>
              <w:rPr>
                <w:rFonts w:ascii="Arial" w:hAnsi="Arial" w:cs="Arial"/>
                <w:spacing w:val="6"/>
                <w:sz w:val="18"/>
                <w:szCs w:val="24"/>
              </w:rPr>
            </w:pPr>
            <w:r>
              <w:rPr>
                <w:rFonts w:ascii="Arial" w:hAnsi="Arial"/>
                <w:sz w:val="18"/>
                <w:szCs w:val="24"/>
              </w:rPr>
              <w:t>CPEN Taldearen adierazle bateratuak</w:t>
            </w:r>
          </w:p>
        </w:tc>
        <w:tc>
          <w:tcPr>
            <w:tcW w:w="1289"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left="-108" w:firstLine="0"/>
              <w:jc w:val="right"/>
              <w:rPr>
                <w:rFonts w:ascii="Arial" w:hAnsi="Arial" w:cs="Arial"/>
                <w:spacing w:val="6"/>
                <w:sz w:val="18"/>
                <w:szCs w:val="24"/>
              </w:rPr>
            </w:pPr>
            <w:r>
              <w:rPr>
                <w:rFonts w:ascii="Arial" w:hAnsi="Arial"/>
                <w:sz w:val="18"/>
                <w:szCs w:val="24"/>
              </w:rPr>
              <w:t>2018</w:t>
            </w:r>
          </w:p>
        </w:tc>
        <w:tc>
          <w:tcPr>
            <w:tcW w:w="1290"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left="-108" w:firstLine="0"/>
              <w:jc w:val="right"/>
              <w:rPr>
                <w:rFonts w:ascii="Arial" w:hAnsi="Arial" w:cs="Arial"/>
                <w:spacing w:val="6"/>
                <w:sz w:val="18"/>
                <w:szCs w:val="24"/>
              </w:rPr>
            </w:pPr>
            <w:r>
              <w:rPr>
                <w:rFonts w:ascii="Arial" w:hAnsi="Arial"/>
                <w:sz w:val="18"/>
                <w:szCs w:val="24"/>
              </w:rPr>
              <w:t>2019</w:t>
            </w:r>
          </w:p>
        </w:tc>
        <w:tc>
          <w:tcPr>
            <w:tcW w:w="1290"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B72F8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2019/2018 aldea (%)</w:t>
            </w:r>
          </w:p>
        </w:tc>
      </w:tr>
      <w:tr w:rsidR="00664669" w:rsidRPr="00B01865" w:rsidTr="000674E8">
        <w:trPr>
          <w:trHeight w:val="198"/>
          <w:jc w:val="center"/>
        </w:trPr>
        <w:tc>
          <w:tcPr>
            <w:tcW w:w="5005" w:type="dxa"/>
            <w:gridSpan w:val="2"/>
            <w:tcBorders>
              <w:top w:val="single" w:sz="4"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Pr>
                <w:rFonts w:ascii="Arial Narrow" w:hAnsi="Arial Narrow"/>
              </w:rPr>
              <w:t xml:space="preserve">Ondare garbia </w:t>
            </w:r>
          </w:p>
        </w:tc>
        <w:tc>
          <w:tcPr>
            <w:tcW w:w="1289" w:type="dxa"/>
            <w:tcBorders>
              <w:top w:val="single" w:sz="4"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645.503</w:t>
            </w:r>
          </w:p>
        </w:tc>
        <w:tc>
          <w:tcPr>
            <w:tcW w:w="1290" w:type="dxa"/>
            <w:tcBorders>
              <w:top w:val="single" w:sz="4"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655.504</w:t>
            </w:r>
          </w:p>
        </w:tc>
        <w:tc>
          <w:tcPr>
            <w:tcW w:w="1290" w:type="dxa"/>
            <w:tcBorders>
              <w:top w:val="single" w:sz="4"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2</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Pr>
                <w:rFonts w:ascii="Arial Narrow" w:hAnsi="Arial Narrow"/>
              </w:rPr>
              <w:t>Epe luzerako zorrak</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94.253</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65.473</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-31</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Pr>
                <w:rFonts w:ascii="Arial Narrow" w:hAnsi="Arial Narrow"/>
              </w:rPr>
              <w:t>Pasibo arrunta</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100.448</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94.999</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-5</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Pr>
                <w:rFonts w:ascii="Arial Narrow" w:hAnsi="Arial Narrow"/>
              </w:rPr>
              <w:t>Maniobra-funtsa</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281.104</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273.258</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-3</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Pr>
                <w:rFonts w:ascii="Arial Narrow" w:hAnsi="Arial Narrow"/>
              </w:rPr>
              <w:t>Eskudirua eta bestelako aktibo likidoak</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106.699</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132.258</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24</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Pr>
                <w:rFonts w:ascii="Arial Narrow" w:hAnsi="Arial Narrow"/>
              </w:rPr>
              <w:t>Negozio-zifraren zenbateko garbia</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185.393</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176.339</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-5</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tcPr>
          <w:p w:rsidR="00664669" w:rsidRPr="00B01865" w:rsidRDefault="00664669" w:rsidP="000674E8">
            <w:pPr>
              <w:spacing w:after="0"/>
              <w:ind w:firstLine="0"/>
              <w:rPr>
                <w:rFonts w:ascii="Arial Narrow" w:hAnsi="Arial Narrow" w:cs="Arial"/>
              </w:rPr>
            </w:pPr>
            <w:r>
              <w:rPr>
                <w:rFonts w:ascii="Arial Narrow" w:hAnsi="Arial Narrow"/>
              </w:rPr>
              <w:t xml:space="preserve">Negozio-zifraren ehunekoa, NFKArekin batera egindakoa </w:t>
            </w:r>
          </w:p>
        </w:tc>
        <w:tc>
          <w:tcPr>
            <w:tcW w:w="1289" w:type="dxa"/>
            <w:tcBorders>
              <w:top w:val="single" w:sz="2" w:space="0" w:color="auto"/>
              <w:left w:val="nil"/>
              <w:bottom w:val="single" w:sz="2" w:space="0" w:color="auto"/>
              <w:right w:val="nil"/>
            </w:tcBorders>
            <w:shd w:val="clear" w:color="auto" w:fill="auto"/>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24</w:t>
            </w:r>
          </w:p>
        </w:tc>
        <w:tc>
          <w:tcPr>
            <w:tcW w:w="1290" w:type="dxa"/>
            <w:tcBorders>
              <w:top w:val="single" w:sz="2" w:space="0" w:color="auto"/>
              <w:left w:val="nil"/>
              <w:bottom w:val="single" w:sz="2" w:space="0" w:color="auto"/>
              <w:right w:val="nil"/>
            </w:tcBorders>
            <w:shd w:val="clear" w:color="auto" w:fill="auto"/>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32</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33</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Pr>
                <w:rFonts w:ascii="Arial Narrow" w:hAnsi="Arial Narrow"/>
              </w:rPr>
              <w:t>NFKAtik jasotako kapitaleko dirulaguntzak (1)</w:t>
            </w:r>
          </w:p>
        </w:tc>
        <w:tc>
          <w:tcPr>
            <w:tcW w:w="1289" w:type="dxa"/>
            <w:tcBorders>
              <w:top w:val="single" w:sz="2" w:space="0" w:color="auto"/>
              <w:left w:val="nil"/>
              <w:bottom w:val="single" w:sz="2" w:space="0" w:color="auto"/>
              <w:right w:val="nil"/>
            </w:tcBorders>
            <w:shd w:val="clear" w:color="auto" w:fill="auto"/>
            <w:hideMark/>
          </w:tcPr>
          <w:p w:rsidR="00664669" w:rsidRDefault="00562127"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1.816</w:t>
            </w:r>
          </w:p>
        </w:tc>
        <w:tc>
          <w:tcPr>
            <w:tcW w:w="1290" w:type="dxa"/>
            <w:tcBorders>
              <w:top w:val="single" w:sz="2" w:space="0" w:color="auto"/>
              <w:left w:val="nil"/>
              <w:bottom w:val="single" w:sz="2" w:space="0" w:color="auto"/>
              <w:right w:val="nil"/>
            </w:tcBorders>
            <w:shd w:val="clear" w:color="auto" w:fill="auto"/>
            <w:hideMark/>
          </w:tcPr>
          <w:p w:rsidR="00664669" w:rsidRDefault="00562127"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3.974</w:t>
            </w:r>
          </w:p>
        </w:tc>
        <w:tc>
          <w:tcPr>
            <w:tcW w:w="1290" w:type="dxa"/>
            <w:tcBorders>
              <w:top w:val="single" w:sz="2" w:space="0" w:color="auto"/>
              <w:left w:val="nil"/>
              <w:bottom w:val="single" w:sz="2" w:space="0" w:color="auto"/>
              <w:right w:val="nil"/>
            </w:tcBorders>
          </w:tcPr>
          <w:p w:rsidR="00664669" w:rsidRDefault="00562127"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119</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Pr>
                <w:rFonts w:ascii="Arial Narrow" w:hAnsi="Arial Narrow"/>
              </w:rPr>
              <w:t>NFKAtik jasotako ustiapeneko dirulaguntzak</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9.870</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11.200</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13</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Pr>
                <w:rFonts w:ascii="Arial Narrow" w:hAnsi="Arial Narrow"/>
              </w:rPr>
              <w:t>Langile-gastuak</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56.719</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61.502</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8</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Pr>
                <w:rFonts w:ascii="Arial Narrow" w:hAnsi="Arial Narrow"/>
              </w:rPr>
              <w:t xml:space="preserve">Ustiapeneko emaitza </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15.410</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9.916</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-36</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Pr>
                <w:rFonts w:ascii="Arial Narrow" w:hAnsi="Arial Narrow"/>
              </w:rPr>
              <w:t>Ekitaldiko emaitza bateratua</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2.920</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7.160</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145</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Pr>
                <w:rFonts w:ascii="Arial Narrow" w:hAnsi="Arial Narrow"/>
              </w:rPr>
              <w:t>Sozietate nagusiari esleitutako emaitza</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2.388</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6.814</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185</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Pr>
                <w:rFonts w:ascii="Arial Narrow" w:hAnsi="Arial Narrow"/>
              </w:rPr>
              <w:t>Hirugarrenei emandako abalak eta bermeak (2)</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71.050</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67.046</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-6</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Pr>
                <w:rFonts w:ascii="Arial Narrow" w:hAnsi="Arial Narrow"/>
              </w:rPr>
              <w:t xml:space="preserve">CPENen Administrazio Kontseiluko ordainsariak </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6,3</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7,7</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22</w:t>
            </w:r>
          </w:p>
        </w:tc>
      </w:tr>
      <w:tr w:rsidR="00664669" w:rsidRPr="00B01865" w:rsidTr="000674E8">
        <w:trPr>
          <w:trHeight w:val="198"/>
          <w:jc w:val="center"/>
        </w:trPr>
        <w:tc>
          <w:tcPr>
            <w:tcW w:w="5005" w:type="dxa"/>
            <w:gridSpan w:val="2"/>
            <w:tcBorders>
              <w:top w:val="single" w:sz="2" w:space="0" w:color="auto"/>
              <w:left w:val="nil"/>
              <w:bottom w:val="single" w:sz="4" w:space="0" w:color="auto"/>
              <w:right w:val="nil"/>
            </w:tcBorders>
            <w:vAlign w:val="center"/>
            <w:hideMark/>
          </w:tcPr>
          <w:p w:rsidR="00664669" w:rsidRPr="00B01865" w:rsidRDefault="00664669" w:rsidP="000674E8">
            <w:pPr>
              <w:spacing w:after="0"/>
              <w:ind w:firstLine="0"/>
              <w:rPr>
                <w:rFonts w:ascii="Arial Narrow" w:hAnsi="Arial Narrow" w:cs="Arial"/>
              </w:rPr>
            </w:pPr>
            <w:r>
              <w:rPr>
                <w:rFonts w:ascii="Arial Narrow" w:hAnsi="Arial Narrow"/>
              </w:rPr>
              <w:t>Goi zuzendarien batez besteko kopurua (2)</w:t>
            </w:r>
          </w:p>
        </w:tc>
        <w:tc>
          <w:tcPr>
            <w:tcW w:w="1289" w:type="dxa"/>
            <w:tcBorders>
              <w:top w:val="single" w:sz="2" w:space="0" w:color="auto"/>
              <w:left w:val="nil"/>
              <w:bottom w:val="single" w:sz="4" w:space="0" w:color="auto"/>
              <w:right w:val="nil"/>
            </w:tcBorders>
            <w:shd w:val="clear" w:color="auto" w:fill="auto"/>
            <w:vAlign w:val="center"/>
            <w:hideMark/>
          </w:tcPr>
          <w:p w:rsidR="00664669" w:rsidRPr="00B01865" w:rsidRDefault="00664669" w:rsidP="000674E8">
            <w:pPr>
              <w:spacing w:after="0"/>
              <w:jc w:val="right"/>
              <w:rPr>
                <w:rFonts w:ascii="Arial Narrow" w:hAnsi="Arial Narrow" w:cs="Arial"/>
              </w:rPr>
            </w:pPr>
            <w:r>
              <w:rPr>
                <w:rFonts w:ascii="Arial Narrow" w:hAnsi="Arial Narrow"/>
              </w:rPr>
              <w:t>15</w:t>
            </w:r>
          </w:p>
        </w:tc>
        <w:tc>
          <w:tcPr>
            <w:tcW w:w="1290" w:type="dxa"/>
            <w:tcBorders>
              <w:top w:val="single" w:sz="2" w:space="0" w:color="auto"/>
              <w:left w:val="nil"/>
              <w:bottom w:val="single" w:sz="4" w:space="0" w:color="auto"/>
              <w:right w:val="nil"/>
            </w:tcBorders>
            <w:shd w:val="clear" w:color="auto" w:fill="auto"/>
            <w:vAlign w:val="center"/>
            <w:hideMark/>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15</w:t>
            </w:r>
          </w:p>
        </w:tc>
        <w:tc>
          <w:tcPr>
            <w:tcW w:w="1290" w:type="dxa"/>
            <w:tcBorders>
              <w:top w:val="single" w:sz="2" w:space="0" w:color="auto"/>
              <w:left w:val="nil"/>
              <w:bottom w:val="single" w:sz="4" w:space="0" w:color="auto"/>
              <w:right w:val="nil"/>
            </w:tcBorders>
            <w:vAlign w:val="center"/>
          </w:tcPr>
          <w:p w:rsidR="00664669" w:rsidRDefault="00664669" w:rsidP="000674E8">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w:t>
            </w:r>
          </w:p>
        </w:tc>
      </w:tr>
    </w:tbl>
    <w:p w:rsidR="00664669" w:rsidRPr="00B01865" w:rsidRDefault="00664669" w:rsidP="00664669">
      <w:pPr>
        <w:tabs>
          <w:tab w:val="center" w:pos="2835"/>
          <w:tab w:val="center" w:pos="3969"/>
          <w:tab w:val="center" w:pos="5103"/>
          <w:tab w:val="center" w:pos="6237"/>
          <w:tab w:val="center" w:pos="7371"/>
        </w:tabs>
        <w:spacing w:before="60" w:after="0"/>
        <w:ind w:firstLine="0"/>
        <w:rPr>
          <w:rFonts w:ascii="Arial" w:hAnsi="Arial" w:cs="Arial"/>
          <w:bCs/>
          <w:spacing w:val="-3"/>
          <w:sz w:val="16"/>
          <w:szCs w:val="16"/>
        </w:rPr>
      </w:pPr>
      <w:r>
        <w:rPr>
          <w:rFonts w:ascii="Arial" w:hAnsi="Arial"/>
          <w:bCs/>
          <w:sz w:val="16"/>
          <w:szCs w:val="16"/>
        </w:rPr>
        <w:t>(1) Zerga-eraginaren aurretiko zenbatekoa.</w:t>
      </w:r>
    </w:p>
    <w:p w:rsidR="00664669" w:rsidRPr="00B01865" w:rsidRDefault="00664669" w:rsidP="00664669">
      <w:pPr>
        <w:tabs>
          <w:tab w:val="center" w:pos="2835"/>
          <w:tab w:val="center" w:pos="3969"/>
          <w:tab w:val="center" w:pos="5103"/>
          <w:tab w:val="center" w:pos="6237"/>
          <w:tab w:val="center" w:pos="7371"/>
        </w:tabs>
        <w:spacing w:after="0"/>
        <w:ind w:firstLine="0"/>
        <w:rPr>
          <w:rFonts w:ascii="Arial" w:hAnsi="Arial" w:cs="Arial"/>
          <w:bCs/>
          <w:spacing w:val="-3"/>
          <w:sz w:val="16"/>
          <w:szCs w:val="16"/>
        </w:rPr>
      </w:pPr>
      <w:r>
        <w:rPr>
          <w:rFonts w:ascii="Arial" w:hAnsi="Arial"/>
          <w:bCs/>
          <w:sz w:val="16"/>
          <w:szCs w:val="16"/>
        </w:rPr>
        <w:t xml:space="preserve">(2) Soilik menpeko enpresei dagokienez, bateratzean integrazio orokorraren bidetik sarturik. </w:t>
      </w:r>
    </w:p>
    <w:p w:rsidR="00664669" w:rsidRPr="00B01865" w:rsidRDefault="00664669" w:rsidP="00664669">
      <w:pPr>
        <w:pStyle w:val="texto"/>
        <w:spacing w:before="240"/>
      </w:pPr>
      <w:r>
        <w:t>Datu horiek aztertuta, honako alderdi hauek azpimarra ditzakegu:</w:t>
      </w:r>
    </w:p>
    <w:p w:rsidR="00664669" w:rsidRPr="000E1E7A"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2019ko epe luzeko zorrak ehuneko 31 txikiagoak dira aurreko ekitaldikoak baino, eta 65,47 milioi dute guztira.</w:t>
      </w:r>
    </w:p>
    <w:p w:rsidR="00664669" w:rsidRPr="000E1E7A"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2019an ere, pasibo arrunta ehuneko bost jaitsi da 2018arekin alderatuta, eta 94,99 milioira iritsi da.</w:t>
      </w:r>
    </w:p>
    <w:p w:rsidR="00664669" w:rsidRPr="000E1E7A"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2019an, NFKAk 15,17 milioi dirulaguntza eman zituen, 2018an baino % 30 gehiago.</w:t>
      </w:r>
    </w:p>
    <w:p w:rsidR="00664669" w:rsidRPr="000E1E7A"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Eskudiruak eta bestelako aktibo likidoek ehuneko 24 egin dute gora 2019an (25,56 milioi) aurreko ekitaldian zeudenekin alderatuta.</w:t>
      </w:r>
    </w:p>
    <w:p w:rsidR="00664669" w:rsidRPr="000E1E7A"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Ekitaldiko emaitza finkatua eta sozietate nagusiari esleitutakoa nabarmen hobetu dira 2019an, 2018ko adierazleen aldean, ehuneko 145 eta 185 igo ba</w:t>
      </w:r>
      <w:r>
        <w:t>i</w:t>
      </w:r>
      <w:r>
        <w:t>tira, hurrenez hurren.</w:t>
      </w:r>
    </w:p>
    <w:p w:rsidR="00664669" w:rsidRDefault="00664669" w:rsidP="00AA7073">
      <w:pPr>
        <w:pStyle w:val="texto"/>
      </w:pPr>
      <w:r>
        <w:t>Sozietate publikoek urteko kontuen auditoria aurkezten dute, eta guztiek a</w:t>
      </w:r>
      <w:r>
        <w:t>l</w:t>
      </w:r>
      <w:r>
        <w:t>ketarik gabeko iritzia dute, Natural Climate Systems SAren (MIYABI) kasuan izan ezik, 2019ko otsailean desegin eta likidatu zenez ez baitzen auditoretzarik egin.</w:t>
      </w:r>
    </w:p>
    <w:p w:rsidR="00664669" w:rsidRDefault="00664669" w:rsidP="00AA7073">
      <w:pPr>
        <w:pStyle w:val="texto"/>
      </w:pPr>
      <w:r>
        <w:t>2019an enpresa publikoek legedia betetzeari buruzko auditoretza egin zen, 2018ko ekitaldiari zegokionez. Auditoretza hori kanpoko enpresa pribatu batek egin zuen. Auditoretza horien helburuak izan ziren honako alderdi hauek egia</w:t>
      </w:r>
      <w:r>
        <w:t>z</w:t>
      </w:r>
      <w:r>
        <w:t>tatzea: Ogasun Publikoari buruzko Foru Legearen betetzea, zorpetze-eragiketei dagokienez; obrei, hornidurari, laguntzari eta obra publikoen eta zerbitzuen emakidei aplikatzekoa zaien kontratazio-araudiaren betetzea; langileen kontr</w:t>
      </w:r>
      <w:r>
        <w:t>a</w:t>
      </w:r>
      <w:r>
        <w:t>tazioei eta ordainsari-sistemei buruzko araudiaren betetzea. Honako hauek dira auditoretza horien emaitzak:</w:t>
      </w:r>
    </w:p>
    <w:p w:rsidR="00664669" w:rsidRPr="004F6207" w:rsidRDefault="00664669" w:rsidP="00AA7073">
      <w:pPr>
        <w:pStyle w:val="texto"/>
      </w:pPr>
      <w:r>
        <w:t>a) Zorpetze-eragiketei dagokienez, ondorioztatzen da aplikatzekoa den ara</w:t>
      </w:r>
      <w:r>
        <w:t>u</w:t>
      </w:r>
      <w:r>
        <w:t xml:space="preserve">dia bete dela, oro har. </w:t>
      </w:r>
    </w:p>
    <w:p w:rsidR="00664669" w:rsidRPr="004F6207" w:rsidRDefault="00664669" w:rsidP="00AA7073">
      <w:pPr>
        <w:pStyle w:val="texto"/>
      </w:pPr>
      <w:r>
        <w:t xml:space="preserve">b) Kontratazio administratiboei dagokienez, 19 gorabehera antzeman dira 16 sozietateetatik hamarretan: </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Kontratazio-prozedura desegokiak erabiltzea, zenbatekoa dela eta, sei k</w:t>
      </w:r>
      <w:r>
        <w:t>a</w:t>
      </w:r>
      <w:r>
        <w:t>sutan.</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t>Kasuko lizitazio-prozeduretan ezarritako baldintzetako batean akatsak eg</w:t>
      </w:r>
      <w:r>
        <w:t>o</w:t>
      </w:r>
      <w:r>
        <w:t>tea (formulak oker aplikatzea, iragarkiak epez kanpo egitea eta egiaztagirietan akatsak egotea) hamahiru kasutan.</w:t>
      </w:r>
    </w:p>
    <w:p w:rsidR="00664669" w:rsidRPr="006360E2" w:rsidRDefault="00664669" w:rsidP="00664669">
      <w:pPr>
        <w:pStyle w:val="texto"/>
      </w:pPr>
      <w:r>
        <w:t>Gainera, arreta-deiak egiten dira bost enpresaren txostenetan, batez ere l</w:t>
      </w:r>
      <w:r>
        <w:t>o</w:t>
      </w:r>
      <w:r>
        <w:t>teak arrazoi sozialengatik erreserbatzeko justifikaziorik ezarekin lotuta daud</w:t>
      </w:r>
      <w:r>
        <w:t>e</w:t>
      </w:r>
      <w:r>
        <w:t>nak.</w:t>
      </w:r>
    </w:p>
    <w:p w:rsidR="00664669" w:rsidRDefault="00664669" w:rsidP="00664669">
      <w:pPr>
        <w:tabs>
          <w:tab w:val="center" w:pos="2835"/>
          <w:tab w:val="center" w:pos="3969"/>
          <w:tab w:val="center" w:pos="5103"/>
          <w:tab w:val="center" w:pos="6237"/>
          <w:tab w:val="center" w:pos="7371"/>
        </w:tabs>
        <w:ind w:firstLine="284"/>
        <w:rPr>
          <w:rFonts w:ascii="Arial" w:hAnsi="Arial"/>
          <w:i/>
          <w:iCs/>
          <w:color w:val="000000"/>
          <w:spacing w:val="10"/>
          <w:kern w:val="28"/>
          <w:sz w:val="25"/>
          <w:szCs w:val="26"/>
        </w:rPr>
      </w:pPr>
      <w:r>
        <w:rPr>
          <w:sz w:val="26"/>
          <w:szCs w:val="24"/>
        </w:rPr>
        <w:t>c) Langileen kontratazioak eta ordainsari-sistemak aztertuta, konklusioa da ara</w:t>
      </w:r>
      <w:r>
        <w:rPr>
          <w:sz w:val="26"/>
          <w:szCs w:val="24"/>
        </w:rPr>
        <w:t>u</w:t>
      </w:r>
      <w:r>
        <w:rPr>
          <w:sz w:val="26"/>
          <w:szCs w:val="24"/>
        </w:rPr>
        <w:t>dia bete egiten dela, oro har. Halere, lau salbuespen aipatzen dira, kontratazioan b</w:t>
      </w:r>
      <w:r>
        <w:rPr>
          <w:sz w:val="26"/>
          <w:szCs w:val="24"/>
        </w:rPr>
        <w:t>e</w:t>
      </w:r>
      <w:r>
        <w:rPr>
          <w:sz w:val="26"/>
          <w:szCs w:val="24"/>
        </w:rPr>
        <w:t>rrezarpen-tasaren muga gainditzearekin (bi kasu), zuzendaritza-kargudunen ordai</w:t>
      </w:r>
      <w:r>
        <w:rPr>
          <w:sz w:val="26"/>
          <w:szCs w:val="24"/>
        </w:rPr>
        <w:t>n</w:t>
      </w:r>
      <w:r>
        <w:rPr>
          <w:sz w:val="26"/>
          <w:szCs w:val="24"/>
        </w:rPr>
        <w:t>sariekin (kasu bat) lotutakoa eta aldi baterako kontratazioarekin lotutakoa (kasu bat).</w:t>
      </w:r>
    </w:p>
    <w:p w:rsidR="00664669" w:rsidRPr="00B01865" w:rsidRDefault="00664669" w:rsidP="00C26D90">
      <w:pPr>
        <w:spacing w:before="160" w:after="160"/>
        <w:ind w:firstLine="284"/>
        <w:rPr>
          <w:rFonts w:ascii="Arial" w:hAnsi="Arial"/>
          <w:i/>
          <w:iCs/>
          <w:color w:val="000000"/>
          <w:spacing w:val="10"/>
          <w:kern w:val="28"/>
          <w:sz w:val="25"/>
          <w:szCs w:val="26"/>
        </w:rPr>
      </w:pPr>
      <w:r>
        <w:rPr>
          <w:rFonts w:ascii="Arial" w:hAnsi="Arial"/>
          <w:i/>
          <w:iCs/>
          <w:color w:val="000000"/>
          <w:sz w:val="25"/>
          <w:szCs w:val="26"/>
        </w:rPr>
        <w:t>Fundazio publikoak</w:t>
      </w:r>
    </w:p>
    <w:p w:rsidR="00664669" w:rsidRPr="00B01865" w:rsidRDefault="00664669" w:rsidP="00664669">
      <w:pPr>
        <w:pStyle w:val="texto"/>
        <w:spacing w:after="240"/>
      </w:pPr>
      <w:r>
        <w:t>Taula honetan, fundazio publikoei buruzko 2019ko datu agregatu batzuk ageri dira; kasu honetan, ez dugu 2018ko datuekiko konparaziorik egiten, ez baitira erkatzeko moduko datu homogeneoak, sei fundazioetatik biri buruzko informaziorik ez baitugu, adierazi den bezala:</w:t>
      </w:r>
    </w:p>
    <w:tbl>
      <w:tblPr>
        <w:tblW w:w="8908" w:type="dxa"/>
        <w:jc w:val="center"/>
        <w:tblCellMar>
          <w:left w:w="70" w:type="dxa"/>
          <w:right w:w="70" w:type="dxa"/>
        </w:tblCellMar>
        <w:tblLook w:val="04A0" w:firstRow="1" w:lastRow="0" w:firstColumn="1" w:lastColumn="0" w:noHBand="0" w:noVBand="1"/>
      </w:tblPr>
      <w:tblGrid>
        <w:gridCol w:w="8175"/>
        <w:gridCol w:w="733"/>
      </w:tblGrid>
      <w:tr w:rsidR="00664669" w:rsidRPr="00B01865" w:rsidTr="00AA7073">
        <w:trPr>
          <w:trHeight w:val="255"/>
          <w:jc w:val="center"/>
        </w:trPr>
        <w:tc>
          <w:tcPr>
            <w:tcW w:w="8175" w:type="dxa"/>
            <w:tcBorders>
              <w:top w:val="single" w:sz="4" w:space="0" w:color="000000"/>
              <w:left w:val="nil"/>
              <w:bottom w:val="single" w:sz="4" w:space="0" w:color="000000"/>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Adierazlea</w:t>
            </w:r>
          </w:p>
        </w:tc>
        <w:tc>
          <w:tcPr>
            <w:tcW w:w="733" w:type="dxa"/>
            <w:tcBorders>
              <w:top w:val="single" w:sz="4" w:space="0" w:color="000000"/>
              <w:left w:val="nil"/>
              <w:bottom w:val="single" w:sz="4" w:space="0" w:color="000000"/>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w:t>
            </w:r>
          </w:p>
        </w:tc>
      </w:tr>
      <w:tr w:rsidR="00664669" w:rsidRPr="004F6207" w:rsidTr="000674E8">
        <w:trPr>
          <w:trHeight w:val="198"/>
          <w:jc w:val="center"/>
        </w:trPr>
        <w:tc>
          <w:tcPr>
            <w:tcW w:w="8175" w:type="dxa"/>
            <w:tcBorders>
              <w:top w:val="single" w:sz="4"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rPr>
            </w:pPr>
            <w:r>
              <w:rPr>
                <w:rFonts w:ascii="Arial Narrow" w:hAnsi="Arial Narrow"/>
              </w:rPr>
              <w:t>Ondare garbia</w:t>
            </w:r>
          </w:p>
        </w:tc>
        <w:tc>
          <w:tcPr>
            <w:tcW w:w="733" w:type="dxa"/>
            <w:tcBorders>
              <w:top w:val="single" w:sz="4"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2.693</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rPr>
            </w:pPr>
            <w:r>
              <w:rPr>
                <w:rFonts w:ascii="Arial Narrow" w:hAnsi="Arial Narrow"/>
              </w:rPr>
              <w:t>Epe luzeko zorra</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4.671</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rPr>
            </w:pPr>
            <w:r>
              <w:rPr>
                <w:rFonts w:ascii="Arial Narrow" w:hAnsi="Arial Narrow"/>
              </w:rPr>
              <w:t>Jardueraren beraren ondoriozko diru-sarrerak</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16.928</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rPr>
            </w:pPr>
            <w:r>
              <w:rPr>
                <w:rFonts w:ascii="Arial Narrow" w:hAnsi="Arial Narrow"/>
              </w:rPr>
              <w:t>Nafarroako Gobernutik jasotako dirulaguntzak</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11.611</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rPr>
            </w:pPr>
            <w:r>
              <w:rPr>
                <w:rFonts w:ascii="Arial Narrow" w:hAnsi="Arial Narrow"/>
              </w:rPr>
              <w:t>Langile-gastuak</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10.203</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rPr>
            </w:pPr>
            <w:r>
              <w:rPr>
                <w:rFonts w:ascii="Arial Narrow" w:hAnsi="Arial Narrow"/>
              </w:rPr>
              <w:t>Eskudirua eta bestelako aktibo likidoak</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6.280</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rPr>
            </w:pPr>
            <w:r>
              <w:rPr>
                <w:rFonts w:ascii="Arial Narrow" w:hAnsi="Arial Narrow"/>
              </w:rPr>
              <w:t>Maniobra-funtsa</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5.780</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rPr>
            </w:pPr>
            <w:r>
              <w:rPr>
                <w:rFonts w:ascii="Arial Narrow" w:hAnsi="Arial Narrow"/>
              </w:rPr>
              <w:t>Ekitaldiko soberakina</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395</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rPr>
            </w:pPr>
            <w:r>
              <w:rPr>
                <w:rFonts w:ascii="Arial Narrow" w:hAnsi="Arial Narrow"/>
              </w:rPr>
              <w:t>Goi karguen kopurua (A)</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rPr>
            </w:pPr>
            <w:r>
              <w:rPr>
                <w:rFonts w:ascii="Arial Narrow" w:hAnsi="Arial Narrow"/>
              </w:rPr>
              <w:t>Gainerako enplegatuen batez besteko kopurua (B)</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216</w:t>
            </w:r>
          </w:p>
        </w:tc>
      </w:tr>
      <w:tr w:rsidR="00664669" w:rsidRPr="004F6207" w:rsidTr="000674E8">
        <w:trPr>
          <w:trHeight w:val="198"/>
          <w:jc w:val="center"/>
        </w:trPr>
        <w:tc>
          <w:tcPr>
            <w:tcW w:w="8175" w:type="dxa"/>
            <w:tcBorders>
              <w:top w:val="single" w:sz="2" w:space="0" w:color="000000"/>
              <w:left w:val="nil"/>
              <w:bottom w:val="single" w:sz="4" w:space="0" w:color="000000"/>
              <w:right w:val="nil"/>
            </w:tcBorders>
            <w:vAlign w:val="center"/>
            <w:hideMark/>
          </w:tcPr>
          <w:p w:rsidR="00664669" w:rsidRPr="00FA182A" w:rsidRDefault="00664669" w:rsidP="000674E8">
            <w:pPr>
              <w:spacing w:after="0"/>
              <w:ind w:firstLine="0"/>
              <w:jc w:val="left"/>
              <w:rPr>
                <w:rFonts w:ascii="Arial Narrow" w:hAnsi="Arial Narrow" w:cs="Arial"/>
              </w:rPr>
            </w:pPr>
            <w:r>
              <w:rPr>
                <w:rFonts w:ascii="Arial Narrow" w:hAnsi="Arial Narrow"/>
              </w:rPr>
              <w:t>Langileen kopuru osoa (A+ B)</w:t>
            </w:r>
          </w:p>
        </w:tc>
        <w:tc>
          <w:tcPr>
            <w:tcW w:w="733" w:type="dxa"/>
            <w:tcBorders>
              <w:top w:val="single" w:sz="2" w:space="0" w:color="000000"/>
              <w:left w:val="nil"/>
              <w:bottom w:val="single" w:sz="4" w:space="0" w:color="000000"/>
              <w:right w:val="nil"/>
            </w:tcBorders>
          </w:tcPr>
          <w:p w:rsidR="00664669" w:rsidRPr="00FA182A" w:rsidRDefault="00664669" w:rsidP="000674E8">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221</w:t>
            </w:r>
          </w:p>
        </w:tc>
      </w:tr>
    </w:tbl>
    <w:p w:rsidR="00664669" w:rsidRPr="00B01865" w:rsidRDefault="00664669" w:rsidP="00664669">
      <w:pPr>
        <w:pStyle w:val="texto"/>
        <w:spacing w:before="240"/>
      </w:pPr>
      <w:r>
        <w:t>Urteko kontuen auditoretza aurkeztu duten lau fundazio publikoei buruzko iritzi-mota ez da aldatu. Bestalde, Baluarte fundazioari buruzko txostenean, bi azpimarra-paragrafo badaude haren ondare garbi negatiboari buruz eta fundaz</w:t>
      </w:r>
      <w:r>
        <w:t>i</w:t>
      </w:r>
      <w:r>
        <w:t>oaren egoerari buruz, zeinak COVID-19aren krisiak sortutako krisiaren eragina paira baitezake; horri dagokionez, entitate fundatzaileak jada berariaz adierazia du laguntza finantzarioa emanen duela konpromisoen eta ordainketa-betebeharren betetzea ahalbidetze aldera eta eragiketen jarraitutasuna segurt</w:t>
      </w:r>
      <w:r>
        <w:t>a</w:t>
      </w:r>
      <w:r>
        <w:t xml:space="preserve">tze aldera. </w:t>
      </w:r>
    </w:p>
    <w:p w:rsidR="00664669" w:rsidRDefault="00664669" w:rsidP="00664669">
      <w:pPr>
        <w:pStyle w:val="texto"/>
        <w:spacing w:after="240"/>
      </w:pPr>
      <w:r>
        <w:t>Enpresa publikoekin gertatzen den bezala, 2019an amaitu zen fundazio h</w:t>
      </w:r>
      <w:r>
        <w:t>o</w:t>
      </w:r>
      <w:r>
        <w:t>riek 2018an legezkotasuna betetzeari buruzko auditoretza, enpresa pribatuei egindako kontratazioen bitartez, enpresa publikoentzat deskribatuta dauden helburu berdinekin. Bost fundazioetatik lautan (Gizarte Zerbitzu Publikoak Kudeatzeko Fundazioa 2018an ez zen existitzen) honako akats hauek hauteman ziren:</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6379"/>
      </w:tblGrid>
      <w:tr w:rsidR="00664669" w:rsidRPr="0005087C" w:rsidTr="00AA7073">
        <w:trPr>
          <w:trHeight w:val="255"/>
        </w:trPr>
        <w:tc>
          <w:tcPr>
            <w:tcW w:w="2410" w:type="dxa"/>
            <w:tcBorders>
              <w:bottom w:val="single" w:sz="4" w:space="0" w:color="auto"/>
            </w:tcBorders>
            <w:shd w:val="clear" w:color="auto" w:fill="8DB3E2" w:themeFill="text2" w:themeFillTint="66"/>
            <w:vAlign w:val="center"/>
          </w:tcPr>
          <w:p w:rsidR="00664669" w:rsidRPr="0005087C" w:rsidRDefault="00664669" w:rsidP="000674E8">
            <w:pPr>
              <w:spacing w:after="0"/>
              <w:ind w:firstLine="0"/>
              <w:jc w:val="left"/>
              <w:rPr>
                <w:rFonts w:ascii="Arial" w:hAnsi="Arial" w:cs="Arial"/>
                <w:sz w:val="18"/>
                <w:szCs w:val="18"/>
              </w:rPr>
            </w:pPr>
            <w:r>
              <w:rPr>
                <w:rFonts w:ascii="Arial" w:hAnsi="Arial"/>
                <w:sz w:val="18"/>
                <w:szCs w:val="18"/>
              </w:rPr>
              <w:t>Fundazioa</w:t>
            </w:r>
          </w:p>
        </w:tc>
        <w:tc>
          <w:tcPr>
            <w:tcW w:w="6379" w:type="dxa"/>
            <w:tcBorders>
              <w:bottom w:val="single" w:sz="4" w:space="0" w:color="auto"/>
            </w:tcBorders>
            <w:shd w:val="clear" w:color="auto" w:fill="8DB3E2" w:themeFill="text2" w:themeFillTint="66"/>
            <w:vAlign w:val="center"/>
          </w:tcPr>
          <w:p w:rsidR="00664669" w:rsidRPr="0005087C" w:rsidRDefault="00664669" w:rsidP="000674E8">
            <w:pPr>
              <w:spacing w:after="0"/>
              <w:ind w:firstLine="0"/>
              <w:jc w:val="right"/>
              <w:rPr>
                <w:rFonts w:ascii="Arial" w:hAnsi="Arial" w:cs="Arial"/>
                <w:sz w:val="18"/>
                <w:szCs w:val="18"/>
              </w:rPr>
            </w:pPr>
            <w:r>
              <w:rPr>
                <w:rFonts w:ascii="Arial" w:hAnsi="Arial"/>
                <w:sz w:val="18"/>
                <w:szCs w:val="18"/>
              </w:rPr>
              <w:t>Nabarmendu beharreko alderdiak</w:t>
            </w:r>
          </w:p>
        </w:tc>
      </w:tr>
      <w:tr w:rsidR="00664669" w:rsidRPr="001F7CDF" w:rsidTr="00AA7073">
        <w:trPr>
          <w:trHeight w:val="198"/>
        </w:trPr>
        <w:tc>
          <w:tcPr>
            <w:tcW w:w="2410" w:type="dxa"/>
            <w:tcBorders>
              <w:top w:val="single" w:sz="2" w:space="0" w:color="auto"/>
              <w:bottom w:val="single" w:sz="2" w:space="0" w:color="auto"/>
            </w:tcBorders>
            <w:vAlign w:val="center"/>
          </w:tcPr>
          <w:p w:rsidR="00664669" w:rsidRPr="001F7CDF" w:rsidRDefault="00664669" w:rsidP="000674E8">
            <w:pPr>
              <w:spacing w:after="0"/>
              <w:ind w:firstLine="0"/>
              <w:jc w:val="left"/>
              <w:rPr>
                <w:rFonts w:ascii="Arial Narrow" w:hAnsi="Arial Narrow" w:cs="Arial"/>
              </w:rPr>
            </w:pPr>
            <w:r>
              <w:rPr>
                <w:rFonts w:ascii="Arial Narrow" w:hAnsi="Arial Narrow"/>
              </w:rPr>
              <w:t>Miguel Induráin</w:t>
            </w:r>
          </w:p>
        </w:tc>
        <w:tc>
          <w:tcPr>
            <w:tcW w:w="6379" w:type="dxa"/>
            <w:tcBorders>
              <w:top w:val="single" w:sz="2" w:space="0" w:color="auto"/>
              <w:bottom w:val="single" w:sz="2" w:space="0" w:color="auto"/>
            </w:tcBorders>
            <w:vAlign w:val="center"/>
          </w:tcPr>
          <w:p w:rsidR="00664669" w:rsidRDefault="00664669" w:rsidP="000674E8">
            <w:pPr>
              <w:spacing w:after="0"/>
              <w:ind w:firstLine="0"/>
              <w:jc w:val="right"/>
              <w:rPr>
                <w:rFonts w:ascii="Arial Narrow" w:hAnsi="Arial Narrow" w:cs="Arial"/>
              </w:rPr>
            </w:pPr>
            <w:r>
              <w:rPr>
                <w:rFonts w:ascii="Arial Narrow" w:hAnsi="Arial Narrow"/>
              </w:rPr>
              <w:t xml:space="preserve">Prozedurarik eza 75.000 eurotik beherako kontratazio batzuetan eta </w:t>
            </w:r>
          </w:p>
          <w:p w:rsidR="00664669" w:rsidRDefault="00664669" w:rsidP="000674E8">
            <w:pPr>
              <w:spacing w:after="0"/>
              <w:ind w:firstLine="0"/>
              <w:jc w:val="right"/>
              <w:rPr>
                <w:rFonts w:ascii="Arial Narrow" w:hAnsi="Arial Narrow" w:cs="Arial"/>
              </w:rPr>
            </w:pPr>
            <w:r>
              <w:rPr>
                <w:rFonts w:ascii="Arial Narrow" w:hAnsi="Arial Narrow"/>
              </w:rPr>
              <w:t xml:space="preserve">Nafarroako Gobernuari nahitaezko baimena eskatu gabe kreditu-poliza ezeztatzea hitzartu zen aurrekontu-ekitaldia ez den beste batean </w:t>
            </w:r>
          </w:p>
          <w:p w:rsidR="00664669" w:rsidRPr="001F7CDF" w:rsidRDefault="00664669" w:rsidP="000674E8">
            <w:pPr>
              <w:spacing w:after="0"/>
              <w:ind w:firstLine="0"/>
              <w:jc w:val="right"/>
              <w:rPr>
                <w:rFonts w:ascii="Arial Narrow" w:hAnsi="Arial Narrow" w:cs="Arial"/>
              </w:rPr>
            </w:pPr>
          </w:p>
        </w:tc>
      </w:tr>
      <w:tr w:rsidR="00664669" w:rsidTr="00AA7073">
        <w:trPr>
          <w:trHeight w:val="413"/>
        </w:trPr>
        <w:tc>
          <w:tcPr>
            <w:tcW w:w="2410" w:type="dxa"/>
            <w:tcBorders>
              <w:top w:val="single" w:sz="2" w:space="0" w:color="auto"/>
              <w:bottom w:val="single" w:sz="2" w:space="0" w:color="auto"/>
            </w:tcBorders>
            <w:vAlign w:val="center"/>
          </w:tcPr>
          <w:p w:rsidR="00664669" w:rsidRPr="0005087C" w:rsidRDefault="00664669" w:rsidP="000674E8">
            <w:pPr>
              <w:spacing w:after="0"/>
              <w:ind w:firstLine="0"/>
              <w:jc w:val="left"/>
              <w:rPr>
                <w:rFonts w:ascii="Arial Narrow" w:hAnsi="Arial Narrow" w:cs="Arial"/>
              </w:rPr>
            </w:pPr>
            <w:r>
              <w:rPr>
                <w:rFonts w:ascii="Arial Narrow" w:hAnsi="Arial Narrow"/>
              </w:rPr>
              <w:t>Miguel Servet</w:t>
            </w:r>
          </w:p>
        </w:tc>
        <w:tc>
          <w:tcPr>
            <w:tcW w:w="6379" w:type="dxa"/>
            <w:tcBorders>
              <w:top w:val="single" w:sz="2" w:space="0" w:color="auto"/>
              <w:bottom w:val="single" w:sz="2" w:space="0" w:color="auto"/>
            </w:tcBorders>
            <w:vAlign w:val="center"/>
          </w:tcPr>
          <w:p w:rsidR="00664669" w:rsidRPr="0005087C" w:rsidRDefault="00664669" w:rsidP="000674E8">
            <w:pPr>
              <w:spacing w:after="0"/>
              <w:ind w:firstLine="0"/>
              <w:jc w:val="right"/>
              <w:rPr>
                <w:rFonts w:ascii="Arial Narrow" w:hAnsi="Arial Narrow" w:cs="Arial"/>
              </w:rPr>
            </w:pPr>
            <w:r>
              <w:rPr>
                <w:rFonts w:ascii="Arial Narrow" w:hAnsi="Arial Narrow"/>
              </w:rPr>
              <w:t>Langileen berrezarpen-tasaren arloan ez da araudia betetzen.</w:t>
            </w:r>
          </w:p>
        </w:tc>
      </w:tr>
      <w:tr w:rsidR="00664669" w:rsidTr="003B4FD7">
        <w:trPr>
          <w:trHeight w:val="198"/>
        </w:trPr>
        <w:tc>
          <w:tcPr>
            <w:tcW w:w="2410" w:type="dxa"/>
            <w:tcBorders>
              <w:top w:val="single" w:sz="2" w:space="0" w:color="auto"/>
              <w:bottom w:val="single" w:sz="2" w:space="0" w:color="auto"/>
            </w:tcBorders>
            <w:vAlign w:val="center"/>
          </w:tcPr>
          <w:p w:rsidR="00664669" w:rsidRPr="0005087C" w:rsidRDefault="00664669" w:rsidP="000674E8">
            <w:pPr>
              <w:spacing w:after="0"/>
              <w:ind w:firstLine="0"/>
              <w:jc w:val="left"/>
              <w:rPr>
                <w:rFonts w:ascii="Arial Narrow" w:hAnsi="Arial Narrow" w:cs="Arial"/>
              </w:rPr>
            </w:pPr>
            <w:r>
              <w:rPr>
                <w:rFonts w:ascii="Arial Narrow" w:hAnsi="Arial Narrow"/>
              </w:rPr>
              <w:t>Pertsona Helduen Tutoretza</w:t>
            </w:r>
          </w:p>
        </w:tc>
        <w:tc>
          <w:tcPr>
            <w:tcW w:w="6379" w:type="dxa"/>
            <w:tcBorders>
              <w:top w:val="single" w:sz="2" w:space="0" w:color="auto"/>
              <w:bottom w:val="single" w:sz="2" w:space="0" w:color="auto"/>
            </w:tcBorders>
            <w:vAlign w:val="center"/>
          </w:tcPr>
          <w:p w:rsidR="00664669" w:rsidRDefault="00664669" w:rsidP="000674E8">
            <w:pPr>
              <w:spacing w:after="0"/>
              <w:ind w:firstLine="0"/>
              <w:jc w:val="right"/>
              <w:rPr>
                <w:rFonts w:ascii="Arial Narrow" w:hAnsi="Arial Narrow" w:cs="Arial"/>
              </w:rPr>
            </w:pPr>
            <w:r>
              <w:rPr>
                <w:rFonts w:ascii="Arial Narrow" w:hAnsi="Arial Narrow"/>
              </w:rPr>
              <w:t xml:space="preserve">Langileen berrezarpen-tasaren arloan ez da araudia betetzen, ez eta aldi baterako kontratazioan ere. </w:t>
            </w:r>
          </w:p>
          <w:p w:rsidR="00664669" w:rsidRPr="0005087C" w:rsidRDefault="00664669" w:rsidP="000674E8">
            <w:pPr>
              <w:spacing w:after="0"/>
              <w:ind w:firstLine="0"/>
              <w:jc w:val="right"/>
              <w:rPr>
                <w:rFonts w:ascii="Arial Narrow" w:hAnsi="Arial Narrow" w:cs="Arial"/>
              </w:rPr>
            </w:pPr>
          </w:p>
        </w:tc>
      </w:tr>
      <w:tr w:rsidR="00664669" w:rsidTr="003B4FD7">
        <w:trPr>
          <w:trHeight w:val="370"/>
        </w:trPr>
        <w:tc>
          <w:tcPr>
            <w:tcW w:w="2410" w:type="dxa"/>
            <w:tcBorders>
              <w:top w:val="single" w:sz="2" w:space="0" w:color="auto"/>
              <w:bottom w:val="single" w:sz="4" w:space="0" w:color="auto"/>
            </w:tcBorders>
            <w:vAlign w:val="center"/>
          </w:tcPr>
          <w:p w:rsidR="00664669" w:rsidRPr="0005087C" w:rsidRDefault="00664669" w:rsidP="000674E8">
            <w:pPr>
              <w:spacing w:after="0"/>
              <w:ind w:firstLine="0"/>
              <w:jc w:val="left"/>
              <w:rPr>
                <w:rFonts w:ascii="Arial Narrow" w:hAnsi="Arial Narrow" w:cs="Arial"/>
              </w:rPr>
            </w:pPr>
            <w:r>
              <w:rPr>
                <w:rFonts w:ascii="Arial Narrow" w:hAnsi="Arial Narrow"/>
              </w:rPr>
              <w:t>Baluarte</w:t>
            </w:r>
          </w:p>
        </w:tc>
        <w:tc>
          <w:tcPr>
            <w:tcW w:w="6379" w:type="dxa"/>
            <w:tcBorders>
              <w:top w:val="single" w:sz="2" w:space="0" w:color="auto"/>
              <w:bottom w:val="single" w:sz="4" w:space="0" w:color="auto"/>
            </w:tcBorders>
            <w:vAlign w:val="center"/>
          </w:tcPr>
          <w:p w:rsidR="00664669" w:rsidRDefault="00664669" w:rsidP="000674E8">
            <w:pPr>
              <w:spacing w:after="0"/>
              <w:ind w:firstLine="0"/>
              <w:jc w:val="right"/>
              <w:rPr>
                <w:rFonts w:ascii="Arial Narrow" w:hAnsi="Arial Narrow" w:cs="Arial"/>
              </w:rPr>
            </w:pPr>
            <w:r>
              <w:rPr>
                <w:rFonts w:ascii="Arial Narrow" w:hAnsi="Arial Narrow"/>
              </w:rPr>
              <w:t>Ez da aldi baterako kontratazioaren arloko araudia betetzen</w:t>
            </w:r>
          </w:p>
        </w:tc>
      </w:tr>
    </w:tbl>
    <w:p w:rsidR="00664669" w:rsidRDefault="00664669" w:rsidP="00664669">
      <w:pPr>
        <w:pStyle w:val="texto"/>
        <w:spacing w:before="240"/>
        <w:rPr>
          <w:rFonts w:cs="Arial"/>
          <w:i/>
        </w:rPr>
      </w:pPr>
      <w:r>
        <w:rPr>
          <w:i/>
        </w:rPr>
        <w:t>Gure aholkua da behar diren kudeaketa- eta kontrol-neurriak ezarri behar direla enpresei eta fundazio publikoei buruz egindako legezkotasun-auditoretzetan detektatutako gabeziei konponbidea emateko.</w:t>
      </w:r>
    </w:p>
    <w:p w:rsidR="008F2D11" w:rsidRPr="00125C91" w:rsidRDefault="008F2D11" w:rsidP="008F2D11">
      <w:pPr>
        <w:pStyle w:val="texto"/>
        <w:spacing w:before="360" w:after="240"/>
      </w:pPr>
      <w:r>
        <w:t>Txosten hau, araudi indardunak ezarritako izapideak bete ondoren, auditore Karen Moreno Orduña andreak proposatuta egin da, bera izan baita lan honen arduraduna.</w:t>
      </w:r>
    </w:p>
    <w:p w:rsidR="00664669" w:rsidRPr="00125C91" w:rsidRDefault="00664669" w:rsidP="00664669">
      <w:pPr>
        <w:pStyle w:val="texto"/>
        <w:spacing w:after="0"/>
        <w:jc w:val="center"/>
      </w:pPr>
      <w:r>
        <w:t>Iruñean, 2020ko azaroaren 11n</w:t>
      </w:r>
    </w:p>
    <w:p w:rsidR="00664669" w:rsidRDefault="007E2EF2" w:rsidP="00664669">
      <w:pPr>
        <w:pStyle w:val="texto"/>
        <w:jc w:val="center"/>
      </w:pPr>
      <w:r>
        <w:t>Lehendakaria, Asunción Olaechea Estanga</w:t>
      </w:r>
    </w:p>
    <w:p w:rsidR="00282C34" w:rsidRDefault="00282C34" w:rsidP="00664669">
      <w:pPr>
        <w:pStyle w:val="texto"/>
        <w:jc w:val="center"/>
      </w:pPr>
    </w:p>
    <w:p w:rsidR="00282C34" w:rsidRDefault="00282C34">
      <w:pPr>
        <w:spacing w:after="0"/>
        <w:ind w:firstLine="0"/>
        <w:jc w:val="left"/>
        <w:rPr>
          <w:spacing w:val="6"/>
          <w:sz w:val="26"/>
          <w:szCs w:val="24"/>
        </w:rPr>
      </w:pPr>
      <w:r>
        <w:br w:type="page"/>
      </w:r>
    </w:p>
    <w:p w:rsidR="00282C34" w:rsidRDefault="00282C34" w:rsidP="00664669">
      <w:pPr>
        <w:pStyle w:val="texto"/>
        <w:jc w:val="center"/>
      </w:pPr>
    </w:p>
    <w:p w:rsidR="00282C34" w:rsidRDefault="00282C34" w:rsidP="00664669">
      <w:pPr>
        <w:pStyle w:val="texto"/>
        <w:jc w:val="center"/>
      </w:pPr>
    </w:p>
    <w:p w:rsidR="00282C34" w:rsidRDefault="00282C34" w:rsidP="00664669">
      <w:pPr>
        <w:pStyle w:val="texto"/>
        <w:jc w:val="center"/>
      </w:pPr>
    </w:p>
    <w:p w:rsidR="00282C34" w:rsidRDefault="00282C34" w:rsidP="00282C34">
      <w:pPr>
        <w:pStyle w:val="atitulo1"/>
      </w:pPr>
    </w:p>
    <w:p w:rsidR="00282C34" w:rsidRPr="00125C91" w:rsidRDefault="00282C34" w:rsidP="00282C34">
      <w:pPr>
        <w:pStyle w:val="atitulo1"/>
      </w:pPr>
      <w:bookmarkStart w:id="141" w:name="_Toc58843592"/>
      <w:r>
        <w:t>2019ko Kontu Orokorraren Oroitidazkiaren laburpena</w:t>
      </w:r>
      <w:bookmarkStart w:id="142" w:name="_GoBack"/>
      <w:bookmarkEnd w:id="141"/>
      <w:bookmarkEnd w:id="142"/>
    </w:p>
    <w:sectPr w:rsidR="00282C34" w:rsidRPr="00125C91" w:rsidSect="00D2472C">
      <w:headerReference w:type="even" r:id="rId17"/>
      <w:footerReference w:type="default" r:id="rId18"/>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12" w:rsidRDefault="00AD2012">
      <w:r>
        <w:separator/>
      </w:r>
    </w:p>
  </w:endnote>
  <w:endnote w:type="continuationSeparator" w:id="0">
    <w:p w:rsidR="00AD2012" w:rsidRDefault="00AD2012">
      <w:r>
        <w:continuationSeparator/>
      </w:r>
    </w:p>
    <w:p w:rsidR="00AD2012" w:rsidRDefault="00AD2012"/>
    <w:p w:rsidR="00AD2012" w:rsidRDefault="00AD2012"/>
    <w:p w:rsidR="00AD2012" w:rsidRDefault="00AD2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New (W1)">
    <w:altName w:val="Times New Roman"/>
    <w:charset w:val="00"/>
    <w:family w:val="roman"/>
    <w:pitch w:val="variable"/>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12" w:rsidRDefault="00AD201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2012" w:rsidRDefault="00AD2012"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12" w:rsidRPr="00F03814" w:rsidRDefault="00AD2012"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D2012" w:rsidRPr="00F74E38" w:rsidRDefault="00AD2012" w:rsidP="00F03814">
    <w:pPr>
      <w:pStyle w:val="Piedepgina"/>
      <w:tabs>
        <w:tab w:val="clear" w:pos="4252"/>
        <w:tab w:val="clear" w:pos="8504"/>
        <w:tab w:val="center" w:pos="4560"/>
      </w:tabs>
      <w:ind w:right="360"/>
      <w:jc w:val="left"/>
      <w:rPr>
        <w:rStyle w:val="Nmerodepgina"/>
      </w:rPr>
    </w:pPr>
  </w:p>
  <w:p w:rsidR="00AD2012" w:rsidRPr="00C13453" w:rsidRDefault="00AD2012"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12" w:rsidRDefault="00AD2012"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12" w:rsidRPr="00F03814" w:rsidRDefault="00AD201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95391">
      <w:rPr>
        <w:rStyle w:val="Nmerodepgina"/>
        <w:noProof/>
        <w:szCs w:val="24"/>
      </w:rPr>
      <w:t>79</w:t>
    </w:r>
    <w:r w:rsidRPr="001D4F09">
      <w:rPr>
        <w:rStyle w:val="Nmerodepgina"/>
        <w:szCs w:val="24"/>
      </w:rPr>
      <w:fldChar w:fldCharType="end"/>
    </w:r>
    <w:r>
      <w:rPr>
        <w:rStyle w:val="Nmerodepgina"/>
        <w:szCs w:val="24"/>
      </w:rPr>
      <w:t xml:space="preserve"> -</w:t>
    </w:r>
  </w:p>
  <w:p w:rsidR="00AD2012" w:rsidRPr="00C13453" w:rsidRDefault="00AD2012" w:rsidP="00D2472C">
    <w:pPr>
      <w:pStyle w:val="BorradorProvisional"/>
      <w:ind w:left="0"/>
      <w:jc w:val="center"/>
    </w:pPr>
  </w:p>
  <w:p w:rsidR="00AD2012" w:rsidRDefault="00AD2012"/>
  <w:p w:rsidR="00AD2012" w:rsidRDefault="00AD20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12" w:rsidRPr="000674E8" w:rsidRDefault="00AD2012">
      <w:pPr>
        <w:rPr>
          <w:i/>
        </w:rPr>
      </w:pPr>
      <w:r w:rsidRPr="000674E8">
        <w:rPr>
          <w:i/>
        </w:rPr>
        <w:separator/>
      </w:r>
    </w:p>
  </w:footnote>
  <w:footnote w:type="continuationSeparator" w:id="0">
    <w:p w:rsidR="00AD2012" w:rsidRDefault="00AD2012">
      <w:r>
        <w:continuationSeparator/>
      </w:r>
    </w:p>
  </w:footnote>
  <w:footnote w:id="1">
    <w:p w:rsidR="00AD2012" w:rsidRDefault="00AD2012" w:rsidP="00664669">
      <w:pPr>
        <w:pStyle w:val="Textonotapie"/>
        <w:ind w:firstLine="0"/>
      </w:pPr>
      <w:r>
        <w:rPr>
          <w:rStyle w:val="Refdenotaalpie"/>
        </w:rPr>
        <w:footnoteRef/>
      </w:r>
      <w:r>
        <w:t xml:space="preserve"> Nafarroako 2019ko BPGd-a 20.851 milioikoa izan dela jo da (iturria: urteko kontuen oroitidazkia).</w:t>
      </w:r>
    </w:p>
  </w:footnote>
  <w:footnote w:id="2">
    <w:p w:rsidR="00AD2012" w:rsidRPr="003E45B3" w:rsidRDefault="00AD2012" w:rsidP="00664669">
      <w:pPr>
        <w:pStyle w:val="Textonotapie"/>
        <w:ind w:firstLine="0"/>
      </w:pPr>
      <w:r>
        <w:rPr>
          <w:rStyle w:val="Refdenotaalpie"/>
        </w:rPr>
        <w:footnoteRef/>
      </w:r>
      <w:r>
        <w:t xml:space="preserve"> Nafarroako Gobernuko Ekonomia eta Ogasun Departamentuak 2020ko irailean eguneratu zuen diru-sarreren jaitsieraren aurreikuspena, eta 538,60 milioi eurokoa dela ezarri zuen, hau da, aurreikusitako diru-sarreren % 13,3 gutxiago.</w:t>
      </w:r>
    </w:p>
  </w:footnote>
  <w:footnote w:id="3">
    <w:p w:rsidR="00AD2012" w:rsidRPr="005A7095" w:rsidRDefault="00AD2012" w:rsidP="00664669">
      <w:pPr>
        <w:pStyle w:val="Textonotapie"/>
        <w:ind w:firstLine="0"/>
      </w:pPr>
      <w:r>
        <w:rPr>
          <w:rStyle w:val="Refdenotaalpie"/>
        </w:rPr>
        <w:footnoteRef/>
      </w:r>
      <w:r>
        <w:t xml:space="preserve"> Ulertzen da haren zenbatekoa ez dela segurua, zeren eta 2019an, esate baterako, 98,27 milioiko gastuak zenbatetsi ondoren kopuru erreala 93,18 milioikoa izan baitzen.</w:t>
      </w:r>
    </w:p>
  </w:footnote>
  <w:footnote w:id="4">
    <w:p w:rsidR="00AD2012" w:rsidRPr="004C4FC2" w:rsidRDefault="00AD2012" w:rsidP="00664669">
      <w:pPr>
        <w:pStyle w:val="Textonotapie"/>
        <w:ind w:firstLine="0"/>
      </w:pPr>
      <w:r>
        <w:rPr>
          <w:rStyle w:val="Refdenotaalpie"/>
        </w:rPr>
        <w:footnoteRef/>
      </w:r>
      <w:r>
        <w:t xml:space="preserve"> Berrikusitako kontzeptu nagusiak honako hauek dira: maila, destinoa, arriskua, txandakakotasuna, lanpo</w:t>
      </w:r>
      <w:r>
        <w:t>s</w:t>
      </w:r>
      <w:r>
        <w:t>tua, zuzendaritza-lanpostua, irakaskuntzako lanpostu espezifikoa, esklusibotasuna, bateraezintasuna, lanaldi</w:t>
      </w:r>
      <w:r>
        <w:t>a</w:t>
      </w:r>
      <w:r>
        <w:t>ren luzapena, arrisku berezia... Halaber, gradua eta oinarrizko soldatari lotutako hainbat kontzeptu aztertu dira.</w:t>
      </w:r>
    </w:p>
  </w:footnote>
  <w:footnote w:id="5">
    <w:p w:rsidR="00AD2012" w:rsidRPr="00BA361F" w:rsidRDefault="00AD2012" w:rsidP="00664669">
      <w:pPr>
        <w:pStyle w:val="Textonotapie"/>
        <w:ind w:firstLine="0"/>
      </w:pPr>
      <w:r>
        <w:rPr>
          <w:rStyle w:val="Refdenotaalpie"/>
        </w:rPr>
        <w:footnoteRef/>
      </w:r>
      <w:r>
        <w:t xml:space="preserve"> 2019an seinalatutako gastutik, 2,16 milioi aurrekontuko 4. kapituluan kontabilizatutako prestazioak dira.</w:t>
      </w:r>
    </w:p>
  </w:footnote>
  <w:footnote w:id="6">
    <w:p w:rsidR="00AD2012" w:rsidRDefault="00AD2012" w:rsidP="00664669">
      <w:pPr>
        <w:pStyle w:val="Textonotapie"/>
        <w:ind w:firstLine="0"/>
      </w:pPr>
      <w:r>
        <w:rPr>
          <w:rStyle w:val="Refdenotaalpie"/>
        </w:rPr>
        <w:footnoteRef/>
      </w:r>
      <w:r>
        <w:t xml:space="preserve"> Zenbateko horri sailkatu ezin den 5,47 milioiko zorra eta Gizarte Segurantzarekiko 9,57 milioiko mailegua gehitu beharko litzaizkioke. Zenbateko horien gainean ez dakigu zein izanen den amortizazio-data.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12" w:rsidRDefault="00AD2012" w:rsidP="007C36BE">
    <w:pPr>
      <w:pStyle w:val="Encabezado"/>
      <w:pBdr>
        <w:bottom w:val="single" w:sz="4" w:space="1" w:color="auto"/>
      </w:pBdr>
      <w:spacing w:after="40"/>
      <w:ind w:firstLine="0"/>
      <w:jc w:val="left"/>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D2012" w:rsidRPr="0059650E" w:rsidRDefault="00AD2012" w:rsidP="00891D73">
    <w:pPr>
      <w:pStyle w:val="Encabezado"/>
      <w:pBdr>
        <w:bottom w:val="single" w:sz="4" w:space="1" w:color="auto"/>
      </w:pBdr>
      <w:ind w:firstLine="0"/>
    </w:pPr>
    <w:r>
      <w:t>NAFARROAKO 2019KO KONTU OROKORREI BURUZKO FISKALIZAZIO 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12" w:rsidRDefault="00AD2012"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12" w:rsidRDefault="00AD2012"/>
  <w:p w:rsidR="00AD2012" w:rsidRDefault="00AD2012"/>
  <w:p w:rsidR="00AD2012" w:rsidRDefault="00AD2012"/>
  <w:p w:rsidR="00AD2012" w:rsidRDefault="00AD20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722"/>
    <w:multiLevelType w:val="hybridMultilevel"/>
    <w:tmpl w:val="03089120"/>
    <w:lvl w:ilvl="0" w:tplc="977AC38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082EE8"/>
    <w:multiLevelType w:val="hybridMultilevel"/>
    <w:tmpl w:val="46EC5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3">
    <w:nsid w:val="046F34F1"/>
    <w:multiLevelType w:val="hybridMultilevel"/>
    <w:tmpl w:val="E5629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32378B"/>
    <w:multiLevelType w:val="hybridMultilevel"/>
    <w:tmpl w:val="5FCEB670"/>
    <w:lvl w:ilvl="0" w:tplc="2DD21DBE">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626744"/>
    <w:multiLevelType w:val="hybridMultilevel"/>
    <w:tmpl w:val="4B10F3C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nsid w:val="10F369A5"/>
    <w:multiLevelType w:val="hybridMultilevel"/>
    <w:tmpl w:val="6DD03B88"/>
    <w:lvl w:ilvl="0" w:tplc="B9100FC4">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118418AD"/>
    <w:multiLevelType w:val="hybridMultilevel"/>
    <w:tmpl w:val="B0566DF0"/>
    <w:lvl w:ilvl="0" w:tplc="0C0A0001">
      <w:start w:val="1"/>
      <w:numFmt w:val="bullet"/>
      <w:lvlText w:val=""/>
      <w:lvlJc w:val="left"/>
      <w:pPr>
        <w:ind w:left="2308" w:hanging="360"/>
      </w:pPr>
      <w:rPr>
        <w:rFonts w:ascii="Symbol" w:hAnsi="Symbol" w:hint="default"/>
      </w:rPr>
    </w:lvl>
    <w:lvl w:ilvl="1" w:tplc="0C0A0003" w:tentative="1">
      <w:start w:val="1"/>
      <w:numFmt w:val="bullet"/>
      <w:lvlText w:val="o"/>
      <w:lvlJc w:val="left"/>
      <w:pPr>
        <w:ind w:left="3028" w:hanging="360"/>
      </w:pPr>
      <w:rPr>
        <w:rFonts w:ascii="Courier New" w:hAnsi="Courier New" w:cs="Courier New" w:hint="default"/>
      </w:rPr>
    </w:lvl>
    <w:lvl w:ilvl="2" w:tplc="0C0A0005" w:tentative="1">
      <w:start w:val="1"/>
      <w:numFmt w:val="bullet"/>
      <w:lvlText w:val=""/>
      <w:lvlJc w:val="left"/>
      <w:pPr>
        <w:ind w:left="3748" w:hanging="360"/>
      </w:pPr>
      <w:rPr>
        <w:rFonts w:ascii="Wingdings" w:hAnsi="Wingdings" w:hint="default"/>
      </w:rPr>
    </w:lvl>
    <w:lvl w:ilvl="3" w:tplc="0C0A0001" w:tentative="1">
      <w:start w:val="1"/>
      <w:numFmt w:val="bullet"/>
      <w:lvlText w:val=""/>
      <w:lvlJc w:val="left"/>
      <w:pPr>
        <w:ind w:left="4468" w:hanging="360"/>
      </w:pPr>
      <w:rPr>
        <w:rFonts w:ascii="Symbol" w:hAnsi="Symbol" w:hint="default"/>
      </w:rPr>
    </w:lvl>
    <w:lvl w:ilvl="4" w:tplc="0C0A0003" w:tentative="1">
      <w:start w:val="1"/>
      <w:numFmt w:val="bullet"/>
      <w:lvlText w:val="o"/>
      <w:lvlJc w:val="left"/>
      <w:pPr>
        <w:ind w:left="5188" w:hanging="360"/>
      </w:pPr>
      <w:rPr>
        <w:rFonts w:ascii="Courier New" w:hAnsi="Courier New" w:cs="Courier New" w:hint="default"/>
      </w:rPr>
    </w:lvl>
    <w:lvl w:ilvl="5" w:tplc="0C0A0005" w:tentative="1">
      <w:start w:val="1"/>
      <w:numFmt w:val="bullet"/>
      <w:lvlText w:val=""/>
      <w:lvlJc w:val="left"/>
      <w:pPr>
        <w:ind w:left="5908" w:hanging="360"/>
      </w:pPr>
      <w:rPr>
        <w:rFonts w:ascii="Wingdings" w:hAnsi="Wingdings" w:hint="default"/>
      </w:rPr>
    </w:lvl>
    <w:lvl w:ilvl="6" w:tplc="0C0A0001" w:tentative="1">
      <w:start w:val="1"/>
      <w:numFmt w:val="bullet"/>
      <w:lvlText w:val=""/>
      <w:lvlJc w:val="left"/>
      <w:pPr>
        <w:ind w:left="6628" w:hanging="360"/>
      </w:pPr>
      <w:rPr>
        <w:rFonts w:ascii="Symbol" w:hAnsi="Symbol" w:hint="default"/>
      </w:rPr>
    </w:lvl>
    <w:lvl w:ilvl="7" w:tplc="0C0A0003" w:tentative="1">
      <w:start w:val="1"/>
      <w:numFmt w:val="bullet"/>
      <w:lvlText w:val="o"/>
      <w:lvlJc w:val="left"/>
      <w:pPr>
        <w:ind w:left="7348" w:hanging="360"/>
      </w:pPr>
      <w:rPr>
        <w:rFonts w:ascii="Courier New" w:hAnsi="Courier New" w:cs="Courier New" w:hint="default"/>
      </w:rPr>
    </w:lvl>
    <w:lvl w:ilvl="8" w:tplc="0C0A0005" w:tentative="1">
      <w:start w:val="1"/>
      <w:numFmt w:val="bullet"/>
      <w:lvlText w:val=""/>
      <w:lvlJc w:val="left"/>
      <w:pPr>
        <w:ind w:left="8068" w:hanging="360"/>
      </w:pPr>
      <w:rPr>
        <w:rFonts w:ascii="Wingdings" w:hAnsi="Wingdings" w:hint="default"/>
      </w:rPr>
    </w:lvl>
  </w:abstractNum>
  <w:abstractNum w:abstractNumId="8">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9">
    <w:nsid w:val="1BB77802"/>
    <w:multiLevelType w:val="hybridMultilevel"/>
    <w:tmpl w:val="6C743E5A"/>
    <w:lvl w:ilvl="0" w:tplc="F50A19D2">
      <w:start w:val="46"/>
      <w:numFmt w:val="bullet"/>
      <w:lvlText w:val=""/>
      <w:lvlJc w:val="left"/>
      <w:pPr>
        <w:ind w:left="1065" w:hanging="360"/>
      </w:pPr>
      <w:rPr>
        <w:rFonts w:ascii="Wingdings" w:hAnsi="Wingdings"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0">
    <w:nsid w:val="201B683E"/>
    <w:multiLevelType w:val="hybridMultilevel"/>
    <w:tmpl w:val="A6F6BFA8"/>
    <w:lvl w:ilvl="0" w:tplc="218E87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20882E60"/>
    <w:multiLevelType w:val="hybridMultilevel"/>
    <w:tmpl w:val="0784D6B0"/>
    <w:lvl w:ilvl="0" w:tplc="3E6C2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3650785"/>
    <w:multiLevelType w:val="hybridMultilevel"/>
    <w:tmpl w:val="473E8A4E"/>
    <w:lvl w:ilvl="0" w:tplc="7728C81A">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25542DE0"/>
    <w:multiLevelType w:val="hybridMultilevel"/>
    <w:tmpl w:val="3258A0C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2A036B8B"/>
    <w:multiLevelType w:val="hybridMultilevel"/>
    <w:tmpl w:val="1AB288F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2D0132C5"/>
    <w:multiLevelType w:val="hybridMultilevel"/>
    <w:tmpl w:val="83BA03B6"/>
    <w:lvl w:ilvl="0" w:tplc="C60E9B62">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0C8234F"/>
    <w:multiLevelType w:val="hybridMultilevel"/>
    <w:tmpl w:val="7A688CB6"/>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17">
    <w:nsid w:val="32C157FB"/>
    <w:multiLevelType w:val="hybridMultilevel"/>
    <w:tmpl w:val="3AC4FD80"/>
    <w:lvl w:ilvl="0" w:tplc="C44C4D2A">
      <w:start w:val="1"/>
      <w:numFmt w:val="lowerLetter"/>
      <w:lvlText w:val="%1)"/>
      <w:lvlJc w:val="left"/>
      <w:pPr>
        <w:ind w:left="1948" w:hanging="360"/>
      </w:pPr>
      <w:rPr>
        <w:rFonts w:hint="default"/>
        <w:b w:val="0"/>
        <w:color w:val="auto"/>
      </w:r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18">
    <w:nsid w:val="34DB6D1E"/>
    <w:multiLevelType w:val="hybridMultilevel"/>
    <w:tmpl w:val="1D28F5B2"/>
    <w:lvl w:ilvl="0" w:tplc="5E6A9458">
      <w:numFmt w:val="bullet"/>
      <w:lvlText w:val="-"/>
      <w:lvlJc w:val="left"/>
      <w:pPr>
        <w:ind w:left="720" w:hanging="360"/>
      </w:pPr>
      <w:rPr>
        <w:rFonts w:ascii="Calibri" w:eastAsiaTheme="minorHAns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D48269E"/>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20">
    <w:nsid w:val="41E774A5"/>
    <w:multiLevelType w:val="hybridMultilevel"/>
    <w:tmpl w:val="461AE7D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42992547"/>
    <w:multiLevelType w:val="hybridMultilevel"/>
    <w:tmpl w:val="A216C6DA"/>
    <w:lvl w:ilvl="0" w:tplc="0C0A0011">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472471BC"/>
    <w:multiLevelType w:val="hybridMultilevel"/>
    <w:tmpl w:val="1B40EA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47930928"/>
    <w:multiLevelType w:val="hybridMultilevel"/>
    <w:tmpl w:val="04B01CD8"/>
    <w:lvl w:ilvl="0" w:tplc="0C0A0001">
      <w:start w:val="1"/>
      <w:numFmt w:val="bullet"/>
      <w:lvlText w:val=""/>
      <w:lvlJc w:val="left"/>
      <w:pPr>
        <w:ind w:left="1009" w:hanging="360"/>
      </w:pPr>
      <w:rPr>
        <w:rFonts w:ascii="Symbol" w:hAnsi="Symbo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25">
    <w:nsid w:val="4C4B1A8E"/>
    <w:multiLevelType w:val="hybridMultilevel"/>
    <w:tmpl w:val="CA800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CDB4493"/>
    <w:multiLevelType w:val="hybridMultilevel"/>
    <w:tmpl w:val="FB9ADF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F8903EE"/>
    <w:multiLevelType w:val="hybridMultilevel"/>
    <w:tmpl w:val="8B163160"/>
    <w:lvl w:ilvl="0" w:tplc="5E6A9458">
      <w:numFmt w:val="bullet"/>
      <w:lvlText w:val="-"/>
      <w:lvlJc w:val="left"/>
      <w:pPr>
        <w:ind w:left="720" w:hanging="360"/>
      </w:pPr>
      <w:rPr>
        <w:rFonts w:ascii="Calibri" w:eastAsiaTheme="minorHAnsi" w:hAnsi="Calibri" w:cs="Times New Roman"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B40706F"/>
    <w:multiLevelType w:val="hybridMultilevel"/>
    <w:tmpl w:val="3424CB5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9">
    <w:nsid w:val="62A232A9"/>
    <w:multiLevelType w:val="hybridMultilevel"/>
    <w:tmpl w:val="98BA7F8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nsid w:val="644B5128"/>
    <w:multiLevelType w:val="singleLevel"/>
    <w:tmpl w:val="5448C9C6"/>
    <w:lvl w:ilvl="0">
      <w:start w:val="46"/>
      <w:numFmt w:val="bullet"/>
      <w:lvlText w:val=""/>
      <w:lvlJc w:val="left"/>
      <w:pPr>
        <w:tabs>
          <w:tab w:val="num" w:pos="4046"/>
        </w:tabs>
        <w:ind w:left="3516" w:firstLine="170"/>
      </w:pPr>
      <w:rPr>
        <w:rFonts w:ascii="Wingdings" w:hAnsi="Wingdings" w:hint="default"/>
        <w:color w:val="auto"/>
      </w:rPr>
    </w:lvl>
  </w:abstractNum>
  <w:abstractNum w:abstractNumId="31">
    <w:nsid w:val="687E06C5"/>
    <w:multiLevelType w:val="hybridMultilevel"/>
    <w:tmpl w:val="FD880F9A"/>
    <w:lvl w:ilvl="0" w:tplc="9D122738">
      <w:numFmt w:val="bullet"/>
      <w:lvlText w:val="-"/>
      <w:lvlJc w:val="left"/>
      <w:pPr>
        <w:ind w:left="720" w:hanging="360"/>
      </w:pPr>
      <w:rPr>
        <w:rFonts w:ascii="Calibri" w:eastAsiaTheme="minorEastAsia" w:hAnsi="Calibri" w:hint="default"/>
        <w:color w:val="auto"/>
      </w:rPr>
    </w:lvl>
    <w:lvl w:ilvl="1" w:tplc="068432C0">
      <w:start w:val="1"/>
      <w:numFmt w:val="bullet"/>
      <w:lvlText w:val="o"/>
      <w:lvlJc w:val="left"/>
      <w:pPr>
        <w:ind w:left="1440" w:hanging="360"/>
      </w:pPr>
      <w:rPr>
        <w:rFonts w:ascii="Courier New" w:hAnsi="Courier New" w:hint="default"/>
        <w:color w:val="auto"/>
      </w:rPr>
    </w:lvl>
    <w:lvl w:ilvl="2" w:tplc="9D0451CE">
      <w:start w:val="1"/>
      <w:numFmt w:val="bullet"/>
      <w:lvlText w:val=""/>
      <w:lvlJc w:val="left"/>
      <w:pPr>
        <w:ind w:left="2160" w:hanging="360"/>
      </w:pPr>
      <w:rPr>
        <w:rFonts w:ascii="Wingdings" w:hAnsi="Wingdings" w:hint="default"/>
        <w:color w:val="auto"/>
      </w:rPr>
    </w:lvl>
    <w:lvl w:ilvl="3" w:tplc="3D0C4136">
      <w:numFmt w:val="bullet"/>
      <w:lvlText w:val=""/>
      <w:lvlJc w:val="left"/>
      <w:pPr>
        <w:ind w:left="2880" w:hanging="360"/>
      </w:pPr>
      <w:rPr>
        <w:rFonts w:ascii="Wingdings" w:eastAsiaTheme="minorEastAsia" w:hAnsi="Wingdings" w:hint="default"/>
        <w:color w:val="auto"/>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3D0C4136">
      <w:numFmt w:val="bullet"/>
      <w:lvlText w:val=""/>
      <w:lvlJc w:val="left"/>
      <w:pPr>
        <w:ind w:left="6480" w:hanging="360"/>
      </w:pPr>
      <w:rPr>
        <w:rFonts w:ascii="Wingdings" w:eastAsiaTheme="minorEastAsia" w:hAnsi="Wingdings" w:hint="default"/>
      </w:rPr>
    </w:lvl>
  </w:abstractNum>
  <w:abstractNum w:abstractNumId="32">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nsid w:val="6D994BAC"/>
    <w:multiLevelType w:val="hybridMultilevel"/>
    <w:tmpl w:val="4BEAA496"/>
    <w:lvl w:ilvl="0" w:tplc="B254B2F4">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nsid w:val="708F7B6E"/>
    <w:multiLevelType w:val="hybridMultilevel"/>
    <w:tmpl w:val="1668D170"/>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nsid w:val="71D54605"/>
    <w:multiLevelType w:val="hybridMultilevel"/>
    <w:tmpl w:val="D8A26092"/>
    <w:lvl w:ilvl="0" w:tplc="0C0A0017">
      <w:start w:val="1"/>
      <w:numFmt w:val="lowerLetter"/>
      <w:lvlText w:val="%1)"/>
      <w:lvlJc w:val="left"/>
      <w:pPr>
        <w:ind w:left="1294" w:hanging="360"/>
      </w:pPr>
    </w:lvl>
    <w:lvl w:ilvl="1" w:tplc="0C0A0019" w:tentative="1">
      <w:start w:val="1"/>
      <w:numFmt w:val="lowerLetter"/>
      <w:lvlText w:val="%2."/>
      <w:lvlJc w:val="left"/>
      <w:pPr>
        <w:ind w:left="2014" w:hanging="360"/>
      </w:pPr>
    </w:lvl>
    <w:lvl w:ilvl="2" w:tplc="0C0A001B" w:tentative="1">
      <w:start w:val="1"/>
      <w:numFmt w:val="lowerRoman"/>
      <w:lvlText w:val="%3."/>
      <w:lvlJc w:val="right"/>
      <w:pPr>
        <w:ind w:left="2734" w:hanging="180"/>
      </w:pPr>
    </w:lvl>
    <w:lvl w:ilvl="3" w:tplc="0C0A000F" w:tentative="1">
      <w:start w:val="1"/>
      <w:numFmt w:val="decimal"/>
      <w:lvlText w:val="%4."/>
      <w:lvlJc w:val="left"/>
      <w:pPr>
        <w:ind w:left="3454" w:hanging="360"/>
      </w:pPr>
    </w:lvl>
    <w:lvl w:ilvl="4" w:tplc="0C0A0019" w:tentative="1">
      <w:start w:val="1"/>
      <w:numFmt w:val="lowerLetter"/>
      <w:lvlText w:val="%5."/>
      <w:lvlJc w:val="left"/>
      <w:pPr>
        <w:ind w:left="4174" w:hanging="360"/>
      </w:pPr>
    </w:lvl>
    <w:lvl w:ilvl="5" w:tplc="0C0A001B" w:tentative="1">
      <w:start w:val="1"/>
      <w:numFmt w:val="lowerRoman"/>
      <w:lvlText w:val="%6."/>
      <w:lvlJc w:val="right"/>
      <w:pPr>
        <w:ind w:left="4894" w:hanging="180"/>
      </w:pPr>
    </w:lvl>
    <w:lvl w:ilvl="6" w:tplc="0C0A000F" w:tentative="1">
      <w:start w:val="1"/>
      <w:numFmt w:val="decimal"/>
      <w:lvlText w:val="%7."/>
      <w:lvlJc w:val="left"/>
      <w:pPr>
        <w:ind w:left="5614" w:hanging="360"/>
      </w:pPr>
    </w:lvl>
    <w:lvl w:ilvl="7" w:tplc="0C0A0019" w:tentative="1">
      <w:start w:val="1"/>
      <w:numFmt w:val="lowerLetter"/>
      <w:lvlText w:val="%8."/>
      <w:lvlJc w:val="left"/>
      <w:pPr>
        <w:ind w:left="6334" w:hanging="360"/>
      </w:pPr>
    </w:lvl>
    <w:lvl w:ilvl="8" w:tplc="0C0A001B" w:tentative="1">
      <w:start w:val="1"/>
      <w:numFmt w:val="lowerRoman"/>
      <w:lvlText w:val="%9."/>
      <w:lvlJc w:val="right"/>
      <w:pPr>
        <w:ind w:left="7054" w:hanging="180"/>
      </w:pPr>
    </w:lvl>
  </w:abstractNum>
  <w:abstractNum w:abstractNumId="36">
    <w:nsid w:val="74535ADE"/>
    <w:multiLevelType w:val="hybridMultilevel"/>
    <w:tmpl w:val="2C344418"/>
    <w:lvl w:ilvl="0" w:tplc="0864442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B63F88"/>
    <w:multiLevelType w:val="hybridMultilevel"/>
    <w:tmpl w:val="5C4684F4"/>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95B5C43"/>
    <w:multiLevelType w:val="hybridMultilevel"/>
    <w:tmpl w:val="6596917C"/>
    <w:lvl w:ilvl="0" w:tplc="92C62E9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nsid w:val="79B32A76"/>
    <w:multiLevelType w:val="hybridMultilevel"/>
    <w:tmpl w:val="45927E1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40"/>
  </w:num>
  <w:num w:numId="2">
    <w:abstractNumId w:val="30"/>
  </w:num>
  <w:num w:numId="3">
    <w:abstractNumId w:val="8"/>
  </w:num>
  <w:num w:numId="4">
    <w:abstractNumId w:val="22"/>
  </w:num>
  <w:num w:numId="5">
    <w:abstractNumId w:val="32"/>
  </w:num>
  <w:num w:numId="6">
    <w:abstractNumId w:val="8"/>
  </w:num>
  <w:num w:numId="7">
    <w:abstractNumId w:val="8"/>
  </w:num>
  <w:num w:numId="8">
    <w:abstractNumId w:val="8"/>
  </w:num>
  <w:num w:numId="9">
    <w:abstractNumId w:val="21"/>
  </w:num>
  <w:num w:numId="10">
    <w:abstractNumId w:val="5"/>
  </w:num>
  <w:num w:numId="11">
    <w:abstractNumId w:val="20"/>
  </w:num>
  <w:num w:numId="12">
    <w:abstractNumId w:val="19"/>
  </w:num>
  <w:num w:numId="13">
    <w:abstractNumId w:val="35"/>
  </w:num>
  <w:num w:numId="14">
    <w:abstractNumId w:val="13"/>
  </w:num>
  <w:num w:numId="15">
    <w:abstractNumId w:val="26"/>
  </w:num>
  <w:num w:numId="16">
    <w:abstractNumId w:val="10"/>
  </w:num>
  <w:num w:numId="17">
    <w:abstractNumId w:val="33"/>
  </w:num>
  <w:num w:numId="18">
    <w:abstractNumId w:val="38"/>
  </w:num>
  <w:num w:numId="19">
    <w:abstractNumId w:val="11"/>
  </w:num>
  <w:num w:numId="20">
    <w:abstractNumId w:val="9"/>
  </w:num>
  <w:num w:numId="21">
    <w:abstractNumId w:val="34"/>
  </w:num>
  <w:num w:numId="22">
    <w:abstractNumId w:val="3"/>
  </w:num>
  <w:num w:numId="23">
    <w:abstractNumId w:val="39"/>
  </w:num>
  <w:num w:numId="24">
    <w:abstractNumId w:val="36"/>
  </w:num>
  <w:num w:numId="25">
    <w:abstractNumId w:val="12"/>
  </w:num>
  <w:num w:numId="26">
    <w:abstractNumId w:val="6"/>
  </w:num>
  <w:num w:numId="27">
    <w:abstractNumId w:val="0"/>
  </w:num>
  <w:num w:numId="28">
    <w:abstractNumId w:val="14"/>
  </w:num>
  <w:num w:numId="29">
    <w:abstractNumId w:val="28"/>
  </w:num>
  <w:num w:numId="30">
    <w:abstractNumId w:val="23"/>
  </w:num>
  <w:num w:numId="31">
    <w:abstractNumId w:val="1"/>
  </w:num>
  <w:num w:numId="32">
    <w:abstractNumId w:val="4"/>
  </w:num>
  <w:num w:numId="33">
    <w:abstractNumId w:val="37"/>
  </w:num>
  <w:num w:numId="34">
    <w:abstractNumId w:val="29"/>
  </w:num>
  <w:num w:numId="35">
    <w:abstractNumId w:val="2"/>
  </w:num>
  <w:num w:numId="36">
    <w:abstractNumId w:val="16"/>
  </w:num>
  <w:num w:numId="37">
    <w:abstractNumId w:val="18"/>
  </w:num>
  <w:num w:numId="38">
    <w:abstractNumId w:val="27"/>
  </w:num>
  <w:num w:numId="39">
    <w:abstractNumId w:val="24"/>
  </w:num>
  <w:num w:numId="40">
    <w:abstractNumId w:val="7"/>
  </w:num>
  <w:num w:numId="41">
    <w:abstractNumId w:val="17"/>
  </w:num>
  <w:num w:numId="42">
    <w:abstractNumId w:val="15"/>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0D3"/>
    <w:rsid w:val="000019D8"/>
    <w:rsid w:val="00001ADA"/>
    <w:rsid w:val="00003251"/>
    <w:rsid w:val="00006736"/>
    <w:rsid w:val="00006A97"/>
    <w:rsid w:val="0001123B"/>
    <w:rsid w:val="000116FA"/>
    <w:rsid w:val="00012A7F"/>
    <w:rsid w:val="00015EAA"/>
    <w:rsid w:val="00017A3A"/>
    <w:rsid w:val="00021832"/>
    <w:rsid w:val="00032F48"/>
    <w:rsid w:val="00036E42"/>
    <w:rsid w:val="0004373B"/>
    <w:rsid w:val="000448FA"/>
    <w:rsid w:val="00052E9B"/>
    <w:rsid w:val="00053A42"/>
    <w:rsid w:val="0005517D"/>
    <w:rsid w:val="0006133D"/>
    <w:rsid w:val="00063585"/>
    <w:rsid w:val="00064CC6"/>
    <w:rsid w:val="000674E8"/>
    <w:rsid w:val="00071CD0"/>
    <w:rsid w:val="00075692"/>
    <w:rsid w:val="00075D2C"/>
    <w:rsid w:val="00087B8D"/>
    <w:rsid w:val="00093D67"/>
    <w:rsid w:val="00093E60"/>
    <w:rsid w:val="00097649"/>
    <w:rsid w:val="000A18B7"/>
    <w:rsid w:val="000A2C1E"/>
    <w:rsid w:val="000A4697"/>
    <w:rsid w:val="000A4A3C"/>
    <w:rsid w:val="000B2728"/>
    <w:rsid w:val="000B3943"/>
    <w:rsid w:val="000B4477"/>
    <w:rsid w:val="000B4D83"/>
    <w:rsid w:val="000C0704"/>
    <w:rsid w:val="000C2B07"/>
    <w:rsid w:val="000C39CC"/>
    <w:rsid w:val="000C7566"/>
    <w:rsid w:val="000D188E"/>
    <w:rsid w:val="000D5335"/>
    <w:rsid w:val="000E7B86"/>
    <w:rsid w:val="000F2B66"/>
    <w:rsid w:val="000F3D83"/>
    <w:rsid w:val="00100F12"/>
    <w:rsid w:val="00103589"/>
    <w:rsid w:val="001045C9"/>
    <w:rsid w:val="00107CC1"/>
    <w:rsid w:val="00111A92"/>
    <w:rsid w:val="001145C3"/>
    <w:rsid w:val="001161D2"/>
    <w:rsid w:val="0012482B"/>
    <w:rsid w:val="001258BC"/>
    <w:rsid w:val="00131DF1"/>
    <w:rsid w:val="00132C38"/>
    <w:rsid w:val="00133984"/>
    <w:rsid w:val="001365C4"/>
    <w:rsid w:val="0014147D"/>
    <w:rsid w:val="00141D29"/>
    <w:rsid w:val="0014506A"/>
    <w:rsid w:val="0014728F"/>
    <w:rsid w:val="0015034C"/>
    <w:rsid w:val="001521A2"/>
    <w:rsid w:val="00152358"/>
    <w:rsid w:val="0015421A"/>
    <w:rsid w:val="00155BFF"/>
    <w:rsid w:val="00160F66"/>
    <w:rsid w:val="001633AF"/>
    <w:rsid w:val="00166A6C"/>
    <w:rsid w:val="00172183"/>
    <w:rsid w:val="001728D0"/>
    <w:rsid w:val="00173EDD"/>
    <w:rsid w:val="0017402B"/>
    <w:rsid w:val="001814BF"/>
    <w:rsid w:val="00181D37"/>
    <w:rsid w:val="001835B7"/>
    <w:rsid w:val="0018426B"/>
    <w:rsid w:val="00185A37"/>
    <w:rsid w:val="00194309"/>
    <w:rsid w:val="0019660E"/>
    <w:rsid w:val="001A51B1"/>
    <w:rsid w:val="001B39E2"/>
    <w:rsid w:val="001C2B26"/>
    <w:rsid w:val="001C3A32"/>
    <w:rsid w:val="001D18B6"/>
    <w:rsid w:val="001D4F09"/>
    <w:rsid w:val="001D7DBA"/>
    <w:rsid w:val="001E5EE0"/>
    <w:rsid w:val="001E75E7"/>
    <w:rsid w:val="001F00CB"/>
    <w:rsid w:val="001F1482"/>
    <w:rsid w:val="001F20D7"/>
    <w:rsid w:val="001F7744"/>
    <w:rsid w:val="002014EB"/>
    <w:rsid w:val="00202B1A"/>
    <w:rsid w:val="00204979"/>
    <w:rsid w:val="00211D69"/>
    <w:rsid w:val="00214D70"/>
    <w:rsid w:val="002179DB"/>
    <w:rsid w:val="00227E48"/>
    <w:rsid w:val="00230577"/>
    <w:rsid w:val="0023159D"/>
    <w:rsid w:val="0023209D"/>
    <w:rsid w:val="002333F8"/>
    <w:rsid w:val="00233D79"/>
    <w:rsid w:val="00237657"/>
    <w:rsid w:val="00242BA7"/>
    <w:rsid w:val="002437B5"/>
    <w:rsid w:val="00244EF1"/>
    <w:rsid w:val="00246F21"/>
    <w:rsid w:val="002501B4"/>
    <w:rsid w:val="00253E78"/>
    <w:rsid w:val="00257F73"/>
    <w:rsid w:val="00262C3C"/>
    <w:rsid w:val="00264C88"/>
    <w:rsid w:val="0026532C"/>
    <w:rsid w:val="0026575D"/>
    <w:rsid w:val="002705B0"/>
    <w:rsid w:val="002717A6"/>
    <w:rsid w:val="00272015"/>
    <w:rsid w:val="0027339A"/>
    <w:rsid w:val="00273C10"/>
    <w:rsid w:val="00274B4C"/>
    <w:rsid w:val="00276264"/>
    <w:rsid w:val="00281DCA"/>
    <w:rsid w:val="00282C34"/>
    <w:rsid w:val="002946CC"/>
    <w:rsid w:val="00294976"/>
    <w:rsid w:val="00295391"/>
    <w:rsid w:val="00297B04"/>
    <w:rsid w:val="002A056C"/>
    <w:rsid w:val="002A66A5"/>
    <w:rsid w:val="002A6EBB"/>
    <w:rsid w:val="002B21E9"/>
    <w:rsid w:val="002B2B87"/>
    <w:rsid w:val="002B4E0F"/>
    <w:rsid w:val="002B5754"/>
    <w:rsid w:val="002B6F87"/>
    <w:rsid w:val="002B7336"/>
    <w:rsid w:val="002C210B"/>
    <w:rsid w:val="002C2AEF"/>
    <w:rsid w:val="002C2D79"/>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64A4"/>
    <w:rsid w:val="00351684"/>
    <w:rsid w:val="00354458"/>
    <w:rsid w:val="00356267"/>
    <w:rsid w:val="00363653"/>
    <w:rsid w:val="0036509D"/>
    <w:rsid w:val="0037228C"/>
    <w:rsid w:val="003738FD"/>
    <w:rsid w:val="003810BE"/>
    <w:rsid w:val="00386F6C"/>
    <w:rsid w:val="00387709"/>
    <w:rsid w:val="00387794"/>
    <w:rsid w:val="00397162"/>
    <w:rsid w:val="003A335E"/>
    <w:rsid w:val="003A3DD2"/>
    <w:rsid w:val="003A41AD"/>
    <w:rsid w:val="003B3573"/>
    <w:rsid w:val="003B4FD7"/>
    <w:rsid w:val="003B5813"/>
    <w:rsid w:val="003C03EA"/>
    <w:rsid w:val="003C196B"/>
    <w:rsid w:val="003C4F33"/>
    <w:rsid w:val="003C6E1D"/>
    <w:rsid w:val="003D058C"/>
    <w:rsid w:val="003D56A7"/>
    <w:rsid w:val="003D76B1"/>
    <w:rsid w:val="003E00D3"/>
    <w:rsid w:val="003E17A6"/>
    <w:rsid w:val="003E4AA5"/>
    <w:rsid w:val="003F0B96"/>
    <w:rsid w:val="003F1CEC"/>
    <w:rsid w:val="003F43BF"/>
    <w:rsid w:val="003F6BE4"/>
    <w:rsid w:val="00403CF8"/>
    <w:rsid w:val="00407459"/>
    <w:rsid w:val="00414D01"/>
    <w:rsid w:val="004170FE"/>
    <w:rsid w:val="004209E6"/>
    <w:rsid w:val="0042324B"/>
    <w:rsid w:val="004234E8"/>
    <w:rsid w:val="00426805"/>
    <w:rsid w:val="00430150"/>
    <w:rsid w:val="004302F9"/>
    <w:rsid w:val="0043229B"/>
    <w:rsid w:val="00435287"/>
    <w:rsid w:val="004371CE"/>
    <w:rsid w:val="00440A22"/>
    <w:rsid w:val="0044327B"/>
    <w:rsid w:val="0045550E"/>
    <w:rsid w:val="00456456"/>
    <w:rsid w:val="00462367"/>
    <w:rsid w:val="0046490C"/>
    <w:rsid w:val="00470287"/>
    <w:rsid w:val="00470733"/>
    <w:rsid w:val="00474DFB"/>
    <w:rsid w:val="00476B41"/>
    <w:rsid w:val="00477C53"/>
    <w:rsid w:val="00485380"/>
    <w:rsid w:val="00493D87"/>
    <w:rsid w:val="004950D4"/>
    <w:rsid w:val="004966A8"/>
    <w:rsid w:val="004A0506"/>
    <w:rsid w:val="004A0B40"/>
    <w:rsid w:val="004A2342"/>
    <w:rsid w:val="004A2F62"/>
    <w:rsid w:val="004A6F54"/>
    <w:rsid w:val="004B1DB8"/>
    <w:rsid w:val="004B2F01"/>
    <w:rsid w:val="004B4182"/>
    <w:rsid w:val="004B4538"/>
    <w:rsid w:val="004B6FB6"/>
    <w:rsid w:val="004C3423"/>
    <w:rsid w:val="004C571D"/>
    <w:rsid w:val="004D2110"/>
    <w:rsid w:val="004D35A2"/>
    <w:rsid w:val="004D5FD1"/>
    <w:rsid w:val="004F7C93"/>
    <w:rsid w:val="00504862"/>
    <w:rsid w:val="00506105"/>
    <w:rsid w:val="00513162"/>
    <w:rsid w:val="00525809"/>
    <w:rsid w:val="00535130"/>
    <w:rsid w:val="00537302"/>
    <w:rsid w:val="005529A8"/>
    <w:rsid w:val="00555509"/>
    <w:rsid w:val="00561C5B"/>
    <w:rsid w:val="00562127"/>
    <w:rsid w:val="00564F2D"/>
    <w:rsid w:val="00566CDA"/>
    <w:rsid w:val="0056727E"/>
    <w:rsid w:val="00567BA6"/>
    <w:rsid w:val="00570033"/>
    <w:rsid w:val="00570147"/>
    <w:rsid w:val="0057307E"/>
    <w:rsid w:val="00573A4C"/>
    <w:rsid w:val="00574B79"/>
    <w:rsid w:val="00574D12"/>
    <w:rsid w:val="005800B4"/>
    <w:rsid w:val="0058070B"/>
    <w:rsid w:val="0058296F"/>
    <w:rsid w:val="0058414B"/>
    <w:rsid w:val="005940D7"/>
    <w:rsid w:val="00595E80"/>
    <w:rsid w:val="0059650E"/>
    <w:rsid w:val="00596953"/>
    <w:rsid w:val="005A6030"/>
    <w:rsid w:val="005B46A3"/>
    <w:rsid w:val="005B57AD"/>
    <w:rsid w:val="005B722E"/>
    <w:rsid w:val="005C02FE"/>
    <w:rsid w:val="005C50AC"/>
    <w:rsid w:val="005C6406"/>
    <w:rsid w:val="005D2FD1"/>
    <w:rsid w:val="005D402C"/>
    <w:rsid w:val="005D69D1"/>
    <w:rsid w:val="005E210D"/>
    <w:rsid w:val="005F2425"/>
    <w:rsid w:val="005F3406"/>
    <w:rsid w:val="005F5EC7"/>
    <w:rsid w:val="005F7207"/>
    <w:rsid w:val="005F7FCF"/>
    <w:rsid w:val="00603502"/>
    <w:rsid w:val="00605DA8"/>
    <w:rsid w:val="00607691"/>
    <w:rsid w:val="0061062C"/>
    <w:rsid w:val="00611FA6"/>
    <w:rsid w:val="00613183"/>
    <w:rsid w:val="006133F0"/>
    <w:rsid w:val="006152CC"/>
    <w:rsid w:val="00616888"/>
    <w:rsid w:val="006176BE"/>
    <w:rsid w:val="006212CB"/>
    <w:rsid w:val="006279F9"/>
    <w:rsid w:val="006369EE"/>
    <w:rsid w:val="00642E0A"/>
    <w:rsid w:val="00646D89"/>
    <w:rsid w:val="0064700E"/>
    <w:rsid w:val="00650183"/>
    <w:rsid w:val="00650677"/>
    <w:rsid w:val="00664669"/>
    <w:rsid w:val="006736A9"/>
    <w:rsid w:val="00673BC7"/>
    <w:rsid w:val="00674975"/>
    <w:rsid w:val="00675D39"/>
    <w:rsid w:val="006766CE"/>
    <w:rsid w:val="00683873"/>
    <w:rsid w:val="0068560B"/>
    <w:rsid w:val="006A1277"/>
    <w:rsid w:val="006A2602"/>
    <w:rsid w:val="006A2D41"/>
    <w:rsid w:val="006A67E1"/>
    <w:rsid w:val="006C36FB"/>
    <w:rsid w:val="006C633A"/>
    <w:rsid w:val="006C6C97"/>
    <w:rsid w:val="006C7D62"/>
    <w:rsid w:val="006D0B23"/>
    <w:rsid w:val="006D2ED6"/>
    <w:rsid w:val="006D5685"/>
    <w:rsid w:val="006E1987"/>
    <w:rsid w:val="006E23B2"/>
    <w:rsid w:val="006E5207"/>
    <w:rsid w:val="006F1AB0"/>
    <w:rsid w:val="006F5C70"/>
    <w:rsid w:val="006F6A20"/>
    <w:rsid w:val="007047B2"/>
    <w:rsid w:val="00704DE7"/>
    <w:rsid w:val="00706868"/>
    <w:rsid w:val="007078B8"/>
    <w:rsid w:val="00715E32"/>
    <w:rsid w:val="007162D1"/>
    <w:rsid w:val="00716463"/>
    <w:rsid w:val="0071706E"/>
    <w:rsid w:val="007235F9"/>
    <w:rsid w:val="00727292"/>
    <w:rsid w:val="00742F6A"/>
    <w:rsid w:val="007446E8"/>
    <w:rsid w:val="00751553"/>
    <w:rsid w:val="0075165E"/>
    <w:rsid w:val="00753839"/>
    <w:rsid w:val="00754E10"/>
    <w:rsid w:val="00762A29"/>
    <w:rsid w:val="0076327D"/>
    <w:rsid w:val="00763618"/>
    <w:rsid w:val="00767745"/>
    <w:rsid w:val="007707FC"/>
    <w:rsid w:val="00770BE3"/>
    <w:rsid w:val="0077177A"/>
    <w:rsid w:val="007728A8"/>
    <w:rsid w:val="00774600"/>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D53ED"/>
    <w:rsid w:val="007D6001"/>
    <w:rsid w:val="007D73C0"/>
    <w:rsid w:val="007D7F94"/>
    <w:rsid w:val="007E1B76"/>
    <w:rsid w:val="007E219A"/>
    <w:rsid w:val="007E2EF2"/>
    <w:rsid w:val="007E37BF"/>
    <w:rsid w:val="007E6593"/>
    <w:rsid w:val="007F1101"/>
    <w:rsid w:val="007F2CB1"/>
    <w:rsid w:val="00803D20"/>
    <w:rsid w:val="008112A0"/>
    <w:rsid w:val="0081461A"/>
    <w:rsid w:val="008167F3"/>
    <w:rsid w:val="0081696D"/>
    <w:rsid w:val="00816E01"/>
    <w:rsid w:val="008173D0"/>
    <w:rsid w:val="00821AD2"/>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0EF8"/>
    <w:rsid w:val="008617D0"/>
    <w:rsid w:val="00861A60"/>
    <w:rsid w:val="00862357"/>
    <w:rsid w:val="00862C9D"/>
    <w:rsid w:val="00862D02"/>
    <w:rsid w:val="008637B9"/>
    <w:rsid w:val="00864194"/>
    <w:rsid w:val="00864A01"/>
    <w:rsid w:val="00870399"/>
    <w:rsid w:val="008711EC"/>
    <w:rsid w:val="008718FE"/>
    <w:rsid w:val="00872946"/>
    <w:rsid w:val="00883928"/>
    <w:rsid w:val="00883DDE"/>
    <w:rsid w:val="00886602"/>
    <w:rsid w:val="00891D73"/>
    <w:rsid w:val="00892A44"/>
    <w:rsid w:val="00893F97"/>
    <w:rsid w:val="008A2DE8"/>
    <w:rsid w:val="008A2FB4"/>
    <w:rsid w:val="008A312D"/>
    <w:rsid w:val="008A3E09"/>
    <w:rsid w:val="008A3E57"/>
    <w:rsid w:val="008A77A7"/>
    <w:rsid w:val="008B3F34"/>
    <w:rsid w:val="008C181A"/>
    <w:rsid w:val="008C56B9"/>
    <w:rsid w:val="008D05E0"/>
    <w:rsid w:val="008D0AAC"/>
    <w:rsid w:val="008D2600"/>
    <w:rsid w:val="008E0AC0"/>
    <w:rsid w:val="008E221A"/>
    <w:rsid w:val="008E3FFE"/>
    <w:rsid w:val="008E60BE"/>
    <w:rsid w:val="008E6B74"/>
    <w:rsid w:val="008F0FAF"/>
    <w:rsid w:val="008F2D11"/>
    <w:rsid w:val="008F46CD"/>
    <w:rsid w:val="008F4865"/>
    <w:rsid w:val="008F6480"/>
    <w:rsid w:val="008F7740"/>
    <w:rsid w:val="00900A0B"/>
    <w:rsid w:val="00900CA2"/>
    <w:rsid w:val="009035EB"/>
    <w:rsid w:val="00903653"/>
    <w:rsid w:val="00910A52"/>
    <w:rsid w:val="00911479"/>
    <w:rsid w:val="0091484D"/>
    <w:rsid w:val="00925E71"/>
    <w:rsid w:val="009273E2"/>
    <w:rsid w:val="00931DB1"/>
    <w:rsid w:val="0093329F"/>
    <w:rsid w:val="00937043"/>
    <w:rsid w:val="00942C03"/>
    <w:rsid w:val="009445D3"/>
    <w:rsid w:val="009450F0"/>
    <w:rsid w:val="00955A8A"/>
    <w:rsid w:val="00962D01"/>
    <w:rsid w:val="0096400D"/>
    <w:rsid w:val="00966600"/>
    <w:rsid w:val="009671D9"/>
    <w:rsid w:val="00971352"/>
    <w:rsid w:val="00973D7B"/>
    <w:rsid w:val="00975CF5"/>
    <w:rsid w:val="00975E5B"/>
    <w:rsid w:val="00977C8F"/>
    <w:rsid w:val="00977F94"/>
    <w:rsid w:val="009863E9"/>
    <w:rsid w:val="00992E20"/>
    <w:rsid w:val="009936FC"/>
    <w:rsid w:val="00993925"/>
    <w:rsid w:val="00993977"/>
    <w:rsid w:val="009A05D1"/>
    <w:rsid w:val="009A24E0"/>
    <w:rsid w:val="009A28AC"/>
    <w:rsid w:val="009A3A5B"/>
    <w:rsid w:val="009A3F2A"/>
    <w:rsid w:val="009B2AAC"/>
    <w:rsid w:val="009B3521"/>
    <w:rsid w:val="009B4755"/>
    <w:rsid w:val="009B541C"/>
    <w:rsid w:val="009C4460"/>
    <w:rsid w:val="009D7192"/>
    <w:rsid w:val="009E0E38"/>
    <w:rsid w:val="009E1A35"/>
    <w:rsid w:val="009E341A"/>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27CDB"/>
    <w:rsid w:val="00A3026E"/>
    <w:rsid w:val="00A35ACC"/>
    <w:rsid w:val="00A4576A"/>
    <w:rsid w:val="00A45AD0"/>
    <w:rsid w:val="00A45EE9"/>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073"/>
    <w:rsid w:val="00AA7F5A"/>
    <w:rsid w:val="00AB2340"/>
    <w:rsid w:val="00AB5FE4"/>
    <w:rsid w:val="00AB659D"/>
    <w:rsid w:val="00AC229F"/>
    <w:rsid w:val="00AD2012"/>
    <w:rsid w:val="00AD7671"/>
    <w:rsid w:val="00AE3933"/>
    <w:rsid w:val="00AE53E8"/>
    <w:rsid w:val="00AE6FE4"/>
    <w:rsid w:val="00AF2059"/>
    <w:rsid w:val="00AF22FB"/>
    <w:rsid w:val="00AF3D84"/>
    <w:rsid w:val="00AF4161"/>
    <w:rsid w:val="00AF580B"/>
    <w:rsid w:val="00AF7E75"/>
    <w:rsid w:val="00B007C8"/>
    <w:rsid w:val="00B01242"/>
    <w:rsid w:val="00B14410"/>
    <w:rsid w:val="00B15E61"/>
    <w:rsid w:val="00B24F35"/>
    <w:rsid w:val="00B32C88"/>
    <w:rsid w:val="00B34747"/>
    <w:rsid w:val="00B42E49"/>
    <w:rsid w:val="00B50903"/>
    <w:rsid w:val="00B6066A"/>
    <w:rsid w:val="00B62FFE"/>
    <w:rsid w:val="00B65013"/>
    <w:rsid w:val="00B7123A"/>
    <w:rsid w:val="00B72F86"/>
    <w:rsid w:val="00B7435C"/>
    <w:rsid w:val="00B76F38"/>
    <w:rsid w:val="00B8085D"/>
    <w:rsid w:val="00B81EFF"/>
    <w:rsid w:val="00B836BB"/>
    <w:rsid w:val="00B84122"/>
    <w:rsid w:val="00B862B0"/>
    <w:rsid w:val="00BA2B3D"/>
    <w:rsid w:val="00BA2B7C"/>
    <w:rsid w:val="00BB142A"/>
    <w:rsid w:val="00BB34B9"/>
    <w:rsid w:val="00BB35C2"/>
    <w:rsid w:val="00BB553B"/>
    <w:rsid w:val="00BC28D7"/>
    <w:rsid w:val="00BC376C"/>
    <w:rsid w:val="00BC6321"/>
    <w:rsid w:val="00BC7817"/>
    <w:rsid w:val="00BD2556"/>
    <w:rsid w:val="00BD3819"/>
    <w:rsid w:val="00BD4ED5"/>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541C"/>
    <w:rsid w:val="00C267F2"/>
    <w:rsid w:val="00C26862"/>
    <w:rsid w:val="00C26D90"/>
    <w:rsid w:val="00C30458"/>
    <w:rsid w:val="00C31DA6"/>
    <w:rsid w:val="00C33260"/>
    <w:rsid w:val="00C377AE"/>
    <w:rsid w:val="00C4257F"/>
    <w:rsid w:val="00C4598F"/>
    <w:rsid w:val="00C50360"/>
    <w:rsid w:val="00C50C55"/>
    <w:rsid w:val="00C54E12"/>
    <w:rsid w:val="00C55468"/>
    <w:rsid w:val="00C622C3"/>
    <w:rsid w:val="00C63BD5"/>
    <w:rsid w:val="00C74906"/>
    <w:rsid w:val="00C807AC"/>
    <w:rsid w:val="00C81B40"/>
    <w:rsid w:val="00C81FEA"/>
    <w:rsid w:val="00C829BA"/>
    <w:rsid w:val="00C83969"/>
    <w:rsid w:val="00C86C95"/>
    <w:rsid w:val="00C92DC0"/>
    <w:rsid w:val="00C933AB"/>
    <w:rsid w:val="00CA05EB"/>
    <w:rsid w:val="00CA3515"/>
    <w:rsid w:val="00CA3A05"/>
    <w:rsid w:val="00CB14E9"/>
    <w:rsid w:val="00CB6D90"/>
    <w:rsid w:val="00CB72C3"/>
    <w:rsid w:val="00CC45E4"/>
    <w:rsid w:val="00CD019F"/>
    <w:rsid w:val="00CD03BE"/>
    <w:rsid w:val="00CD27C5"/>
    <w:rsid w:val="00CE0560"/>
    <w:rsid w:val="00CE2780"/>
    <w:rsid w:val="00CE4169"/>
    <w:rsid w:val="00CE7894"/>
    <w:rsid w:val="00CF06A1"/>
    <w:rsid w:val="00CF1467"/>
    <w:rsid w:val="00CF2413"/>
    <w:rsid w:val="00CF48D6"/>
    <w:rsid w:val="00CF57D6"/>
    <w:rsid w:val="00CF6C1B"/>
    <w:rsid w:val="00D019D5"/>
    <w:rsid w:val="00D040FE"/>
    <w:rsid w:val="00D168FD"/>
    <w:rsid w:val="00D16F64"/>
    <w:rsid w:val="00D2472C"/>
    <w:rsid w:val="00D279BA"/>
    <w:rsid w:val="00D404B5"/>
    <w:rsid w:val="00D447CB"/>
    <w:rsid w:val="00D47D16"/>
    <w:rsid w:val="00D505F4"/>
    <w:rsid w:val="00D51CE1"/>
    <w:rsid w:val="00D562F2"/>
    <w:rsid w:val="00D61B93"/>
    <w:rsid w:val="00D67E4A"/>
    <w:rsid w:val="00D763FD"/>
    <w:rsid w:val="00D77990"/>
    <w:rsid w:val="00D859EC"/>
    <w:rsid w:val="00D90AD1"/>
    <w:rsid w:val="00D941F7"/>
    <w:rsid w:val="00D958A1"/>
    <w:rsid w:val="00D96270"/>
    <w:rsid w:val="00DA4DDF"/>
    <w:rsid w:val="00DB0804"/>
    <w:rsid w:val="00DB2FC4"/>
    <w:rsid w:val="00DC011E"/>
    <w:rsid w:val="00DC382A"/>
    <w:rsid w:val="00DD0162"/>
    <w:rsid w:val="00DE0366"/>
    <w:rsid w:val="00DE1923"/>
    <w:rsid w:val="00DE2B33"/>
    <w:rsid w:val="00DE638B"/>
    <w:rsid w:val="00DE72EE"/>
    <w:rsid w:val="00DF37E5"/>
    <w:rsid w:val="00DF3A48"/>
    <w:rsid w:val="00DF709C"/>
    <w:rsid w:val="00E0304F"/>
    <w:rsid w:val="00E034FE"/>
    <w:rsid w:val="00E041E5"/>
    <w:rsid w:val="00E04888"/>
    <w:rsid w:val="00E0763B"/>
    <w:rsid w:val="00E10302"/>
    <w:rsid w:val="00E13039"/>
    <w:rsid w:val="00E17EC5"/>
    <w:rsid w:val="00E26BFD"/>
    <w:rsid w:val="00E27E90"/>
    <w:rsid w:val="00E33D02"/>
    <w:rsid w:val="00E34F2C"/>
    <w:rsid w:val="00E35D79"/>
    <w:rsid w:val="00E36872"/>
    <w:rsid w:val="00E43B4A"/>
    <w:rsid w:val="00E4509D"/>
    <w:rsid w:val="00E4641E"/>
    <w:rsid w:val="00E519AE"/>
    <w:rsid w:val="00E57AF7"/>
    <w:rsid w:val="00E6241B"/>
    <w:rsid w:val="00E64FCC"/>
    <w:rsid w:val="00E703B6"/>
    <w:rsid w:val="00E72200"/>
    <w:rsid w:val="00E72B1B"/>
    <w:rsid w:val="00E75D47"/>
    <w:rsid w:val="00E766F5"/>
    <w:rsid w:val="00E77C8A"/>
    <w:rsid w:val="00E82948"/>
    <w:rsid w:val="00E90218"/>
    <w:rsid w:val="00E913BB"/>
    <w:rsid w:val="00E95F2E"/>
    <w:rsid w:val="00EA1508"/>
    <w:rsid w:val="00EA1541"/>
    <w:rsid w:val="00EA32E4"/>
    <w:rsid w:val="00EA7DC2"/>
    <w:rsid w:val="00EA7E36"/>
    <w:rsid w:val="00EB043B"/>
    <w:rsid w:val="00EB0898"/>
    <w:rsid w:val="00EB627B"/>
    <w:rsid w:val="00EB6D94"/>
    <w:rsid w:val="00EC4183"/>
    <w:rsid w:val="00EC6468"/>
    <w:rsid w:val="00EC6708"/>
    <w:rsid w:val="00EC6945"/>
    <w:rsid w:val="00ED207C"/>
    <w:rsid w:val="00ED325A"/>
    <w:rsid w:val="00ED3F41"/>
    <w:rsid w:val="00ED5615"/>
    <w:rsid w:val="00ED61BE"/>
    <w:rsid w:val="00ED692E"/>
    <w:rsid w:val="00ED69AF"/>
    <w:rsid w:val="00ED6A0C"/>
    <w:rsid w:val="00ED76F0"/>
    <w:rsid w:val="00EE1847"/>
    <w:rsid w:val="00EE240E"/>
    <w:rsid w:val="00EE688E"/>
    <w:rsid w:val="00EE6A6D"/>
    <w:rsid w:val="00EF03E2"/>
    <w:rsid w:val="00EF7F8B"/>
    <w:rsid w:val="00F03814"/>
    <w:rsid w:val="00F07A09"/>
    <w:rsid w:val="00F127FF"/>
    <w:rsid w:val="00F1390C"/>
    <w:rsid w:val="00F14D98"/>
    <w:rsid w:val="00F20C5E"/>
    <w:rsid w:val="00F21BA9"/>
    <w:rsid w:val="00F36A1D"/>
    <w:rsid w:val="00F41889"/>
    <w:rsid w:val="00F44278"/>
    <w:rsid w:val="00F462B2"/>
    <w:rsid w:val="00F51B65"/>
    <w:rsid w:val="00F52AAB"/>
    <w:rsid w:val="00F52EB6"/>
    <w:rsid w:val="00F55260"/>
    <w:rsid w:val="00F6316B"/>
    <w:rsid w:val="00F65AE0"/>
    <w:rsid w:val="00F74E38"/>
    <w:rsid w:val="00F76D6F"/>
    <w:rsid w:val="00F778B0"/>
    <w:rsid w:val="00F83BC2"/>
    <w:rsid w:val="00F92EC1"/>
    <w:rsid w:val="00F94C47"/>
    <w:rsid w:val="00F96F07"/>
    <w:rsid w:val="00FA0421"/>
    <w:rsid w:val="00FA2E40"/>
    <w:rsid w:val="00FA3389"/>
    <w:rsid w:val="00FA3476"/>
    <w:rsid w:val="00FA495F"/>
    <w:rsid w:val="00FA6DF2"/>
    <w:rsid w:val="00FB0C10"/>
    <w:rsid w:val="00FB3C36"/>
    <w:rsid w:val="00FB4280"/>
    <w:rsid w:val="00FB7CCE"/>
    <w:rsid w:val="00FC01C8"/>
    <w:rsid w:val="00FC5027"/>
    <w:rsid w:val="00FC50C7"/>
    <w:rsid w:val="00FC511D"/>
    <w:rsid w:val="00FC5A52"/>
    <w:rsid w:val="00FC68BC"/>
    <w:rsid w:val="00FD11D4"/>
    <w:rsid w:val="00FD225D"/>
    <w:rsid w:val="00FD2384"/>
    <w:rsid w:val="00FE211A"/>
    <w:rsid w:val="00FE452E"/>
    <w:rsid w:val="00FF4275"/>
    <w:rsid w:val="00FF4A4C"/>
    <w:rsid w:val="00FF4C15"/>
    <w:rsid w:val="00FF537E"/>
    <w:rsid w:val="00FF70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caption"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99"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64669"/>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unhideWhenUsed/>
    <w:qFormat/>
    <w:rsid w:val="00664669"/>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664669"/>
    <w:pPr>
      <w:keepNext/>
      <w:spacing w:after="0"/>
      <w:ind w:firstLine="0"/>
      <w:jc w:val="center"/>
      <w:outlineLvl w:val="6"/>
    </w:pPr>
    <w:rPr>
      <w:sz w:val="52"/>
      <w:lang w:eastAsia="es-ES"/>
    </w:rPr>
  </w:style>
  <w:style w:type="paragraph" w:styleId="Ttulo8">
    <w:name w:val="heading 8"/>
    <w:basedOn w:val="Normal"/>
    <w:next w:val="Normal"/>
    <w:link w:val="Ttulo8Car"/>
    <w:uiPriority w:val="99"/>
    <w:semiHidden/>
    <w:unhideWhenUsed/>
    <w:qFormat/>
    <w:rsid w:val="00664669"/>
    <w:pPr>
      <w:keepNext/>
      <w:snapToGrid w:val="0"/>
      <w:spacing w:after="0"/>
      <w:ind w:firstLine="0"/>
      <w:jc w:val="center"/>
      <w:outlineLvl w:val="7"/>
    </w:pPr>
    <w:rPr>
      <w:rFonts w:ascii="Arial" w:hAnsi="Arial"/>
      <w:color w:val="000000"/>
      <w:sz w:val="16"/>
      <w:u w:val="single"/>
      <w:lang w:eastAsia="es-ES"/>
    </w:rPr>
  </w:style>
  <w:style w:type="paragraph" w:styleId="Ttulo9">
    <w:name w:val="heading 9"/>
    <w:basedOn w:val="Normal"/>
    <w:next w:val="Normal"/>
    <w:link w:val="Ttulo9Car"/>
    <w:uiPriority w:val="99"/>
    <w:semiHidden/>
    <w:unhideWhenUsed/>
    <w:qFormat/>
    <w:rsid w:val="00664669"/>
    <w:pPr>
      <w:keepNext/>
      <w:snapToGrid w:val="0"/>
      <w:spacing w:after="0"/>
      <w:ind w:firstLine="0"/>
      <w:jc w:val="center"/>
      <w:outlineLvl w:val="8"/>
    </w:pPr>
    <w:rPr>
      <w:rFonts w:ascii="Arial" w:hAnsi="Arial"/>
      <w:b/>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2B6F87"/>
    <w:pPr>
      <w:tabs>
        <w:tab w:val="right" w:leader="dot" w:pos="8789"/>
      </w:tabs>
      <w:spacing w:before="60" w:after="80"/>
      <w:ind w:right="567" w:firstLine="0"/>
    </w:pPr>
    <w:rPr>
      <w:rFonts w:ascii="Arial Narrow" w:hAnsi="Arial Narrow"/>
      <w:smallCaps/>
      <w:sz w:val="22"/>
    </w:rPr>
  </w:style>
  <w:style w:type="paragraph" w:styleId="TDC2">
    <w:name w:val="toc 2"/>
    <w:basedOn w:val="Normal"/>
    <w:next w:val="Normal"/>
    <w:autoRedefine/>
    <w:uiPriority w:val="39"/>
    <w:rsid w:val="002B6F87"/>
    <w:pPr>
      <w:tabs>
        <w:tab w:val="right" w:leader="dot" w:pos="8789"/>
      </w:tabs>
      <w:spacing w:after="0"/>
      <w:ind w:left="378" w:right="709"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3E00D3"/>
    <w:rPr>
      <w:rFonts w:ascii="Arial" w:hAnsi="Arial"/>
      <w:b/>
      <w:color w:val="000000"/>
      <w:kern w:val="28"/>
      <w:sz w:val="25"/>
      <w:szCs w:val="26"/>
      <w:lang w:val="eu-ES" w:eastAsia="en-US"/>
    </w:rPr>
  </w:style>
  <w:style w:type="character" w:customStyle="1" w:styleId="atitulo2Car">
    <w:name w:val="atitulo2 Car"/>
    <w:link w:val="atitulo2"/>
    <w:locked/>
    <w:rsid w:val="00774600"/>
    <w:rPr>
      <w:rFonts w:ascii="Arial" w:hAnsi="Arial"/>
      <w:bCs/>
      <w:iCs/>
      <w:color w:val="000000"/>
      <w:spacing w:val="10"/>
      <w:kern w:val="28"/>
      <w:sz w:val="25"/>
      <w:szCs w:val="26"/>
      <w:lang w:val="eu-ES" w:eastAsia="en-US"/>
    </w:rPr>
  </w:style>
  <w:style w:type="character" w:customStyle="1" w:styleId="Ttulo4Car">
    <w:name w:val="Título 4 Car"/>
    <w:basedOn w:val="Fuentedeprrafopredeter"/>
    <w:link w:val="Ttulo4"/>
    <w:uiPriority w:val="99"/>
    <w:rsid w:val="00664669"/>
    <w:rPr>
      <w:b/>
      <w:bCs/>
      <w:sz w:val="28"/>
      <w:szCs w:val="28"/>
      <w:lang w:val="eu-ES" w:eastAsia="en-US"/>
    </w:rPr>
  </w:style>
  <w:style w:type="character" w:customStyle="1" w:styleId="Ttulo6Car">
    <w:name w:val="Título 6 Car"/>
    <w:basedOn w:val="Fuentedeprrafopredeter"/>
    <w:link w:val="Ttulo6"/>
    <w:rsid w:val="00664669"/>
    <w:rPr>
      <w:rFonts w:ascii="Calibri" w:hAnsi="Calibri"/>
      <w:b/>
      <w:bCs/>
      <w:sz w:val="22"/>
      <w:szCs w:val="22"/>
      <w:lang w:val="eu-ES" w:eastAsia="en-US"/>
    </w:rPr>
  </w:style>
  <w:style w:type="character" w:customStyle="1" w:styleId="Ttulo7Car">
    <w:name w:val="Título 7 Car"/>
    <w:basedOn w:val="Fuentedeprrafopredeter"/>
    <w:link w:val="Ttulo7"/>
    <w:uiPriority w:val="99"/>
    <w:rsid w:val="00664669"/>
    <w:rPr>
      <w:sz w:val="52"/>
    </w:rPr>
  </w:style>
  <w:style w:type="character" w:customStyle="1" w:styleId="Ttulo8Car">
    <w:name w:val="Título 8 Car"/>
    <w:basedOn w:val="Fuentedeprrafopredeter"/>
    <w:link w:val="Ttulo8"/>
    <w:uiPriority w:val="99"/>
    <w:semiHidden/>
    <w:rsid w:val="00664669"/>
    <w:rPr>
      <w:rFonts w:ascii="Arial" w:hAnsi="Arial"/>
      <w:color w:val="000000"/>
      <w:sz w:val="16"/>
      <w:u w:val="single"/>
    </w:rPr>
  </w:style>
  <w:style w:type="character" w:customStyle="1" w:styleId="Ttulo9Car">
    <w:name w:val="Título 9 Car"/>
    <w:basedOn w:val="Fuentedeprrafopredeter"/>
    <w:link w:val="Ttulo9"/>
    <w:uiPriority w:val="99"/>
    <w:semiHidden/>
    <w:rsid w:val="00664669"/>
    <w:rPr>
      <w:rFonts w:ascii="Arial" w:hAnsi="Arial"/>
      <w:b/>
      <w:color w:val="000000"/>
    </w:rPr>
  </w:style>
  <w:style w:type="character" w:customStyle="1" w:styleId="atitulo3Car">
    <w:name w:val="atitulo3 Car"/>
    <w:link w:val="atitulo3"/>
    <w:rsid w:val="00664669"/>
    <w:rPr>
      <w:rFonts w:ascii="Arial" w:hAnsi="Arial"/>
      <w:i/>
      <w:iCs/>
      <w:color w:val="000000"/>
      <w:spacing w:val="10"/>
      <w:kern w:val="28"/>
      <w:sz w:val="25"/>
      <w:szCs w:val="26"/>
      <w:lang w:val="eu-ES" w:eastAsia="en-US"/>
    </w:rPr>
  </w:style>
  <w:style w:type="paragraph" w:styleId="Textonotapie">
    <w:name w:val="footnote text"/>
    <w:basedOn w:val="Normal"/>
    <w:link w:val="TextonotapieCar"/>
    <w:rsid w:val="00664669"/>
  </w:style>
  <w:style w:type="character" w:customStyle="1" w:styleId="TextonotapieCar">
    <w:name w:val="Texto nota pie Car"/>
    <w:basedOn w:val="Fuentedeprrafopredeter"/>
    <w:link w:val="Textonotapie"/>
    <w:rsid w:val="00664669"/>
    <w:rPr>
      <w:lang w:val="eu-ES" w:eastAsia="en-US"/>
    </w:rPr>
  </w:style>
  <w:style w:type="character" w:styleId="Refdenotaalpie">
    <w:name w:val="footnote reference"/>
    <w:rsid w:val="00664669"/>
    <w:rPr>
      <w:vertAlign w:val="superscript"/>
    </w:rPr>
  </w:style>
  <w:style w:type="paragraph" w:styleId="Prrafodelista">
    <w:name w:val="List Paragraph"/>
    <w:basedOn w:val="Normal"/>
    <w:uiPriority w:val="34"/>
    <w:qFormat/>
    <w:rsid w:val="00664669"/>
    <w:pPr>
      <w:ind w:left="720"/>
      <w:contextualSpacing/>
    </w:pPr>
  </w:style>
  <w:style w:type="character" w:customStyle="1" w:styleId="Ttulo1Car">
    <w:name w:val="Título 1 Car"/>
    <w:basedOn w:val="Fuentedeprrafopredeter"/>
    <w:link w:val="Ttulo1"/>
    <w:uiPriority w:val="99"/>
    <w:rsid w:val="00664669"/>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664669"/>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664669"/>
    <w:rPr>
      <w:rFonts w:ascii="Arial" w:hAnsi="Arial" w:cs="Arial"/>
      <w:b/>
      <w:bCs/>
      <w:szCs w:val="26"/>
      <w:lang w:val="eu-ES" w:eastAsia="en-US"/>
    </w:rPr>
  </w:style>
  <w:style w:type="character" w:customStyle="1" w:styleId="Ttulo5Car">
    <w:name w:val="Título 5 Car"/>
    <w:basedOn w:val="Fuentedeprrafopredeter"/>
    <w:link w:val="Ttulo5"/>
    <w:uiPriority w:val="99"/>
    <w:rsid w:val="00664669"/>
    <w:rPr>
      <w:b/>
      <w:sz w:val="28"/>
      <w:lang w:eastAsia="en-US"/>
    </w:rPr>
  </w:style>
  <w:style w:type="paragraph" w:styleId="Ttulo">
    <w:name w:val="Title"/>
    <w:basedOn w:val="Normal"/>
    <w:next w:val="Normal"/>
    <w:link w:val="TtuloCar"/>
    <w:uiPriority w:val="10"/>
    <w:qFormat/>
    <w:rsid w:val="006646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64669"/>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66466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64669"/>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664669"/>
    <w:rPr>
      <w:rFonts w:cs="Times New Roman"/>
      <w:b/>
    </w:rPr>
  </w:style>
  <w:style w:type="character" w:styleId="nfasis">
    <w:name w:val="Emphasis"/>
    <w:basedOn w:val="Fuentedeprrafopredeter"/>
    <w:uiPriority w:val="99"/>
    <w:qFormat/>
    <w:rsid w:val="00664669"/>
    <w:rPr>
      <w:rFonts w:cs="Times New Roman"/>
      <w:i/>
      <w:iCs/>
    </w:rPr>
  </w:style>
  <w:style w:type="paragraph" w:styleId="Cita">
    <w:name w:val="Quote"/>
    <w:basedOn w:val="Normal"/>
    <w:next w:val="Normal"/>
    <w:link w:val="CitaCar"/>
    <w:uiPriority w:val="29"/>
    <w:qFormat/>
    <w:rsid w:val="00664669"/>
    <w:rPr>
      <w:i/>
      <w:iCs/>
      <w:color w:val="000000" w:themeColor="text1"/>
    </w:rPr>
  </w:style>
  <w:style w:type="character" w:customStyle="1" w:styleId="CitaCar">
    <w:name w:val="Cita Car"/>
    <w:basedOn w:val="Fuentedeprrafopredeter"/>
    <w:link w:val="Cita"/>
    <w:uiPriority w:val="29"/>
    <w:rsid w:val="00664669"/>
    <w:rPr>
      <w:i/>
      <w:iCs/>
      <w:color w:val="000000" w:themeColor="text1"/>
      <w:lang w:val="eu-ES" w:eastAsia="en-US"/>
    </w:rPr>
  </w:style>
  <w:style w:type="character" w:styleId="nfasissutil">
    <w:name w:val="Subtle Emphasis"/>
    <w:basedOn w:val="Fuentedeprrafopredeter"/>
    <w:uiPriority w:val="19"/>
    <w:qFormat/>
    <w:rsid w:val="00664669"/>
    <w:rPr>
      <w:i/>
      <w:iCs/>
      <w:color w:val="808080" w:themeColor="text1" w:themeTint="7F"/>
    </w:rPr>
  </w:style>
  <w:style w:type="character" w:styleId="nfasisintenso">
    <w:name w:val="Intense Emphasis"/>
    <w:basedOn w:val="Fuentedeprrafopredeter"/>
    <w:uiPriority w:val="21"/>
    <w:qFormat/>
    <w:rsid w:val="00664669"/>
    <w:rPr>
      <w:b/>
      <w:bCs/>
      <w:i/>
      <w:iCs/>
      <w:color w:val="4F81BD" w:themeColor="accent1"/>
    </w:rPr>
  </w:style>
  <w:style w:type="character" w:styleId="Referenciasutil">
    <w:name w:val="Subtle Reference"/>
    <w:basedOn w:val="Fuentedeprrafopredeter"/>
    <w:uiPriority w:val="31"/>
    <w:qFormat/>
    <w:rsid w:val="00664669"/>
    <w:rPr>
      <w:smallCaps/>
      <w:color w:val="C0504D" w:themeColor="accent2"/>
      <w:u w:val="single"/>
    </w:rPr>
  </w:style>
  <w:style w:type="character" w:styleId="Referenciaintensa">
    <w:name w:val="Intense Reference"/>
    <w:basedOn w:val="Fuentedeprrafopredeter"/>
    <w:uiPriority w:val="32"/>
    <w:qFormat/>
    <w:rsid w:val="00664669"/>
    <w:rPr>
      <w:b/>
      <w:bCs/>
      <w:smallCaps/>
      <w:color w:val="C0504D" w:themeColor="accent2"/>
      <w:spacing w:val="5"/>
      <w:u w:val="single"/>
    </w:rPr>
  </w:style>
  <w:style w:type="character" w:customStyle="1" w:styleId="recomenCar">
    <w:name w:val="recomen Car"/>
    <w:link w:val="recomen"/>
    <w:rsid w:val="00664669"/>
    <w:rPr>
      <w:i/>
      <w:spacing w:val="6"/>
      <w:sz w:val="26"/>
      <w:szCs w:val="24"/>
      <w:lang w:eastAsia="en-US"/>
    </w:rPr>
  </w:style>
  <w:style w:type="paragraph" w:customStyle="1" w:styleId="cuatitul">
    <w:name w:val="cuatitul"/>
    <w:basedOn w:val="Normal"/>
    <w:rsid w:val="00664669"/>
    <w:pPr>
      <w:spacing w:after="60"/>
      <w:ind w:firstLine="0"/>
      <w:jc w:val="center"/>
    </w:pPr>
    <w:rPr>
      <w:rFonts w:ascii="GillSans" w:hAnsi="GillSans"/>
      <w:sz w:val="22"/>
      <w:lang w:eastAsia="es-ES"/>
    </w:rPr>
  </w:style>
  <w:style w:type="paragraph" w:customStyle="1" w:styleId="Tabla">
    <w:name w:val="Tabla"/>
    <w:basedOn w:val="Normal"/>
    <w:rsid w:val="00664669"/>
    <w:pPr>
      <w:spacing w:after="0"/>
      <w:ind w:firstLine="0"/>
    </w:pPr>
    <w:rPr>
      <w:rFonts w:ascii="Arial" w:hAnsi="Arial"/>
      <w:sz w:val="16"/>
      <w:lang w:eastAsia="es-ES"/>
    </w:rPr>
  </w:style>
  <w:style w:type="table" w:styleId="Tablaelegante">
    <w:name w:val="Table Elegant"/>
    <w:basedOn w:val="Tablanormal"/>
    <w:rsid w:val="0066466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664669"/>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664669"/>
    <w:rPr>
      <w:rFonts w:ascii="Arial" w:hAnsi="Arial"/>
      <w:sz w:val="24"/>
      <w:lang w:val="eu-ES"/>
    </w:rPr>
  </w:style>
  <w:style w:type="paragraph" w:customStyle="1" w:styleId="recomendaciones">
    <w:name w:val="recomendaciones"/>
    <w:rsid w:val="00664669"/>
    <w:pPr>
      <w:spacing w:after="140"/>
      <w:ind w:left="1418" w:firstLine="284"/>
      <w:jc w:val="both"/>
    </w:pPr>
    <w:rPr>
      <w:rFonts w:ascii="ITCCentury Book" w:hAnsi="ITCCentury Book"/>
      <w:i/>
      <w:color w:val="000000"/>
      <w:sz w:val="24"/>
    </w:rPr>
  </w:style>
  <w:style w:type="paragraph" w:customStyle="1" w:styleId="norma1">
    <w:name w:val="norma1"/>
    <w:basedOn w:val="Normal"/>
    <w:rsid w:val="00664669"/>
    <w:pPr>
      <w:spacing w:after="240"/>
      <w:ind w:firstLine="0"/>
    </w:pPr>
    <w:rPr>
      <w:b/>
      <w:bCs/>
      <w:caps/>
      <w:sz w:val="24"/>
      <w:szCs w:val="24"/>
      <w:lang w:eastAsia="es-ES"/>
    </w:rPr>
  </w:style>
  <w:style w:type="paragraph" w:customStyle="1" w:styleId="Default">
    <w:name w:val="Default"/>
    <w:rsid w:val="00664669"/>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664669"/>
    <w:pPr>
      <w:spacing w:line="201" w:lineRule="atLeast"/>
    </w:pPr>
    <w:rPr>
      <w:rFonts w:cs="Times New Roman"/>
      <w:color w:val="auto"/>
    </w:rPr>
  </w:style>
  <w:style w:type="character" w:customStyle="1" w:styleId="A5">
    <w:name w:val="A5"/>
    <w:rsid w:val="00664669"/>
    <w:rPr>
      <w:rFonts w:cs="Arial"/>
      <w:color w:val="000000"/>
      <w:sz w:val="16"/>
      <w:szCs w:val="16"/>
    </w:rPr>
  </w:style>
  <w:style w:type="paragraph" w:customStyle="1" w:styleId="Estndar">
    <w:name w:val="Estándar"/>
    <w:rsid w:val="00664669"/>
    <w:pPr>
      <w:snapToGrid w:val="0"/>
    </w:pPr>
    <w:rPr>
      <w:rFonts w:ascii="CG Omega" w:hAnsi="CG Omega"/>
      <w:color w:val="000000"/>
      <w:sz w:val="22"/>
    </w:rPr>
  </w:style>
  <w:style w:type="paragraph" w:styleId="NormalWeb">
    <w:name w:val="Normal (Web)"/>
    <w:basedOn w:val="Normal"/>
    <w:uiPriority w:val="99"/>
    <w:rsid w:val="00664669"/>
    <w:pPr>
      <w:spacing w:before="100" w:beforeAutospacing="1" w:after="100" w:afterAutospacing="1"/>
      <w:ind w:firstLine="0"/>
    </w:pPr>
    <w:rPr>
      <w:rFonts w:ascii="Verdana" w:hAnsi="Verdana"/>
      <w:sz w:val="11"/>
      <w:szCs w:val="11"/>
      <w:lang w:eastAsia="es-ES"/>
    </w:rPr>
  </w:style>
  <w:style w:type="paragraph" w:customStyle="1" w:styleId="Pa8">
    <w:name w:val="Pa8"/>
    <w:basedOn w:val="Default"/>
    <w:next w:val="Default"/>
    <w:uiPriority w:val="99"/>
    <w:rsid w:val="00664669"/>
    <w:pPr>
      <w:spacing w:line="201" w:lineRule="atLeast"/>
    </w:pPr>
    <w:rPr>
      <w:rFonts w:cs="Times New Roman"/>
      <w:color w:val="auto"/>
    </w:rPr>
  </w:style>
  <w:style w:type="paragraph" w:customStyle="1" w:styleId="foral-f-parrafo-c">
    <w:name w:val="foral-f-parrafo-c"/>
    <w:basedOn w:val="Normal"/>
    <w:uiPriority w:val="99"/>
    <w:rsid w:val="00664669"/>
    <w:pPr>
      <w:spacing w:after="240"/>
      <w:ind w:firstLine="0"/>
      <w:jc w:val="left"/>
    </w:pPr>
    <w:rPr>
      <w:sz w:val="24"/>
      <w:szCs w:val="24"/>
      <w:lang w:eastAsia="es-ES"/>
    </w:rPr>
  </w:style>
  <w:style w:type="paragraph" w:customStyle="1" w:styleId="foral-f-parrafo-3lineas-t5-c">
    <w:name w:val="foral-f-parrafo-3lineas-t5-c"/>
    <w:basedOn w:val="Normal"/>
    <w:rsid w:val="00664669"/>
    <w:pPr>
      <w:spacing w:after="240"/>
      <w:ind w:firstLine="0"/>
      <w:jc w:val="left"/>
    </w:pPr>
    <w:rPr>
      <w:sz w:val="24"/>
      <w:szCs w:val="24"/>
      <w:lang w:eastAsia="es-ES"/>
    </w:rPr>
  </w:style>
  <w:style w:type="paragraph" w:customStyle="1" w:styleId="aaa">
    <w:name w:val="aaa"/>
    <w:basedOn w:val="Normal"/>
    <w:rsid w:val="00664669"/>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664669"/>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664669"/>
    <w:pPr>
      <w:widowControl w:val="0"/>
      <w:overflowPunct w:val="0"/>
      <w:autoSpaceDE w:val="0"/>
      <w:autoSpaceDN w:val="0"/>
      <w:adjustRightInd w:val="0"/>
      <w:spacing w:after="0"/>
      <w:ind w:firstLine="0"/>
    </w:pPr>
    <w:rPr>
      <w:rFonts w:ascii="Arial" w:hAnsi="Arial"/>
      <w:i/>
      <w:color w:val="0000FF"/>
      <w:sz w:val="17"/>
      <w:lang w:eastAsia="es-ES"/>
    </w:rPr>
  </w:style>
  <w:style w:type="character" w:styleId="Hipervnculovisitado">
    <w:name w:val="FollowedHyperlink"/>
    <w:rsid w:val="00664669"/>
    <w:rPr>
      <w:color w:val="800080"/>
      <w:u w:val="single"/>
    </w:rPr>
  </w:style>
  <w:style w:type="paragraph" w:customStyle="1" w:styleId="xa1">
    <w:name w:val="xa1"/>
    <w:basedOn w:val="Normal"/>
    <w:rsid w:val="00664669"/>
    <w:pPr>
      <w:spacing w:after="240"/>
      <w:ind w:left="200" w:right="50" w:firstLine="0"/>
    </w:pPr>
    <w:rPr>
      <w:sz w:val="24"/>
      <w:szCs w:val="24"/>
      <w:lang w:eastAsia="es-ES"/>
    </w:rPr>
  </w:style>
  <w:style w:type="paragraph" w:customStyle="1" w:styleId="xl1">
    <w:name w:val="xl1"/>
    <w:basedOn w:val="Normal"/>
    <w:rsid w:val="00664669"/>
    <w:pPr>
      <w:spacing w:after="240"/>
      <w:ind w:left="200" w:right="50" w:hanging="150"/>
    </w:pPr>
    <w:rPr>
      <w:sz w:val="24"/>
      <w:szCs w:val="24"/>
      <w:lang w:eastAsia="es-ES"/>
    </w:rPr>
  </w:style>
  <w:style w:type="paragraph" w:customStyle="1" w:styleId="xl2">
    <w:name w:val="xl2"/>
    <w:basedOn w:val="Normal"/>
    <w:rsid w:val="00664669"/>
    <w:pPr>
      <w:spacing w:after="240"/>
      <w:ind w:left="350" w:right="50" w:hanging="150"/>
    </w:pPr>
    <w:rPr>
      <w:sz w:val="24"/>
      <w:szCs w:val="24"/>
      <w:lang w:eastAsia="es-ES"/>
    </w:rPr>
  </w:style>
  <w:style w:type="character" w:customStyle="1" w:styleId="searchterm2">
    <w:name w:val="searchterm2"/>
    <w:rsid w:val="00664669"/>
    <w:rPr>
      <w:b/>
      <w:bCs/>
      <w:color w:val="000000"/>
      <w:shd w:val="clear" w:color="auto" w:fill="FFFFBF"/>
    </w:rPr>
  </w:style>
  <w:style w:type="paragraph" w:customStyle="1" w:styleId="Pa7">
    <w:name w:val="Pa7"/>
    <w:basedOn w:val="Default"/>
    <w:next w:val="Default"/>
    <w:uiPriority w:val="99"/>
    <w:rsid w:val="00664669"/>
    <w:pPr>
      <w:spacing w:line="201" w:lineRule="atLeast"/>
    </w:pPr>
    <w:rPr>
      <w:rFonts w:cs="Times New Roman"/>
      <w:color w:val="auto"/>
    </w:rPr>
  </w:style>
  <w:style w:type="character" w:customStyle="1" w:styleId="PiedepginaCar">
    <w:name w:val="Pie de página Car"/>
    <w:link w:val="Piedepgina"/>
    <w:rsid w:val="00664669"/>
    <w:rPr>
      <w:spacing w:val="6"/>
      <w:lang w:val="eu-ES" w:eastAsia="en-US"/>
    </w:rPr>
  </w:style>
  <w:style w:type="paragraph" w:customStyle="1" w:styleId="ParrafoClausulas">
    <w:name w:val="ParrafoClausulas"/>
    <w:basedOn w:val="Normal"/>
    <w:rsid w:val="00664669"/>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664669"/>
    <w:pPr>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centradonegrita31">
    <w:name w:val="Cuadro pequeña 9 centrado negrita31"/>
    <w:basedOn w:val="Normal"/>
    <w:autoRedefine/>
    <w:rsid w:val="00664669"/>
    <w:pPr>
      <w:widowControl w:val="0"/>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31">
    <w:name w:val="Cuadro pequeña 931"/>
    <w:basedOn w:val="Normal"/>
    <w:autoRedefine/>
    <w:rsid w:val="00664669"/>
    <w:pPr>
      <w:widowControl w:val="0"/>
      <w:tabs>
        <w:tab w:val="left" w:pos="284"/>
        <w:tab w:val="num" w:pos="1610"/>
      </w:tabs>
      <w:autoSpaceDE w:val="0"/>
      <w:autoSpaceDN w:val="0"/>
      <w:adjustRightInd w:val="0"/>
      <w:spacing w:before="40" w:after="60"/>
      <w:ind w:firstLine="0"/>
      <w:jc w:val="left"/>
    </w:pPr>
    <w:rPr>
      <w:rFonts w:ascii="Arial" w:hAnsi="Arial" w:cs="Arial"/>
      <w:bCs/>
      <w:sz w:val="18"/>
      <w:lang w:eastAsia="es-ES"/>
    </w:rPr>
  </w:style>
  <w:style w:type="character" w:customStyle="1" w:styleId="Cuadropequea9izda12Car">
    <w:name w:val="Cuadro pequeña 9 izda12 Car"/>
    <w:link w:val="Cuadropequea9izda12"/>
    <w:locked/>
    <w:rsid w:val="00664669"/>
    <w:rPr>
      <w:rFonts w:ascii="Arial" w:hAnsi="Arial" w:cs="Arial"/>
      <w:b/>
      <w:bCs/>
      <w:sz w:val="18"/>
      <w:lang w:val="eu-ES"/>
    </w:rPr>
  </w:style>
  <w:style w:type="paragraph" w:customStyle="1" w:styleId="Cuadropequea9izda12">
    <w:name w:val="Cuadro pequeña 9 izda12"/>
    <w:basedOn w:val="Normal"/>
    <w:link w:val="Cuadropequea9izda12Car"/>
    <w:autoRedefine/>
    <w:rsid w:val="00664669"/>
    <w:pPr>
      <w:widowControl w:val="0"/>
      <w:tabs>
        <w:tab w:val="left" w:pos="851"/>
      </w:tabs>
      <w:autoSpaceDE w:val="0"/>
      <w:autoSpaceDN w:val="0"/>
      <w:adjustRightInd w:val="0"/>
      <w:spacing w:before="120" w:after="60"/>
      <w:ind w:firstLine="0"/>
      <w:jc w:val="left"/>
    </w:pPr>
    <w:rPr>
      <w:rFonts w:ascii="Arial" w:hAnsi="Arial" w:cs="Arial"/>
      <w:b/>
      <w:bCs/>
      <w:sz w:val="18"/>
      <w:lang w:eastAsia="es-ES"/>
    </w:rPr>
  </w:style>
  <w:style w:type="paragraph" w:customStyle="1" w:styleId="Cuadropequea9dcha11">
    <w:name w:val="Cuadro pequeña 9 dcha11"/>
    <w:basedOn w:val="Normal"/>
    <w:autoRedefine/>
    <w:rsid w:val="00664669"/>
    <w:pPr>
      <w:widowControl w:val="0"/>
      <w:tabs>
        <w:tab w:val="left" w:pos="851"/>
      </w:tabs>
      <w:autoSpaceDE w:val="0"/>
      <w:autoSpaceDN w:val="0"/>
      <w:adjustRightInd w:val="0"/>
      <w:spacing w:before="40" w:after="60"/>
      <w:ind w:firstLine="0"/>
      <w:jc w:val="right"/>
    </w:pPr>
    <w:rPr>
      <w:rFonts w:ascii="Arial" w:hAnsi="Arial" w:cs="Arial"/>
      <w:bCs/>
      <w:sz w:val="18"/>
      <w:lang w:eastAsia="es-ES"/>
    </w:rPr>
  </w:style>
  <w:style w:type="paragraph" w:customStyle="1" w:styleId="Cuadropequea9negrita11">
    <w:name w:val="Cuadro pequeña 9 negrita11"/>
    <w:basedOn w:val="Normal"/>
    <w:rsid w:val="00664669"/>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eastAsia="es-ES"/>
    </w:rPr>
  </w:style>
  <w:style w:type="character" w:customStyle="1" w:styleId="CuadropequeacentradonegritaCar6">
    <w:name w:val="Cuadro pequeña centrado negrita Car6"/>
    <w:rsid w:val="00664669"/>
    <w:rPr>
      <w:rFonts w:ascii="Arial" w:hAnsi="Arial" w:cs="Arial" w:hint="default"/>
      <w:b/>
      <w:bCs w:val="0"/>
      <w:snapToGrid/>
      <w:position w:val="6"/>
      <w:sz w:val="18"/>
      <w:lang w:val="eu-ES" w:eastAsia="es-ES" w:bidi="ar-SA"/>
    </w:rPr>
  </w:style>
  <w:style w:type="paragraph" w:customStyle="1" w:styleId="simple">
    <w:name w:val="simple"/>
    <w:basedOn w:val="Normal"/>
    <w:rsid w:val="00664669"/>
    <w:pPr>
      <w:spacing w:before="100" w:beforeAutospacing="1" w:after="100" w:afterAutospacing="1"/>
      <w:ind w:firstLine="0"/>
      <w:jc w:val="left"/>
    </w:pPr>
    <w:rPr>
      <w:sz w:val="24"/>
      <w:szCs w:val="24"/>
      <w:lang w:eastAsia="es-ES"/>
    </w:rPr>
  </w:style>
  <w:style w:type="character" w:customStyle="1" w:styleId="searchterm">
    <w:name w:val="searchterm"/>
    <w:rsid w:val="00664669"/>
  </w:style>
  <w:style w:type="character" w:customStyle="1" w:styleId="EncabezadoCar">
    <w:name w:val="Encabezado Car"/>
    <w:link w:val="Encabezado"/>
    <w:rsid w:val="00664669"/>
    <w:rPr>
      <w:bCs/>
      <w:caps/>
      <w:sz w:val="14"/>
      <w:szCs w:val="12"/>
      <w:lang w:val="eu-ES" w:eastAsia="en-US"/>
    </w:rPr>
  </w:style>
  <w:style w:type="paragraph" w:styleId="Sangradetextonormal">
    <w:name w:val="Body Text Indent"/>
    <w:basedOn w:val="Normal"/>
    <w:link w:val="SangradetextonormalCar"/>
    <w:unhideWhenUsed/>
    <w:rsid w:val="00664669"/>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rsid w:val="00664669"/>
    <w:rPr>
      <w:rFonts w:ascii="Arial" w:hAnsi="Arial"/>
      <w:sz w:val="22"/>
      <w:lang w:val="eu-ES"/>
    </w:rPr>
  </w:style>
  <w:style w:type="paragraph" w:styleId="Textoindependiente2">
    <w:name w:val="Body Text 2"/>
    <w:basedOn w:val="Normal"/>
    <w:link w:val="Textoindependiente2Car"/>
    <w:uiPriority w:val="99"/>
    <w:unhideWhenUsed/>
    <w:rsid w:val="00664669"/>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664669"/>
    <w:rPr>
      <w:rFonts w:ascii="Arial" w:hAnsi="Arial"/>
      <w:lang w:val="eu-ES"/>
    </w:rPr>
  </w:style>
  <w:style w:type="paragraph" w:styleId="Textoindependiente3">
    <w:name w:val="Body Text 3"/>
    <w:basedOn w:val="Normal"/>
    <w:link w:val="Textoindependiente3Car"/>
    <w:unhideWhenUsed/>
    <w:rsid w:val="00664669"/>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664669"/>
    <w:rPr>
      <w:sz w:val="18"/>
      <w:lang w:val="eu-ES"/>
    </w:rPr>
  </w:style>
  <w:style w:type="paragraph" w:styleId="Sangra2detindependiente">
    <w:name w:val="Body Text Indent 2"/>
    <w:basedOn w:val="Normal"/>
    <w:link w:val="Sangra2detindependienteCar"/>
    <w:uiPriority w:val="99"/>
    <w:unhideWhenUsed/>
    <w:rsid w:val="00664669"/>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664669"/>
    <w:rPr>
      <w:rFonts w:ascii="Arial" w:hAnsi="Arial"/>
      <w:lang w:val="eu-ES"/>
    </w:rPr>
  </w:style>
  <w:style w:type="paragraph" w:styleId="Sangra3detindependiente">
    <w:name w:val="Body Text Indent 3"/>
    <w:basedOn w:val="Normal"/>
    <w:link w:val="Sangra3detindependienteCar"/>
    <w:uiPriority w:val="99"/>
    <w:unhideWhenUsed/>
    <w:rsid w:val="00664669"/>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664669"/>
    <w:rPr>
      <w:rFonts w:ascii="Arial" w:hAnsi="Arial"/>
      <w:sz w:val="22"/>
      <w:lang w:val="eu-ES"/>
    </w:rPr>
  </w:style>
  <w:style w:type="paragraph" w:styleId="Mapadeldocumento">
    <w:name w:val="Document Map"/>
    <w:basedOn w:val="Normal"/>
    <w:link w:val="MapadeldocumentoCar"/>
    <w:unhideWhenUsed/>
    <w:rsid w:val="00664669"/>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rsid w:val="00664669"/>
    <w:rPr>
      <w:rFonts w:ascii="Tahoma" w:hAnsi="Tahoma"/>
      <w:shd w:val="clear" w:color="auto" w:fill="000080"/>
      <w:lang w:val="eu-ES"/>
    </w:rPr>
  </w:style>
  <w:style w:type="character" w:customStyle="1" w:styleId="TextodegloboCar">
    <w:name w:val="Texto de globo Car"/>
    <w:link w:val="Textodeglobo"/>
    <w:uiPriority w:val="99"/>
    <w:semiHidden/>
    <w:rsid w:val="00664669"/>
    <w:rPr>
      <w:rFonts w:ascii="Tahoma" w:hAnsi="Tahoma" w:cs="Tahoma"/>
      <w:sz w:val="16"/>
      <w:szCs w:val="16"/>
      <w:lang w:val="eu-ES" w:eastAsia="en-US"/>
    </w:rPr>
  </w:style>
  <w:style w:type="paragraph" w:customStyle="1" w:styleId="ML">
    <w:name w:val="M/L"/>
    <w:basedOn w:val="Normal"/>
    <w:uiPriority w:val="99"/>
    <w:rsid w:val="00664669"/>
    <w:pPr>
      <w:spacing w:after="0" w:line="309" w:lineRule="auto"/>
      <w:ind w:left="-851" w:firstLine="0"/>
    </w:pPr>
    <w:rPr>
      <w:rFonts w:ascii="Arial" w:hAnsi="Arial"/>
      <w:b/>
      <w:caps/>
      <w:sz w:val="28"/>
      <w:lang w:eastAsia="es-ES"/>
    </w:rPr>
  </w:style>
  <w:style w:type="paragraph" w:customStyle="1" w:styleId="c20">
    <w:name w:val="c20"/>
    <w:basedOn w:val="Normal"/>
    <w:uiPriority w:val="99"/>
    <w:rsid w:val="00664669"/>
    <w:pPr>
      <w:spacing w:before="100" w:beforeAutospacing="1" w:after="100" w:afterAutospacing="1"/>
      <w:ind w:firstLine="0"/>
      <w:jc w:val="left"/>
    </w:pPr>
    <w:rPr>
      <w:sz w:val="24"/>
      <w:szCs w:val="24"/>
      <w:lang w:eastAsia="es-ES"/>
    </w:rPr>
  </w:style>
  <w:style w:type="paragraph" w:customStyle="1" w:styleId="AVIEJO">
    <w:name w:val="A.VIEJO"/>
    <w:basedOn w:val="Normal"/>
    <w:uiPriority w:val="99"/>
    <w:rsid w:val="00664669"/>
    <w:pPr>
      <w:widowControl w:val="0"/>
      <w:overflowPunct w:val="0"/>
      <w:autoSpaceDE w:val="0"/>
      <w:autoSpaceDN w:val="0"/>
      <w:adjustRightInd w:val="0"/>
      <w:spacing w:after="0"/>
      <w:ind w:left="709" w:firstLine="0"/>
    </w:pPr>
    <w:rPr>
      <w:rFonts w:ascii="Arial" w:hAnsi="Arial"/>
      <w:i/>
      <w:noProof/>
      <w:color w:val="008080"/>
      <w:sz w:val="17"/>
      <w:lang w:eastAsia="es-ES"/>
    </w:rPr>
  </w:style>
  <w:style w:type="paragraph" w:customStyle="1" w:styleId="a">
    <w:name w:val="a"/>
    <w:basedOn w:val="Normal"/>
    <w:rsid w:val="00664669"/>
    <w:pPr>
      <w:spacing w:before="100" w:beforeAutospacing="1" w:after="100" w:afterAutospacing="1"/>
      <w:ind w:firstLine="0"/>
      <w:jc w:val="left"/>
    </w:pPr>
    <w:rPr>
      <w:sz w:val="24"/>
      <w:szCs w:val="24"/>
      <w:lang w:eastAsia="es-ES"/>
    </w:rPr>
  </w:style>
  <w:style w:type="character" w:customStyle="1" w:styleId="rubrica">
    <w:name w:val="rubrica"/>
    <w:rsid w:val="00664669"/>
  </w:style>
  <w:style w:type="character" w:customStyle="1" w:styleId="highlight">
    <w:name w:val="highlight"/>
    <w:rsid w:val="00664669"/>
  </w:style>
  <w:style w:type="paragraph" w:customStyle="1" w:styleId="PARA">
    <w:name w:val="PARA"/>
    <w:basedOn w:val="Normal"/>
    <w:rsid w:val="00664669"/>
    <w:pPr>
      <w:spacing w:after="0" w:line="240" w:lineRule="atLeast"/>
      <w:ind w:firstLine="0"/>
      <w:jc w:val="left"/>
    </w:pPr>
    <w:rPr>
      <w:rFonts w:ascii="Arial" w:hAnsi="Arial"/>
      <w:lang w:eastAsia="es-ES"/>
    </w:rPr>
  </w:style>
  <w:style w:type="paragraph" w:styleId="Textonotaalfinal">
    <w:name w:val="endnote text"/>
    <w:basedOn w:val="Normal"/>
    <w:link w:val="TextonotaalfinalCar"/>
    <w:rsid w:val="00664669"/>
  </w:style>
  <w:style w:type="character" w:customStyle="1" w:styleId="TextonotaalfinalCar">
    <w:name w:val="Texto nota al final Car"/>
    <w:basedOn w:val="Fuentedeprrafopredeter"/>
    <w:link w:val="Textonotaalfinal"/>
    <w:rsid w:val="00664669"/>
    <w:rPr>
      <w:lang w:val="eu-ES" w:eastAsia="en-US"/>
    </w:rPr>
  </w:style>
  <w:style w:type="character" w:styleId="Refdenotaalfinal">
    <w:name w:val="endnote reference"/>
    <w:rsid w:val="00664669"/>
    <w:rPr>
      <w:vertAlign w:val="superscript"/>
    </w:rPr>
  </w:style>
  <w:style w:type="numbering" w:customStyle="1" w:styleId="Sinlista1">
    <w:name w:val="Sin lista1"/>
    <w:next w:val="Sinlista"/>
    <w:uiPriority w:val="99"/>
    <w:semiHidden/>
    <w:unhideWhenUsed/>
    <w:rsid w:val="00664669"/>
  </w:style>
  <w:style w:type="table" w:customStyle="1" w:styleId="Tablaconcuadrcula1">
    <w:name w:val="Tabla con cuadrícula1"/>
    <w:basedOn w:val="Tablanormal"/>
    <w:next w:val="Tablaconcuadrcula"/>
    <w:uiPriority w:val="59"/>
    <w:rsid w:val="00664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664669"/>
    <w:rPr>
      <w:shd w:val="clear" w:color="auto" w:fill="FCFE7C"/>
    </w:rPr>
  </w:style>
  <w:style w:type="paragraph" w:customStyle="1" w:styleId="anadir1">
    <w:name w:val="anadir1"/>
    <w:basedOn w:val="Normal"/>
    <w:rsid w:val="00664669"/>
    <w:pPr>
      <w:spacing w:after="240"/>
      <w:ind w:right="240" w:firstLine="0"/>
      <w:jc w:val="right"/>
    </w:pPr>
    <w:rPr>
      <w:sz w:val="22"/>
      <w:szCs w:val="22"/>
      <w:lang w:eastAsia="es-ES"/>
    </w:rPr>
  </w:style>
  <w:style w:type="character" w:customStyle="1" w:styleId="textoplanoCar">
    <w:name w:val="texto plano Car"/>
    <w:link w:val="textoplano"/>
    <w:locked/>
    <w:rsid w:val="00664669"/>
    <w:rPr>
      <w:rFonts w:ascii="Arial" w:hAnsi="Arial" w:cs="Arial"/>
      <w:color w:val="000000"/>
      <w:sz w:val="19"/>
      <w:lang w:eastAsia="en-US"/>
    </w:rPr>
  </w:style>
  <w:style w:type="paragraph" w:customStyle="1" w:styleId="textoplano">
    <w:name w:val="texto plano"/>
    <w:basedOn w:val="Normal"/>
    <w:link w:val="textoplanoCar"/>
    <w:qFormat/>
    <w:rsid w:val="00664669"/>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664669"/>
    <w:pPr>
      <w:spacing w:after="0"/>
      <w:ind w:firstLine="0"/>
      <w:jc w:val="left"/>
    </w:pPr>
    <w:rPr>
      <w:sz w:val="24"/>
      <w:szCs w:val="24"/>
      <w:lang w:eastAsia="es-ES"/>
    </w:rPr>
  </w:style>
  <w:style w:type="table" w:styleId="Tablaconcolumnas1">
    <w:name w:val="Table Columns 1"/>
    <w:basedOn w:val="Tablanormal"/>
    <w:rsid w:val="0066466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66466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6646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664669"/>
    <w:rPr>
      <w:sz w:val="16"/>
      <w:szCs w:val="16"/>
    </w:rPr>
  </w:style>
  <w:style w:type="paragraph" w:styleId="Textocomentario">
    <w:name w:val="annotation text"/>
    <w:basedOn w:val="Normal"/>
    <w:link w:val="TextocomentarioCar"/>
    <w:rsid w:val="00664669"/>
  </w:style>
  <w:style w:type="character" w:customStyle="1" w:styleId="TextocomentarioCar">
    <w:name w:val="Texto comentario Car"/>
    <w:basedOn w:val="Fuentedeprrafopredeter"/>
    <w:link w:val="Textocomentario"/>
    <w:rsid w:val="00664669"/>
    <w:rPr>
      <w:lang w:val="eu-ES" w:eastAsia="en-US"/>
    </w:rPr>
  </w:style>
  <w:style w:type="paragraph" w:styleId="Asuntodelcomentario">
    <w:name w:val="annotation subject"/>
    <w:basedOn w:val="Textocomentario"/>
    <w:next w:val="Textocomentario"/>
    <w:link w:val="AsuntodelcomentarioCar"/>
    <w:rsid w:val="00664669"/>
    <w:rPr>
      <w:b/>
      <w:bCs/>
    </w:rPr>
  </w:style>
  <w:style w:type="character" w:customStyle="1" w:styleId="AsuntodelcomentarioCar">
    <w:name w:val="Asunto del comentario Car"/>
    <w:basedOn w:val="TextocomentarioCar"/>
    <w:link w:val="Asuntodelcomentario"/>
    <w:rsid w:val="00664669"/>
    <w:rPr>
      <w:b/>
      <w:bCs/>
      <w:lang w:val="eu-ES" w:eastAsia="en-US"/>
    </w:rPr>
  </w:style>
  <w:style w:type="paragraph" w:customStyle="1" w:styleId="tabla10">
    <w:name w:val="tabla10"/>
    <w:rsid w:val="00664669"/>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664669"/>
    <w:rPr>
      <w:vanish/>
      <w:webHidden w:val="0"/>
      <w:specVanish w:val="0"/>
    </w:rPr>
  </w:style>
  <w:style w:type="table" w:styleId="Sombreadoclaro">
    <w:name w:val="Light Shading"/>
    <w:aliases w:val="tabla informe"/>
    <w:basedOn w:val="Tablanormal"/>
    <w:uiPriority w:val="60"/>
    <w:rsid w:val="00664669"/>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664669"/>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664669"/>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6646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664669"/>
  </w:style>
  <w:style w:type="character" w:customStyle="1" w:styleId="apple-converted-space">
    <w:name w:val="apple-converted-space"/>
    <w:basedOn w:val="Fuentedeprrafopredeter"/>
    <w:rsid w:val="00664669"/>
  </w:style>
  <w:style w:type="table" w:customStyle="1" w:styleId="Tablaconcuadrcula3">
    <w:name w:val="Tabla con cuadrícula3"/>
    <w:basedOn w:val="Tablanormal"/>
    <w:next w:val="Tablaconcuadrcula"/>
    <w:uiPriority w:val="59"/>
    <w:rsid w:val="006646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664669"/>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_2"/>
    <w:basedOn w:val="Normal"/>
    <w:rsid w:val="00664669"/>
    <w:pPr>
      <w:spacing w:before="100" w:beforeAutospacing="1" w:after="100" w:afterAutospacing="1"/>
      <w:ind w:firstLine="0"/>
      <w:jc w:val="left"/>
    </w:pPr>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caption"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99"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64669"/>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unhideWhenUsed/>
    <w:qFormat/>
    <w:rsid w:val="00664669"/>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664669"/>
    <w:pPr>
      <w:keepNext/>
      <w:spacing w:after="0"/>
      <w:ind w:firstLine="0"/>
      <w:jc w:val="center"/>
      <w:outlineLvl w:val="6"/>
    </w:pPr>
    <w:rPr>
      <w:sz w:val="52"/>
      <w:lang w:eastAsia="es-ES"/>
    </w:rPr>
  </w:style>
  <w:style w:type="paragraph" w:styleId="Ttulo8">
    <w:name w:val="heading 8"/>
    <w:basedOn w:val="Normal"/>
    <w:next w:val="Normal"/>
    <w:link w:val="Ttulo8Car"/>
    <w:uiPriority w:val="99"/>
    <w:semiHidden/>
    <w:unhideWhenUsed/>
    <w:qFormat/>
    <w:rsid w:val="00664669"/>
    <w:pPr>
      <w:keepNext/>
      <w:snapToGrid w:val="0"/>
      <w:spacing w:after="0"/>
      <w:ind w:firstLine="0"/>
      <w:jc w:val="center"/>
      <w:outlineLvl w:val="7"/>
    </w:pPr>
    <w:rPr>
      <w:rFonts w:ascii="Arial" w:hAnsi="Arial"/>
      <w:color w:val="000000"/>
      <w:sz w:val="16"/>
      <w:u w:val="single"/>
      <w:lang w:eastAsia="es-ES"/>
    </w:rPr>
  </w:style>
  <w:style w:type="paragraph" w:styleId="Ttulo9">
    <w:name w:val="heading 9"/>
    <w:basedOn w:val="Normal"/>
    <w:next w:val="Normal"/>
    <w:link w:val="Ttulo9Car"/>
    <w:uiPriority w:val="99"/>
    <w:semiHidden/>
    <w:unhideWhenUsed/>
    <w:qFormat/>
    <w:rsid w:val="00664669"/>
    <w:pPr>
      <w:keepNext/>
      <w:snapToGrid w:val="0"/>
      <w:spacing w:after="0"/>
      <w:ind w:firstLine="0"/>
      <w:jc w:val="center"/>
      <w:outlineLvl w:val="8"/>
    </w:pPr>
    <w:rPr>
      <w:rFonts w:ascii="Arial" w:hAnsi="Arial"/>
      <w:b/>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2B6F87"/>
    <w:pPr>
      <w:tabs>
        <w:tab w:val="right" w:leader="dot" w:pos="8789"/>
      </w:tabs>
      <w:spacing w:before="60" w:after="80"/>
      <w:ind w:right="567" w:firstLine="0"/>
    </w:pPr>
    <w:rPr>
      <w:rFonts w:ascii="Arial Narrow" w:hAnsi="Arial Narrow"/>
      <w:smallCaps/>
      <w:sz w:val="22"/>
    </w:rPr>
  </w:style>
  <w:style w:type="paragraph" w:styleId="TDC2">
    <w:name w:val="toc 2"/>
    <w:basedOn w:val="Normal"/>
    <w:next w:val="Normal"/>
    <w:autoRedefine/>
    <w:uiPriority w:val="39"/>
    <w:rsid w:val="002B6F87"/>
    <w:pPr>
      <w:tabs>
        <w:tab w:val="right" w:leader="dot" w:pos="8789"/>
      </w:tabs>
      <w:spacing w:after="0"/>
      <w:ind w:left="378" w:right="709"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3E00D3"/>
    <w:rPr>
      <w:rFonts w:ascii="Arial" w:hAnsi="Arial"/>
      <w:b/>
      <w:color w:val="000000"/>
      <w:kern w:val="28"/>
      <w:sz w:val="25"/>
      <w:szCs w:val="26"/>
      <w:lang w:val="eu-ES" w:eastAsia="en-US"/>
    </w:rPr>
  </w:style>
  <w:style w:type="character" w:customStyle="1" w:styleId="atitulo2Car">
    <w:name w:val="atitulo2 Car"/>
    <w:link w:val="atitulo2"/>
    <w:locked/>
    <w:rsid w:val="00774600"/>
    <w:rPr>
      <w:rFonts w:ascii="Arial" w:hAnsi="Arial"/>
      <w:bCs/>
      <w:iCs/>
      <w:color w:val="000000"/>
      <w:spacing w:val="10"/>
      <w:kern w:val="28"/>
      <w:sz w:val="25"/>
      <w:szCs w:val="26"/>
      <w:lang w:val="eu-ES" w:eastAsia="en-US"/>
    </w:rPr>
  </w:style>
  <w:style w:type="character" w:customStyle="1" w:styleId="Ttulo4Car">
    <w:name w:val="Título 4 Car"/>
    <w:basedOn w:val="Fuentedeprrafopredeter"/>
    <w:link w:val="Ttulo4"/>
    <w:uiPriority w:val="99"/>
    <w:rsid w:val="00664669"/>
    <w:rPr>
      <w:b/>
      <w:bCs/>
      <w:sz w:val="28"/>
      <w:szCs w:val="28"/>
      <w:lang w:val="eu-ES" w:eastAsia="en-US"/>
    </w:rPr>
  </w:style>
  <w:style w:type="character" w:customStyle="1" w:styleId="Ttulo6Car">
    <w:name w:val="Título 6 Car"/>
    <w:basedOn w:val="Fuentedeprrafopredeter"/>
    <w:link w:val="Ttulo6"/>
    <w:rsid w:val="00664669"/>
    <w:rPr>
      <w:rFonts w:ascii="Calibri" w:hAnsi="Calibri"/>
      <w:b/>
      <w:bCs/>
      <w:sz w:val="22"/>
      <w:szCs w:val="22"/>
      <w:lang w:val="eu-ES" w:eastAsia="en-US"/>
    </w:rPr>
  </w:style>
  <w:style w:type="character" w:customStyle="1" w:styleId="Ttulo7Car">
    <w:name w:val="Título 7 Car"/>
    <w:basedOn w:val="Fuentedeprrafopredeter"/>
    <w:link w:val="Ttulo7"/>
    <w:uiPriority w:val="99"/>
    <w:rsid w:val="00664669"/>
    <w:rPr>
      <w:sz w:val="52"/>
    </w:rPr>
  </w:style>
  <w:style w:type="character" w:customStyle="1" w:styleId="Ttulo8Car">
    <w:name w:val="Título 8 Car"/>
    <w:basedOn w:val="Fuentedeprrafopredeter"/>
    <w:link w:val="Ttulo8"/>
    <w:uiPriority w:val="99"/>
    <w:semiHidden/>
    <w:rsid w:val="00664669"/>
    <w:rPr>
      <w:rFonts w:ascii="Arial" w:hAnsi="Arial"/>
      <w:color w:val="000000"/>
      <w:sz w:val="16"/>
      <w:u w:val="single"/>
    </w:rPr>
  </w:style>
  <w:style w:type="character" w:customStyle="1" w:styleId="Ttulo9Car">
    <w:name w:val="Título 9 Car"/>
    <w:basedOn w:val="Fuentedeprrafopredeter"/>
    <w:link w:val="Ttulo9"/>
    <w:uiPriority w:val="99"/>
    <w:semiHidden/>
    <w:rsid w:val="00664669"/>
    <w:rPr>
      <w:rFonts w:ascii="Arial" w:hAnsi="Arial"/>
      <w:b/>
      <w:color w:val="000000"/>
    </w:rPr>
  </w:style>
  <w:style w:type="character" w:customStyle="1" w:styleId="atitulo3Car">
    <w:name w:val="atitulo3 Car"/>
    <w:link w:val="atitulo3"/>
    <w:rsid w:val="00664669"/>
    <w:rPr>
      <w:rFonts w:ascii="Arial" w:hAnsi="Arial"/>
      <w:i/>
      <w:iCs/>
      <w:color w:val="000000"/>
      <w:spacing w:val="10"/>
      <w:kern w:val="28"/>
      <w:sz w:val="25"/>
      <w:szCs w:val="26"/>
      <w:lang w:val="eu-ES" w:eastAsia="en-US"/>
    </w:rPr>
  </w:style>
  <w:style w:type="paragraph" w:styleId="Textonotapie">
    <w:name w:val="footnote text"/>
    <w:basedOn w:val="Normal"/>
    <w:link w:val="TextonotapieCar"/>
    <w:rsid w:val="00664669"/>
  </w:style>
  <w:style w:type="character" w:customStyle="1" w:styleId="TextonotapieCar">
    <w:name w:val="Texto nota pie Car"/>
    <w:basedOn w:val="Fuentedeprrafopredeter"/>
    <w:link w:val="Textonotapie"/>
    <w:rsid w:val="00664669"/>
    <w:rPr>
      <w:lang w:val="eu-ES" w:eastAsia="en-US"/>
    </w:rPr>
  </w:style>
  <w:style w:type="character" w:styleId="Refdenotaalpie">
    <w:name w:val="footnote reference"/>
    <w:rsid w:val="00664669"/>
    <w:rPr>
      <w:vertAlign w:val="superscript"/>
    </w:rPr>
  </w:style>
  <w:style w:type="paragraph" w:styleId="Prrafodelista">
    <w:name w:val="List Paragraph"/>
    <w:basedOn w:val="Normal"/>
    <w:uiPriority w:val="34"/>
    <w:qFormat/>
    <w:rsid w:val="00664669"/>
    <w:pPr>
      <w:ind w:left="720"/>
      <w:contextualSpacing/>
    </w:pPr>
  </w:style>
  <w:style w:type="character" w:customStyle="1" w:styleId="Ttulo1Car">
    <w:name w:val="Título 1 Car"/>
    <w:basedOn w:val="Fuentedeprrafopredeter"/>
    <w:link w:val="Ttulo1"/>
    <w:uiPriority w:val="99"/>
    <w:rsid w:val="00664669"/>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664669"/>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664669"/>
    <w:rPr>
      <w:rFonts w:ascii="Arial" w:hAnsi="Arial" w:cs="Arial"/>
      <w:b/>
      <w:bCs/>
      <w:szCs w:val="26"/>
      <w:lang w:val="eu-ES" w:eastAsia="en-US"/>
    </w:rPr>
  </w:style>
  <w:style w:type="character" w:customStyle="1" w:styleId="Ttulo5Car">
    <w:name w:val="Título 5 Car"/>
    <w:basedOn w:val="Fuentedeprrafopredeter"/>
    <w:link w:val="Ttulo5"/>
    <w:uiPriority w:val="99"/>
    <w:rsid w:val="00664669"/>
    <w:rPr>
      <w:b/>
      <w:sz w:val="28"/>
      <w:lang w:eastAsia="en-US"/>
    </w:rPr>
  </w:style>
  <w:style w:type="paragraph" w:styleId="Ttulo">
    <w:name w:val="Title"/>
    <w:basedOn w:val="Normal"/>
    <w:next w:val="Normal"/>
    <w:link w:val="TtuloCar"/>
    <w:uiPriority w:val="10"/>
    <w:qFormat/>
    <w:rsid w:val="006646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64669"/>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66466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64669"/>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664669"/>
    <w:rPr>
      <w:rFonts w:cs="Times New Roman"/>
      <w:b/>
    </w:rPr>
  </w:style>
  <w:style w:type="character" w:styleId="nfasis">
    <w:name w:val="Emphasis"/>
    <w:basedOn w:val="Fuentedeprrafopredeter"/>
    <w:uiPriority w:val="99"/>
    <w:qFormat/>
    <w:rsid w:val="00664669"/>
    <w:rPr>
      <w:rFonts w:cs="Times New Roman"/>
      <w:i/>
      <w:iCs/>
    </w:rPr>
  </w:style>
  <w:style w:type="paragraph" w:styleId="Cita">
    <w:name w:val="Quote"/>
    <w:basedOn w:val="Normal"/>
    <w:next w:val="Normal"/>
    <w:link w:val="CitaCar"/>
    <w:uiPriority w:val="29"/>
    <w:qFormat/>
    <w:rsid w:val="00664669"/>
    <w:rPr>
      <w:i/>
      <w:iCs/>
      <w:color w:val="000000" w:themeColor="text1"/>
    </w:rPr>
  </w:style>
  <w:style w:type="character" w:customStyle="1" w:styleId="CitaCar">
    <w:name w:val="Cita Car"/>
    <w:basedOn w:val="Fuentedeprrafopredeter"/>
    <w:link w:val="Cita"/>
    <w:uiPriority w:val="29"/>
    <w:rsid w:val="00664669"/>
    <w:rPr>
      <w:i/>
      <w:iCs/>
      <w:color w:val="000000" w:themeColor="text1"/>
      <w:lang w:val="eu-ES" w:eastAsia="en-US"/>
    </w:rPr>
  </w:style>
  <w:style w:type="character" w:styleId="nfasissutil">
    <w:name w:val="Subtle Emphasis"/>
    <w:basedOn w:val="Fuentedeprrafopredeter"/>
    <w:uiPriority w:val="19"/>
    <w:qFormat/>
    <w:rsid w:val="00664669"/>
    <w:rPr>
      <w:i/>
      <w:iCs/>
      <w:color w:val="808080" w:themeColor="text1" w:themeTint="7F"/>
    </w:rPr>
  </w:style>
  <w:style w:type="character" w:styleId="nfasisintenso">
    <w:name w:val="Intense Emphasis"/>
    <w:basedOn w:val="Fuentedeprrafopredeter"/>
    <w:uiPriority w:val="21"/>
    <w:qFormat/>
    <w:rsid w:val="00664669"/>
    <w:rPr>
      <w:b/>
      <w:bCs/>
      <w:i/>
      <w:iCs/>
      <w:color w:val="4F81BD" w:themeColor="accent1"/>
    </w:rPr>
  </w:style>
  <w:style w:type="character" w:styleId="Referenciasutil">
    <w:name w:val="Subtle Reference"/>
    <w:basedOn w:val="Fuentedeprrafopredeter"/>
    <w:uiPriority w:val="31"/>
    <w:qFormat/>
    <w:rsid w:val="00664669"/>
    <w:rPr>
      <w:smallCaps/>
      <w:color w:val="C0504D" w:themeColor="accent2"/>
      <w:u w:val="single"/>
    </w:rPr>
  </w:style>
  <w:style w:type="character" w:styleId="Referenciaintensa">
    <w:name w:val="Intense Reference"/>
    <w:basedOn w:val="Fuentedeprrafopredeter"/>
    <w:uiPriority w:val="32"/>
    <w:qFormat/>
    <w:rsid w:val="00664669"/>
    <w:rPr>
      <w:b/>
      <w:bCs/>
      <w:smallCaps/>
      <w:color w:val="C0504D" w:themeColor="accent2"/>
      <w:spacing w:val="5"/>
      <w:u w:val="single"/>
    </w:rPr>
  </w:style>
  <w:style w:type="character" w:customStyle="1" w:styleId="recomenCar">
    <w:name w:val="recomen Car"/>
    <w:link w:val="recomen"/>
    <w:rsid w:val="00664669"/>
    <w:rPr>
      <w:i/>
      <w:spacing w:val="6"/>
      <w:sz w:val="26"/>
      <w:szCs w:val="24"/>
      <w:lang w:eastAsia="en-US"/>
    </w:rPr>
  </w:style>
  <w:style w:type="paragraph" w:customStyle="1" w:styleId="cuatitul">
    <w:name w:val="cuatitul"/>
    <w:basedOn w:val="Normal"/>
    <w:rsid w:val="00664669"/>
    <w:pPr>
      <w:spacing w:after="60"/>
      <w:ind w:firstLine="0"/>
      <w:jc w:val="center"/>
    </w:pPr>
    <w:rPr>
      <w:rFonts w:ascii="GillSans" w:hAnsi="GillSans"/>
      <w:sz w:val="22"/>
      <w:lang w:eastAsia="es-ES"/>
    </w:rPr>
  </w:style>
  <w:style w:type="paragraph" w:customStyle="1" w:styleId="Tabla">
    <w:name w:val="Tabla"/>
    <w:basedOn w:val="Normal"/>
    <w:rsid w:val="00664669"/>
    <w:pPr>
      <w:spacing w:after="0"/>
      <w:ind w:firstLine="0"/>
    </w:pPr>
    <w:rPr>
      <w:rFonts w:ascii="Arial" w:hAnsi="Arial"/>
      <w:sz w:val="16"/>
      <w:lang w:eastAsia="es-ES"/>
    </w:rPr>
  </w:style>
  <w:style w:type="table" w:styleId="Tablaelegante">
    <w:name w:val="Table Elegant"/>
    <w:basedOn w:val="Tablanormal"/>
    <w:rsid w:val="0066466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664669"/>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664669"/>
    <w:rPr>
      <w:rFonts w:ascii="Arial" w:hAnsi="Arial"/>
      <w:sz w:val="24"/>
      <w:lang w:val="eu-ES"/>
    </w:rPr>
  </w:style>
  <w:style w:type="paragraph" w:customStyle="1" w:styleId="recomendaciones">
    <w:name w:val="recomendaciones"/>
    <w:rsid w:val="00664669"/>
    <w:pPr>
      <w:spacing w:after="140"/>
      <w:ind w:left="1418" w:firstLine="284"/>
      <w:jc w:val="both"/>
    </w:pPr>
    <w:rPr>
      <w:rFonts w:ascii="ITCCentury Book" w:hAnsi="ITCCentury Book"/>
      <w:i/>
      <w:color w:val="000000"/>
      <w:sz w:val="24"/>
    </w:rPr>
  </w:style>
  <w:style w:type="paragraph" w:customStyle="1" w:styleId="norma1">
    <w:name w:val="norma1"/>
    <w:basedOn w:val="Normal"/>
    <w:rsid w:val="00664669"/>
    <w:pPr>
      <w:spacing w:after="240"/>
      <w:ind w:firstLine="0"/>
    </w:pPr>
    <w:rPr>
      <w:b/>
      <w:bCs/>
      <w:caps/>
      <w:sz w:val="24"/>
      <w:szCs w:val="24"/>
      <w:lang w:eastAsia="es-ES"/>
    </w:rPr>
  </w:style>
  <w:style w:type="paragraph" w:customStyle="1" w:styleId="Default">
    <w:name w:val="Default"/>
    <w:rsid w:val="00664669"/>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664669"/>
    <w:pPr>
      <w:spacing w:line="201" w:lineRule="atLeast"/>
    </w:pPr>
    <w:rPr>
      <w:rFonts w:cs="Times New Roman"/>
      <w:color w:val="auto"/>
    </w:rPr>
  </w:style>
  <w:style w:type="character" w:customStyle="1" w:styleId="A5">
    <w:name w:val="A5"/>
    <w:rsid w:val="00664669"/>
    <w:rPr>
      <w:rFonts w:cs="Arial"/>
      <w:color w:val="000000"/>
      <w:sz w:val="16"/>
      <w:szCs w:val="16"/>
    </w:rPr>
  </w:style>
  <w:style w:type="paragraph" w:customStyle="1" w:styleId="Estndar">
    <w:name w:val="Estándar"/>
    <w:rsid w:val="00664669"/>
    <w:pPr>
      <w:snapToGrid w:val="0"/>
    </w:pPr>
    <w:rPr>
      <w:rFonts w:ascii="CG Omega" w:hAnsi="CG Omega"/>
      <w:color w:val="000000"/>
      <w:sz w:val="22"/>
    </w:rPr>
  </w:style>
  <w:style w:type="paragraph" w:styleId="NormalWeb">
    <w:name w:val="Normal (Web)"/>
    <w:basedOn w:val="Normal"/>
    <w:uiPriority w:val="99"/>
    <w:rsid w:val="00664669"/>
    <w:pPr>
      <w:spacing w:before="100" w:beforeAutospacing="1" w:after="100" w:afterAutospacing="1"/>
      <w:ind w:firstLine="0"/>
    </w:pPr>
    <w:rPr>
      <w:rFonts w:ascii="Verdana" w:hAnsi="Verdana"/>
      <w:sz w:val="11"/>
      <w:szCs w:val="11"/>
      <w:lang w:eastAsia="es-ES"/>
    </w:rPr>
  </w:style>
  <w:style w:type="paragraph" w:customStyle="1" w:styleId="Pa8">
    <w:name w:val="Pa8"/>
    <w:basedOn w:val="Default"/>
    <w:next w:val="Default"/>
    <w:uiPriority w:val="99"/>
    <w:rsid w:val="00664669"/>
    <w:pPr>
      <w:spacing w:line="201" w:lineRule="atLeast"/>
    </w:pPr>
    <w:rPr>
      <w:rFonts w:cs="Times New Roman"/>
      <w:color w:val="auto"/>
    </w:rPr>
  </w:style>
  <w:style w:type="paragraph" w:customStyle="1" w:styleId="foral-f-parrafo-c">
    <w:name w:val="foral-f-parrafo-c"/>
    <w:basedOn w:val="Normal"/>
    <w:uiPriority w:val="99"/>
    <w:rsid w:val="00664669"/>
    <w:pPr>
      <w:spacing w:after="240"/>
      <w:ind w:firstLine="0"/>
      <w:jc w:val="left"/>
    </w:pPr>
    <w:rPr>
      <w:sz w:val="24"/>
      <w:szCs w:val="24"/>
      <w:lang w:eastAsia="es-ES"/>
    </w:rPr>
  </w:style>
  <w:style w:type="paragraph" w:customStyle="1" w:styleId="foral-f-parrafo-3lineas-t5-c">
    <w:name w:val="foral-f-parrafo-3lineas-t5-c"/>
    <w:basedOn w:val="Normal"/>
    <w:rsid w:val="00664669"/>
    <w:pPr>
      <w:spacing w:after="240"/>
      <w:ind w:firstLine="0"/>
      <w:jc w:val="left"/>
    </w:pPr>
    <w:rPr>
      <w:sz w:val="24"/>
      <w:szCs w:val="24"/>
      <w:lang w:eastAsia="es-ES"/>
    </w:rPr>
  </w:style>
  <w:style w:type="paragraph" w:customStyle="1" w:styleId="aaa">
    <w:name w:val="aaa"/>
    <w:basedOn w:val="Normal"/>
    <w:rsid w:val="00664669"/>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664669"/>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664669"/>
    <w:pPr>
      <w:widowControl w:val="0"/>
      <w:overflowPunct w:val="0"/>
      <w:autoSpaceDE w:val="0"/>
      <w:autoSpaceDN w:val="0"/>
      <w:adjustRightInd w:val="0"/>
      <w:spacing w:after="0"/>
      <w:ind w:firstLine="0"/>
    </w:pPr>
    <w:rPr>
      <w:rFonts w:ascii="Arial" w:hAnsi="Arial"/>
      <w:i/>
      <w:color w:val="0000FF"/>
      <w:sz w:val="17"/>
      <w:lang w:eastAsia="es-ES"/>
    </w:rPr>
  </w:style>
  <w:style w:type="character" w:styleId="Hipervnculovisitado">
    <w:name w:val="FollowedHyperlink"/>
    <w:rsid w:val="00664669"/>
    <w:rPr>
      <w:color w:val="800080"/>
      <w:u w:val="single"/>
    </w:rPr>
  </w:style>
  <w:style w:type="paragraph" w:customStyle="1" w:styleId="xa1">
    <w:name w:val="xa1"/>
    <w:basedOn w:val="Normal"/>
    <w:rsid w:val="00664669"/>
    <w:pPr>
      <w:spacing w:after="240"/>
      <w:ind w:left="200" w:right="50" w:firstLine="0"/>
    </w:pPr>
    <w:rPr>
      <w:sz w:val="24"/>
      <w:szCs w:val="24"/>
      <w:lang w:eastAsia="es-ES"/>
    </w:rPr>
  </w:style>
  <w:style w:type="paragraph" w:customStyle="1" w:styleId="xl1">
    <w:name w:val="xl1"/>
    <w:basedOn w:val="Normal"/>
    <w:rsid w:val="00664669"/>
    <w:pPr>
      <w:spacing w:after="240"/>
      <w:ind w:left="200" w:right="50" w:hanging="150"/>
    </w:pPr>
    <w:rPr>
      <w:sz w:val="24"/>
      <w:szCs w:val="24"/>
      <w:lang w:eastAsia="es-ES"/>
    </w:rPr>
  </w:style>
  <w:style w:type="paragraph" w:customStyle="1" w:styleId="xl2">
    <w:name w:val="xl2"/>
    <w:basedOn w:val="Normal"/>
    <w:rsid w:val="00664669"/>
    <w:pPr>
      <w:spacing w:after="240"/>
      <w:ind w:left="350" w:right="50" w:hanging="150"/>
    </w:pPr>
    <w:rPr>
      <w:sz w:val="24"/>
      <w:szCs w:val="24"/>
      <w:lang w:eastAsia="es-ES"/>
    </w:rPr>
  </w:style>
  <w:style w:type="character" w:customStyle="1" w:styleId="searchterm2">
    <w:name w:val="searchterm2"/>
    <w:rsid w:val="00664669"/>
    <w:rPr>
      <w:b/>
      <w:bCs/>
      <w:color w:val="000000"/>
      <w:shd w:val="clear" w:color="auto" w:fill="FFFFBF"/>
    </w:rPr>
  </w:style>
  <w:style w:type="paragraph" w:customStyle="1" w:styleId="Pa7">
    <w:name w:val="Pa7"/>
    <w:basedOn w:val="Default"/>
    <w:next w:val="Default"/>
    <w:uiPriority w:val="99"/>
    <w:rsid w:val="00664669"/>
    <w:pPr>
      <w:spacing w:line="201" w:lineRule="atLeast"/>
    </w:pPr>
    <w:rPr>
      <w:rFonts w:cs="Times New Roman"/>
      <w:color w:val="auto"/>
    </w:rPr>
  </w:style>
  <w:style w:type="character" w:customStyle="1" w:styleId="PiedepginaCar">
    <w:name w:val="Pie de página Car"/>
    <w:link w:val="Piedepgina"/>
    <w:rsid w:val="00664669"/>
    <w:rPr>
      <w:spacing w:val="6"/>
      <w:lang w:val="eu-ES" w:eastAsia="en-US"/>
    </w:rPr>
  </w:style>
  <w:style w:type="paragraph" w:customStyle="1" w:styleId="ParrafoClausulas">
    <w:name w:val="ParrafoClausulas"/>
    <w:basedOn w:val="Normal"/>
    <w:rsid w:val="00664669"/>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664669"/>
    <w:pPr>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centradonegrita31">
    <w:name w:val="Cuadro pequeña 9 centrado negrita31"/>
    <w:basedOn w:val="Normal"/>
    <w:autoRedefine/>
    <w:rsid w:val="00664669"/>
    <w:pPr>
      <w:widowControl w:val="0"/>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31">
    <w:name w:val="Cuadro pequeña 931"/>
    <w:basedOn w:val="Normal"/>
    <w:autoRedefine/>
    <w:rsid w:val="00664669"/>
    <w:pPr>
      <w:widowControl w:val="0"/>
      <w:tabs>
        <w:tab w:val="left" w:pos="284"/>
        <w:tab w:val="num" w:pos="1610"/>
      </w:tabs>
      <w:autoSpaceDE w:val="0"/>
      <w:autoSpaceDN w:val="0"/>
      <w:adjustRightInd w:val="0"/>
      <w:spacing w:before="40" w:after="60"/>
      <w:ind w:firstLine="0"/>
      <w:jc w:val="left"/>
    </w:pPr>
    <w:rPr>
      <w:rFonts w:ascii="Arial" w:hAnsi="Arial" w:cs="Arial"/>
      <w:bCs/>
      <w:sz w:val="18"/>
      <w:lang w:eastAsia="es-ES"/>
    </w:rPr>
  </w:style>
  <w:style w:type="character" w:customStyle="1" w:styleId="Cuadropequea9izda12Car">
    <w:name w:val="Cuadro pequeña 9 izda12 Car"/>
    <w:link w:val="Cuadropequea9izda12"/>
    <w:locked/>
    <w:rsid w:val="00664669"/>
    <w:rPr>
      <w:rFonts w:ascii="Arial" w:hAnsi="Arial" w:cs="Arial"/>
      <w:b/>
      <w:bCs/>
      <w:sz w:val="18"/>
      <w:lang w:val="eu-ES"/>
    </w:rPr>
  </w:style>
  <w:style w:type="paragraph" w:customStyle="1" w:styleId="Cuadropequea9izda12">
    <w:name w:val="Cuadro pequeña 9 izda12"/>
    <w:basedOn w:val="Normal"/>
    <w:link w:val="Cuadropequea9izda12Car"/>
    <w:autoRedefine/>
    <w:rsid w:val="00664669"/>
    <w:pPr>
      <w:widowControl w:val="0"/>
      <w:tabs>
        <w:tab w:val="left" w:pos="851"/>
      </w:tabs>
      <w:autoSpaceDE w:val="0"/>
      <w:autoSpaceDN w:val="0"/>
      <w:adjustRightInd w:val="0"/>
      <w:spacing w:before="120" w:after="60"/>
      <w:ind w:firstLine="0"/>
      <w:jc w:val="left"/>
    </w:pPr>
    <w:rPr>
      <w:rFonts w:ascii="Arial" w:hAnsi="Arial" w:cs="Arial"/>
      <w:b/>
      <w:bCs/>
      <w:sz w:val="18"/>
      <w:lang w:eastAsia="es-ES"/>
    </w:rPr>
  </w:style>
  <w:style w:type="paragraph" w:customStyle="1" w:styleId="Cuadropequea9dcha11">
    <w:name w:val="Cuadro pequeña 9 dcha11"/>
    <w:basedOn w:val="Normal"/>
    <w:autoRedefine/>
    <w:rsid w:val="00664669"/>
    <w:pPr>
      <w:widowControl w:val="0"/>
      <w:tabs>
        <w:tab w:val="left" w:pos="851"/>
      </w:tabs>
      <w:autoSpaceDE w:val="0"/>
      <w:autoSpaceDN w:val="0"/>
      <w:adjustRightInd w:val="0"/>
      <w:spacing w:before="40" w:after="60"/>
      <w:ind w:firstLine="0"/>
      <w:jc w:val="right"/>
    </w:pPr>
    <w:rPr>
      <w:rFonts w:ascii="Arial" w:hAnsi="Arial" w:cs="Arial"/>
      <w:bCs/>
      <w:sz w:val="18"/>
      <w:lang w:eastAsia="es-ES"/>
    </w:rPr>
  </w:style>
  <w:style w:type="paragraph" w:customStyle="1" w:styleId="Cuadropequea9negrita11">
    <w:name w:val="Cuadro pequeña 9 negrita11"/>
    <w:basedOn w:val="Normal"/>
    <w:rsid w:val="00664669"/>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eastAsia="es-ES"/>
    </w:rPr>
  </w:style>
  <w:style w:type="character" w:customStyle="1" w:styleId="CuadropequeacentradonegritaCar6">
    <w:name w:val="Cuadro pequeña centrado negrita Car6"/>
    <w:rsid w:val="00664669"/>
    <w:rPr>
      <w:rFonts w:ascii="Arial" w:hAnsi="Arial" w:cs="Arial" w:hint="default"/>
      <w:b/>
      <w:bCs w:val="0"/>
      <w:snapToGrid/>
      <w:position w:val="6"/>
      <w:sz w:val="18"/>
      <w:lang w:val="eu-ES" w:eastAsia="es-ES" w:bidi="ar-SA"/>
    </w:rPr>
  </w:style>
  <w:style w:type="paragraph" w:customStyle="1" w:styleId="simple">
    <w:name w:val="simple"/>
    <w:basedOn w:val="Normal"/>
    <w:rsid w:val="00664669"/>
    <w:pPr>
      <w:spacing w:before="100" w:beforeAutospacing="1" w:after="100" w:afterAutospacing="1"/>
      <w:ind w:firstLine="0"/>
      <w:jc w:val="left"/>
    </w:pPr>
    <w:rPr>
      <w:sz w:val="24"/>
      <w:szCs w:val="24"/>
      <w:lang w:eastAsia="es-ES"/>
    </w:rPr>
  </w:style>
  <w:style w:type="character" w:customStyle="1" w:styleId="searchterm">
    <w:name w:val="searchterm"/>
    <w:rsid w:val="00664669"/>
  </w:style>
  <w:style w:type="character" w:customStyle="1" w:styleId="EncabezadoCar">
    <w:name w:val="Encabezado Car"/>
    <w:link w:val="Encabezado"/>
    <w:rsid w:val="00664669"/>
    <w:rPr>
      <w:bCs/>
      <w:caps/>
      <w:sz w:val="14"/>
      <w:szCs w:val="12"/>
      <w:lang w:val="eu-ES" w:eastAsia="en-US"/>
    </w:rPr>
  </w:style>
  <w:style w:type="paragraph" w:styleId="Sangradetextonormal">
    <w:name w:val="Body Text Indent"/>
    <w:basedOn w:val="Normal"/>
    <w:link w:val="SangradetextonormalCar"/>
    <w:unhideWhenUsed/>
    <w:rsid w:val="00664669"/>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rsid w:val="00664669"/>
    <w:rPr>
      <w:rFonts w:ascii="Arial" w:hAnsi="Arial"/>
      <w:sz w:val="22"/>
      <w:lang w:val="eu-ES"/>
    </w:rPr>
  </w:style>
  <w:style w:type="paragraph" w:styleId="Textoindependiente2">
    <w:name w:val="Body Text 2"/>
    <w:basedOn w:val="Normal"/>
    <w:link w:val="Textoindependiente2Car"/>
    <w:uiPriority w:val="99"/>
    <w:unhideWhenUsed/>
    <w:rsid w:val="00664669"/>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664669"/>
    <w:rPr>
      <w:rFonts w:ascii="Arial" w:hAnsi="Arial"/>
      <w:lang w:val="eu-ES"/>
    </w:rPr>
  </w:style>
  <w:style w:type="paragraph" w:styleId="Textoindependiente3">
    <w:name w:val="Body Text 3"/>
    <w:basedOn w:val="Normal"/>
    <w:link w:val="Textoindependiente3Car"/>
    <w:unhideWhenUsed/>
    <w:rsid w:val="00664669"/>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664669"/>
    <w:rPr>
      <w:sz w:val="18"/>
      <w:lang w:val="eu-ES"/>
    </w:rPr>
  </w:style>
  <w:style w:type="paragraph" w:styleId="Sangra2detindependiente">
    <w:name w:val="Body Text Indent 2"/>
    <w:basedOn w:val="Normal"/>
    <w:link w:val="Sangra2detindependienteCar"/>
    <w:uiPriority w:val="99"/>
    <w:unhideWhenUsed/>
    <w:rsid w:val="00664669"/>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664669"/>
    <w:rPr>
      <w:rFonts w:ascii="Arial" w:hAnsi="Arial"/>
      <w:lang w:val="eu-ES"/>
    </w:rPr>
  </w:style>
  <w:style w:type="paragraph" w:styleId="Sangra3detindependiente">
    <w:name w:val="Body Text Indent 3"/>
    <w:basedOn w:val="Normal"/>
    <w:link w:val="Sangra3detindependienteCar"/>
    <w:uiPriority w:val="99"/>
    <w:unhideWhenUsed/>
    <w:rsid w:val="00664669"/>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664669"/>
    <w:rPr>
      <w:rFonts w:ascii="Arial" w:hAnsi="Arial"/>
      <w:sz w:val="22"/>
      <w:lang w:val="eu-ES"/>
    </w:rPr>
  </w:style>
  <w:style w:type="paragraph" w:styleId="Mapadeldocumento">
    <w:name w:val="Document Map"/>
    <w:basedOn w:val="Normal"/>
    <w:link w:val="MapadeldocumentoCar"/>
    <w:unhideWhenUsed/>
    <w:rsid w:val="00664669"/>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rsid w:val="00664669"/>
    <w:rPr>
      <w:rFonts w:ascii="Tahoma" w:hAnsi="Tahoma"/>
      <w:shd w:val="clear" w:color="auto" w:fill="000080"/>
      <w:lang w:val="eu-ES"/>
    </w:rPr>
  </w:style>
  <w:style w:type="character" w:customStyle="1" w:styleId="TextodegloboCar">
    <w:name w:val="Texto de globo Car"/>
    <w:link w:val="Textodeglobo"/>
    <w:uiPriority w:val="99"/>
    <w:semiHidden/>
    <w:rsid w:val="00664669"/>
    <w:rPr>
      <w:rFonts w:ascii="Tahoma" w:hAnsi="Tahoma" w:cs="Tahoma"/>
      <w:sz w:val="16"/>
      <w:szCs w:val="16"/>
      <w:lang w:val="eu-ES" w:eastAsia="en-US"/>
    </w:rPr>
  </w:style>
  <w:style w:type="paragraph" w:customStyle="1" w:styleId="ML">
    <w:name w:val="M/L"/>
    <w:basedOn w:val="Normal"/>
    <w:uiPriority w:val="99"/>
    <w:rsid w:val="00664669"/>
    <w:pPr>
      <w:spacing w:after="0" w:line="309" w:lineRule="auto"/>
      <w:ind w:left="-851" w:firstLine="0"/>
    </w:pPr>
    <w:rPr>
      <w:rFonts w:ascii="Arial" w:hAnsi="Arial"/>
      <w:b/>
      <w:caps/>
      <w:sz w:val="28"/>
      <w:lang w:eastAsia="es-ES"/>
    </w:rPr>
  </w:style>
  <w:style w:type="paragraph" w:customStyle="1" w:styleId="c20">
    <w:name w:val="c20"/>
    <w:basedOn w:val="Normal"/>
    <w:uiPriority w:val="99"/>
    <w:rsid w:val="00664669"/>
    <w:pPr>
      <w:spacing w:before="100" w:beforeAutospacing="1" w:after="100" w:afterAutospacing="1"/>
      <w:ind w:firstLine="0"/>
      <w:jc w:val="left"/>
    </w:pPr>
    <w:rPr>
      <w:sz w:val="24"/>
      <w:szCs w:val="24"/>
      <w:lang w:eastAsia="es-ES"/>
    </w:rPr>
  </w:style>
  <w:style w:type="paragraph" w:customStyle="1" w:styleId="AVIEJO">
    <w:name w:val="A.VIEJO"/>
    <w:basedOn w:val="Normal"/>
    <w:uiPriority w:val="99"/>
    <w:rsid w:val="00664669"/>
    <w:pPr>
      <w:widowControl w:val="0"/>
      <w:overflowPunct w:val="0"/>
      <w:autoSpaceDE w:val="0"/>
      <w:autoSpaceDN w:val="0"/>
      <w:adjustRightInd w:val="0"/>
      <w:spacing w:after="0"/>
      <w:ind w:left="709" w:firstLine="0"/>
    </w:pPr>
    <w:rPr>
      <w:rFonts w:ascii="Arial" w:hAnsi="Arial"/>
      <w:i/>
      <w:noProof/>
      <w:color w:val="008080"/>
      <w:sz w:val="17"/>
      <w:lang w:eastAsia="es-ES"/>
    </w:rPr>
  </w:style>
  <w:style w:type="paragraph" w:customStyle="1" w:styleId="a">
    <w:name w:val="a"/>
    <w:basedOn w:val="Normal"/>
    <w:rsid w:val="00664669"/>
    <w:pPr>
      <w:spacing w:before="100" w:beforeAutospacing="1" w:after="100" w:afterAutospacing="1"/>
      <w:ind w:firstLine="0"/>
      <w:jc w:val="left"/>
    </w:pPr>
    <w:rPr>
      <w:sz w:val="24"/>
      <w:szCs w:val="24"/>
      <w:lang w:eastAsia="es-ES"/>
    </w:rPr>
  </w:style>
  <w:style w:type="character" w:customStyle="1" w:styleId="rubrica">
    <w:name w:val="rubrica"/>
    <w:rsid w:val="00664669"/>
  </w:style>
  <w:style w:type="character" w:customStyle="1" w:styleId="highlight">
    <w:name w:val="highlight"/>
    <w:rsid w:val="00664669"/>
  </w:style>
  <w:style w:type="paragraph" w:customStyle="1" w:styleId="PARA">
    <w:name w:val="PARA"/>
    <w:basedOn w:val="Normal"/>
    <w:rsid w:val="00664669"/>
    <w:pPr>
      <w:spacing w:after="0" w:line="240" w:lineRule="atLeast"/>
      <w:ind w:firstLine="0"/>
      <w:jc w:val="left"/>
    </w:pPr>
    <w:rPr>
      <w:rFonts w:ascii="Arial" w:hAnsi="Arial"/>
      <w:lang w:eastAsia="es-ES"/>
    </w:rPr>
  </w:style>
  <w:style w:type="paragraph" w:styleId="Textonotaalfinal">
    <w:name w:val="endnote text"/>
    <w:basedOn w:val="Normal"/>
    <w:link w:val="TextonotaalfinalCar"/>
    <w:rsid w:val="00664669"/>
  </w:style>
  <w:style w:type="character" w:customStyle="1" w:styleId="TextonotaalfinalCar">
    <w:name w:val="Texto nota al final Car"/>
    <w:basedOn w:val="Fuentedeprrafopredeter"/>
    <w:link w:val="Textonotaalfinal"/>
    <w:rsid w:val="00664669"/>
    <w:rPr>
      <w:lang w:val="eu-ES" w:eastAsia="en-US"/>
    </w:rPr>
  </w:style>
  <w:style w:type="character" w:styleId="Refdenotaalfinal">
    <w:name w:val="endnote reference"/>
    <w:rsid w:val="00664669"/>
    <w:rPr>
      <w:vertAlign w:val="superscript"/>
    </w:rPr>
  </w:style>
  <w:style w:type="numbering" w:customStyle="1" w:styleId="Sinlista1">
    <w:name w:val="Sin lista1"/>
    <w:next w:val="Sinlista"/>
    <w:uiPriority w:val="99"/>
    <w:semiHidden/>
    <w:unhideWhenUsed/>
    <w:rsid w:val="00664669"/>
  </w:style>
  <w:style w:type="table" w:customStyle="1" w:styleId="Tablaconcuadrcula1">
    <w:name w:val="Tabla con cuadrícula1"/>
    <w:basedOn w:val="Tablanormal"/>
    <w:next w:val="Tablaconcuadrcula"/>
    <w:uiPriority w:val="59"/>
    <w:rsid w:val="00664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664669"/>
    <w:rPr>
      <w:shd w:val="clear" w:color="auto" w:fill="FCFE7C"/>
    </w:rPr>
  </w:style>
  <w:style w:type="paragraph" w:customStyle="1" w:styleId="anadir1">
    <w:name w:val="anadir1"/>
    <w:basedOn w:val="Normal"/>
    <w:rsid w:val="00664669"/>
    <w:pPr>
      <w:spacing w:after="240"/>
      <w:ind w:right="240" w:firstLine="0"/>
      <w:jc w:val="right"/>
    </w:pPr>
    <w:rPr>
      <w:sz w:val="22"/>
      <w:szCs w:val="22"/>
      <w:lang w:eastAsia="es-ES"/>
    </w:rPr>
  </w:style>
  <w:style w:type="character" w:customStyle="1" w:styleId="textoplanoCar">
    <w:name w:val="texto plano Car"/>
    <w:link w:val="textoplano"/>
    <w:locked/>
    <w:rsid w:val="00664669"/>
    <w:rPr>
      <w:rFonts w:ascii="Arial" w:hAnsi="Arial" w:cs="Arial"/>
      <w:color w:val="000000"/>
      <w:sz w:val="19"/>
      <w:lang w:eastAsia="en-US"/>
    </w:rPr>
  </w:style>
  <w:style w:type="paragraph" w:customStyle="1" w:styleId="textoplano">
    <w:name w:val="texto plano"/>
    <w:basedOn w:val="Normal"/>
    <w:link w:val="textoplanoCar"/>
    <w:qFormat/>
    <w:rsid w:val="00664669"/>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664669"/>
    <w:pPr>
      <w:spacing w:after="0"/>
      <w:ind w:firstLine="0"/>
      <w:jc w:val="left"/>
    </w:pPr>
    <w:rPr>
      <w:sz w:val="24"/>
      <w:szCs w:val="24"/>
      <w:lang w:eastAsia="es-ES"/>
    </w:rPr>
  </w:style>
  <w:style w:type="table" w:styleId="Tablaconcolumnas1">
    <w:name w:val="Table Columns 1"/>
    <w:basedOn w:val="Tablanormal"/>
    <w:rsid w:val="0066466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66466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6646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664669"/>
    <w:rPr>
      <w:sz w:val="16"/>
      <w:szCs w:val="16"/>
    </w:rPr>
  </w:style>
  <w:style w:type="paragraph" w:styleId="Textocomentario">
    <w:name w:val="annotation text"/>
    <w:basedOn w:val="Normal"/>
    <w:link w:val="TextocomentarioCar"/>
    <w:rsid w:val="00664669"/>
  </w:style>
  <w:style w:type="character" w:customStyle="1" w:styleId="TextocomentarioCar">
    <w:name w:val="Texto comentario Car"/>
    <w:basedOn w:val="Fuentedeprrafopredeter"/>
    <w:link w:val="Textocomentario"/>
    <w:rsid w:val="00664669"/>
    <w:rPr>
      <w:lang w:val="eu-ES" w:eastAsia="en-US"/>
    </w:rPr>
  </w:style>
  <w:style w:type="paragraph" w:styleId="Asuntodelcomentario">
    <w:name w:val="annotation subject"/>
    <w:basedOn w:val="Textocomentario"/>
    <w:next w:val="Textocomentario"/>
    <w:link w:val="AsuntodelcomentarioCar"/>
    <w:rsid w:val="00664669"/>
    <w:rPr>
      <w:b/>
      <w:bCs/>
    </w:rPr>
  </w:style>
  <w:style w:type="character" w:customStyle="1" w:styleId="AsuntodelcomentarioCar">
    <w:name w:val="Asunto del comentario Car"/>
    <w:basedOn w:val="TextocomentarioCar"/>
    <w:link w:val="Asuntodelcomentario"/>
    <w:rsid w:val="00664669"/>
    <w:rPr>
      <w:b/>
      <w:bCs/>
      <w:lang w:val="eu-ES" w:eastAsia="en-US"/>
    </w:rPr>
  </w:style>
  <w:style w:type="paragraph" w:customStyle="1" w:styleId="tabla10">
    <w:name w:val="tabla10"/>
    <w:rsid w:val="00664669"/>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664669"/>
    <w:rPr>
      <w:vanish/>
      <w:webHidden w:val="0"/>
      <w:specVanish w:val="0"/>
    </w:rPr>
  </w:style>
  <w:style w:type="table" w:styleId="Sombreadoclaro">
    <w:name w:val="Light Shading"/>
    <w:aliases w:val="tabla informe"/>
    <w:basedOn w:val="Tablanormal"/>
    <w:uiPriority w:val="60"/>
    <w:rsid w:val="00664669"/>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664669"/>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664669"/>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6646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664669"/>
  </w:style>
  <w:style w:type="character" w:customStyle="1" w:styleId="apple-converted-space">
    <w:name w:val="apple-converted-space"/>
    <w:basedOn w:val="Fuentedeprrafopredeter"/>
    <w:rsid w:val="00664669"/>
  </w:style>
  <w:style w:type="table" w:customStyle="1" w:styleId="Tablaconcuadrcula3">
    <w:name w:val="Tabla con cuadrícula3"/>
    <w:basedOn w:val="Tablanormal"/>
    <w:next w:val="Tablaconcuadrcula"/>
    <w:uiPriority w:val="59"/>
    <w:rsid w:val="006646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664669"/>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_2"/>
    <w:basedOn w:val="Normal"/>
    <w:rsid w:val="00664669"/>
    <w:pPr>
      <w:spacing w:before="100" w:beforeAutospacing="1" w:after="100" w:afterAutospacing="1"/>
      <w:ind w:firstLine="0"/>
      <w:jc w:val="left"/>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camaradecomptos.navarra.es/eu/node/1792"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avarra.es/home_es/Gobierno+de+Navarra/Presupuesto/Cuentas/Cuentas+201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450ED-2434-46D6-8631-4B1F5334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17397</Words>
  <Characters>131531</Characters>
  <Application>Microsoft Office Word</Application>
  <DocSecurity>0</DocSecurity>
  <Lines>1096</Lines>
  <Paragraphs>297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148631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D851689</dc:creator>
  <cp:lastModifiedBy>Iñaki De Santiago</cp:lastModifiedBy>
  <cp:revision>4</cp:revision>
  <cp:lastPrinted>2020-11-10T12:07:00Z</cp:lastPrinted>
  <dcterms:created xsi:type="dcterms:W3CDTF">2020-11-13T13:07:00Z</dcterms:created>
  <dcterms:modified xsi:type="dcterms:W3CDTF">2020-12-15T10:38:00Z</dcterms:modified>
</cp:coreProperties>
</file>