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Estatuarentzako ekarpena gutxitzeari buruzkoa. Galdera 2020ko irailaren 18ko 97. Nafarroako Parlamentuko Aldizkari Ofizialean argitaratu zen.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bat egin du —Nafarroako Parlamentuko 4849 irteera-zenbakiarekin erregistratu zen, 2020ko irailaren 14an (10-20/PES-00196)—, 160000-17100-4000-941100 “Estatuarentzako Ekarpena” partida gutxitzearekin lotutako zenbait gairi buruz. Hona Nafarroako Gobernuko Ekonomia eta Ogasuneko kontseilariak horri buruz ematen dion informazioa:</w:t>
      </w:r>
    </w:p>
    <w:p>
      <w:pPr>
        <w:pStyle w:val="0"/>
        <w:suppressAutoHyphens w:val="false"/>
        <w:rPr>
          <w:rStyle w:val="1"/>
        </w:rPr>
      </w:pPr>
      <w:r>
        <w:rPr>
          <w:rStyle w:val="1"/>
        </w:rPr>
        <w:t xml:space="preserve">–  Gobernuak zer arrazoi izan du Estatuari aurten ordaindu beharreko zenbatekoa 34.425.000 euro gutxitzeko?</w:t>
      </w:r>
    </w:p>
    <w:p>
      <w:pPr>
        <w:pStyle w:val="0"/>
        <w:suppressAutoHyphens w:val="false"/>
        <w:rPr>
          <w:rStyle w:val="1"/>
        </w:rPr>
      </w:pPr>
      <w:r>
        <w:rPr>
          <w:rStyle w:val="1"/>
        </w:rPr>
        <w:t xml:space="preserve">Nafarroako 2020rako Aurrekontu Orokorretako 160000-17100-4000-941100 “Estatuarentzako Ekarpena” gastu-partidaren hasierako kontsignazioa 585.600.000,00 euro da. Partida horren kargura eta Hitzarmen Ekonomikoarekin bat etorriz, 2020. urtean likidatu behar dira 2019ko behin betiko ekarpena eta 2020ko behin-behineko ekarpena.</w:t>
      </w:r>
    </w:p>
    <w:p>
      <w:pPr>
        <w:pStyle w:val="0"/>
        <w:suppressAutoHyphens w:val="false"/>
        <w:rPr>
          <w:rStyle w:val="1"/>
        </w:rPr>
      </w:pPr>
      <w:r>
        <w:rPr>
          <w:rStyle w:val="1"/>
        </w:rPr>
        <w:t xml:space="preserve">Hitzarmen Ekonomikoaren 62.2 artikuluan ezarritakoarekin bat, martxoan onetsi dira 2019ko behin behineko ekarpenaren likidazioa eta Estatuko Ogasun Publikoarentzako 19.881.520,00 euroren ordainketaren erregularizazioa.</w:t>
      </w:r>
    </w:p>
    <w:p>
      <w:pPr>
        <w:pStyle w:val="0"/>
        <w:suppressAutoHyphens w:val="false"/>
        <w:rPr>
          <w:rStyle w:val="1"/>
        </w:rPr>
      </w:pPr>
      <w:r>
        <w:rPr>
          <w:rStyle w:val="1"/>
        </w:rPr>
        <w:t xml:space="preserve">2020ko behin-behineko ekarpenari dagokionez, Hitzarmen Ekonomikoaren bigarren xedapen iragankorraren arabera, bosturtekoko oinarri-urtetzat hartu behar diren urteetako edozeinetan ez bada behar den epean onesten oinarri-urte horri dagokion ekarpen likidoa, behin-behineko ekarpen likido bat finkatuko da 60.2 artikuluan aurreikusitako eguneratze-indizea aplikatuz, aurreko bosturtekoko beste urte bat balitz bezala.</w:t>
      </w:r>
    </w:p>
    <w:p>
      <w:pPr>
        <w:pStyle w:val="0"/>
        <w:suppressAutoHyphens w:val="false"/>
        <w:rPr>
          <w:rStyle w:val="1"/>
        </w:rPr>
      </w:pPr>
      <w:r>
        <w:rPr>
          <w:rStyle w:val="1"/>
        </w:rPr>
        <w:t xml:space="preserve">Hori oinarri, eta Nafarroako Gobernuak dituen eskumenak baliatuz, Nafarroako Ogasun Publikoari buruzko apirilaren 4ko 13/2007 Foru Legea aplikatuta, aipatu aurrekontu-aldaketarako baimena eman zen.</w:t>
      </w:r>
    </w:p>
    <w:p>
      <w:pPr>
        <w:pStyle w:val="0"/>
        <w:suppressAutoHyphens w:val="false"/>
        <w:rPr>
          <w:rStyle w:val="1"/>
        </w:rPr>
      </w:pPr>
      <w:r>
        <w:rPr>
          <w:rStyle w:val="1"/>
        </w:rPr>
        <w:t xml:space="preserve">–  Estatuarekin adostu baldin bada, Hitzarmen Ekonomikoaren Koordinazio Batzordearen zer bilkuratan hartu zen erabaki hori edo noiz erabaki zen organo horretatik kanpo?:</w:t>
      </w:r>
    </w:p>
    <w:p>
      <w:pPr>
        <w:pStyle w:val="0"/>
        <w:suppressAutoHyphens w:val="false"/>
        <w:rPr>
          <w:rStyle w:val="1"/>
        </w:rPr>
      </w:pPr>
      <w:r>
        <w:rPr>
          <w:rStyle w:val="1"/>
        </w:rPr>
        <w:t xml:space="preserve">Gai horiek ez dira modu formalean jorratu Koordinazio Batzordearen inongo bileratan, eta, ohikoa denez, haren onespenpean jarriko dira 2017ko eta 2018ko behin betiko likidazioekin batera, zeinak, era berean, dagozkien akordioak formalizatu zain baitaude.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