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Departamento de Políticas Migratorias y Justicia, formulada por 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Suma, realiza la siguiente pregunta oral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una situación como la actual, considera necesario mantener la existencia del Departamento de Políticas Migratorias y Justicia?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