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Garapen Ekonomiko eta Enpresarialeko kontseilariaren egoera penala dela-eta Lehendakaritzako zuzendari nagusiak eginiko idazkiari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Nafarroako Gobernuko Lehendakaritzako, Berdintasuneko, Funtzio Publikoko eta Barneko kontseilariak Osoko Bilkuran ahoz erantzun dezan: </w:t>
      </w:r>
    </w:p>
    <w:p>
      <w:pPr>
        <w:pStyle w:val="0"/>
        <w:suppressAutoHyphens w:val="false"/>
        <w:rPr>
          <w:rStyle w:val="1"/>
        </w:rPr>
      </w:pPr>
      <w:r>
        <w:rPr>
          <w:rStyle w:val="1"/>
        </w:rPr>
        <w:t xml:space="preserve">Zer argudiotan oinarritzen zara mantentzeko Lehendakaritzako zuzendari nagusiak Ayerdi kontseilariaren egoera penala dela-eta eginiko idazkia “zerbitzu juridikoek” eginiko txosten juridikoa dela, abenduaren 16ko prentsaurrekoan esan zenuen moduan? </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