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políticas para erradicar la brecha digital en Navarra, formulada por el Ilmo. Sr. D. Ángel Ansa Echegaray.</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25 de enero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Ángel Ansa Echegaray, miembro de las Cortes de Navarra, adscrito al Grupo Parlamentario Navarra Suma, al amparo de lo dispuesto en el Reglamento de la Cámara, presenta la siguiente interpelación para su debate en pleno: </w:t>
      </w:r>
    </w:p>
    <w:p>
      <w:pPr>
        <w:pStyle w:val="0"/>
        <w:suppressAutoHyphens w:val="false"/>
        <w:rPr>
          <w:rStyle w:val="1"/>
        </w:rPr>
      </w:pPr>
      <w:r>
        <w:rPr>
          <w:rStyle w:val="1"/>
        </w:rPr>
        <w:t xml:space="preserve">Interpelación al Gobierno de Navarra sobre políticas para erradicar la brecha digital en Navarra. </w:t>
      </w:r>
    </w:p>
    <w:p>
      <w:pPr>
        <w:pStyle w:val="0"/>
        <w:suppressAutoHyphens w:val="false"/>
        <w:rPr>
          <w:rStyle w:val="1"/>
        </w:rPr>
      </w:pPr>
      <w:r>
        <w:rPr>
          <w:rStyle w:val="1"/>
        </w:rPr>
        <w:t xml:space="preserve">Pamplona, 20 de enero de 2021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