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efectos del temporal “Filomena”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respecto a los efectos del temporal denominado “Filomena”, este parlamentario desea conocer: </w:t>
      </w:r>
    </w:p>
    <w:p>
      <w:pPr>
        <w:pStyle w:val="0"/>
        <w:suppressAutoHyphens w:val="false"/>
        <w:rPr>
          <w:rStyle w:val="1"/>
        </w:rPr>
      </w:pPr>
      <w:r>
        <w:rPr>
          <w:rStyle w:val="1"/>
        </w:rPr>
        <w:t xml:space="preserve">Primero. Una relación de los daños producidos en Navarra que le consten al Gobierno de Navarra. </w:t>
      </w:r>
    </w:p>
    <w:p>
      <w:pPr>
        <w:pStyle w:val="0"/>
        <w:suppressAutoHyphens w:val="false"/>
        <w:rPr>
          <w:rStyle w:val="1"/>
        </w:rPr>
      </w:pPr>
      <w:r>
        <w:rPr>
          <w:rStyle w:val="1"/>
        </w:rPr>
        <w:t xml:space="preserve">Segundo. Específicamente, una valoración de sus efectos en la actividad apícola en Navarra. </w:t>
      </w:r>
    </w:p>
    <w:p>
      <w:pPr>
        <w:pStyle w:val="0"/>
        <w:suppressAutoHyphens w:val="false"/>
        <w:rPr>
          <w:rStyle w:val="1"/>
        </w:rPr>
      </w:pPr>
      <w:r>
        <w:rPr>
          <w:rStyle w:val="1"/>
        </w:rPr>
        <w:t xml:space="preserve">En lruñea, a 21 de enero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