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Castejongo Trenasa lantegiaren etorkizunari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Erregelamenduaren 14.2 artikuluan ezarritakoaren babesean, honako galdera hau egiten du, Nafarroako Gobernuko Garapen Ekonomiko eta Enpresarialeko kontseilariak idatziz erantzun dezan:</w:t>
      </w:r>
    </w:p>
    <w:p>
      <w:pPr>
        <w:pStyle w:val="0"/>
        <w:suppressAutoHyphens w:val="false"/>
        <w:rPr>
          <w:rStyle w:val="1"/>
        </w:rPr>
      </w:pPr>
      <w:r>
        <w:rPr>
          <w:rStyle w:val="1"/>
        </w:rPr>
        <w:t xml:space="preserve">Castejongo Trenasa enpresa, nagusiki trenbide-materiala ekoizten duena eta Beasainen egoitza duen CAF euskal multinazionalaren barruan dagoena, egun enplegu-erregulazioko espedientearen (ABEEE) egoeran dago.</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Zer informazio dauka Nafarroako Gobernuak Castejongo Trenasa enpresaren etorkizun produktiboari buruz, eta zer ekintza egin ditu azken hilabeteotan aipatu lantegiaren jarduera industrialaren bideragarritasuna eta jarraipena lortzeko?</w:t>
      </w:r>
    </w:p>
    <w:p>
      <w:pPr>
        <w:pStyle w:val="0"/>
        <w:suppressAutoHyphens w:val="false"/>
        <w:rPr>
          <w:rStyle w:val="1"/>
        </w:rPr>
      </w:pPr>
      <w:r>
        <w:rPr>
          <w:rStyle w:val="1"/>
        </w:rPr>
        <w:t xml:space="preserve">Iruñean, 2021eko urtarrilaren 27an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