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abastecimiento de agua bruta de buena calidad a la Ribera Estellesa,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para su contestación en el Pleno.</w:t>
      </w:r>
    </w:p>
    <w:p>
      <w:pPr>
        <w:pStyle w:val="0"/>
        <w:suppressAutoHyphens w:val="false"/>
        <w:rPr>
          <w:rStyle w:val="1"/>
        </w:rPr>
      </w:pPr>
      <w:r>
        <w:rPr>
          <w:rStyle w:val="1"/>
        </w:rPr>
        <w:t xml:space="preserve">¿De dónde y cuándo tiene previsto el Departamento de Cohesión Territorial dotar de un abastecimiento de buena calidad de agua bruta a la Ribera Estellesa?</w:t>
      </w:r>
    </w:p>
    <w:p>
      <w:pPr>
        <w:pStyle w:val="0"/>
        <w:suppressAutoHyphens w:val="false"/>
        <w:rPr>
          <w:rStyle w:val="1"/>
        </w:rPr>
      </w:pPr>
      <w:r>
        <w:rPr>
          <w:rStyle w:val="1"/>
        </w:rPr>
        <w:t xml:space="preserve">Pamplona, 4 de febrero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