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febrero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Club Atlético Osasuna,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 8 de febrero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 la Agrupación Parlamentaria Foral Podemos-Ahal Dugu Navarra, al amparo de lo dispuesto en el Reglamento de esta Cámara, presenta la siguiente pregunta oral, a fin de que sea respondida en el Pleno de la Cámara del 11 de febrero por parte de la Consejera de Cultura y Deporte.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 la compleja situación que vive el Club Atlético Osasuna en relación con la judicialización de sus elecciones a la asamblea de socios compromisarios o ante el riesgo de cambiar de categoría: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el grado de cumplimiento del Club Atlético Osasuna en sus obligaciones sobre los compromisos adquiridos con el Gobierno de Navarra para la obtención del aval y cómo pueden modificarse éstas en función de los diferentes escenarios?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4 de febrero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