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marzo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Se suma a la celebración del Día Mundial de las Enfermedades Raras el día 28 de febrero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Pone de relieve la importancia del compromiso, la lucha y la unión de las personas con enfermedades raras y sus familias, como principales valores y síntomas de esperanza para todas ellas.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Reconoce el papel fundamental de las organizaciones de pacientes de enfermedades como herramienta clave para responder a las necesidades de las personas con enfermedades raras e instrumento clave de incidencia política.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Manifiesta su compromiso por la investigación y la necesidad de invertir en ciencia como fórmula para dar respuesta a las dificultades de diagnóstico y tratamiento de las enfermedades.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Considera necesario trabajar por la transformación sanitaria y social para garantizar la equidad en el acceso a los avances de diagnóstico o tratamiento.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Manifiesta la necesidad de avanzar en el trabajo en red, en compartir el conocimiento y la coordinación sociosanitaria.” (10-21/DEC-00011)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