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marcos regulatorios y estatutos de los artistas en los diferentes territorios de la Unión Europea,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para su respuesta por escrito:</w:t>
      </w:r>
    </w:p>
    <w:p>
      <w:pPr>
        <w:pStyle w:val="0"/>
        <w:suppressAutoHyphens w:val="false"/>
        <w:rPr>
          <w:rStyle w:val="1"/>
        </w:rPr>
      </w:pPr>
      <w:r>
        <w:rPr>
          <w:rStyle w:val="1"/>
        </w:rPr>
        <w:t xml:space="preserve">• ¿Dispone el Departamento de Cultura de estudio o informe alguno donde se aborden los diferentes marcos regulatorios y estatutos de los artistas en los diferentes territorios de la Unión Europea?</w:t>
      </w:r>
    </w:p>
    <w:p>
      <w:pPr>
        <w:pStyle w:val="0"/>
        <w:suppressAutoHyphens w:val="false"/>
        <w:rPr>
          <w:rStyle w:val="1"/>
        </w:rPr>
      </w:pPr>
      <w:r>
        <w:rPr>
          <w:rStyle w:val="1"/>
        </w:rPr>
        <w:t xml:space="preserve">En su caso, se solicita el envío del mismo.</w:t>
      </w:r>
    </w:p>
    <w:p>
      <w:pPr>
        <w:pStyle w:val="0"/>
        <w:suppressAutoHyphens w:val="false"/>
        <w:rPr>
          <w:rStyle w:val="1"/>
        </w:rPr>
      </w:pPr>
      <w:r>
        <w:rPr>
          <w:rStyle w:val="1"/>
        </w:rPr>
        <w:t xml:space="preserve">En lruñea, a 25 de febrero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