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movilidad laboral entre las Residencias,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Foral adscrita a la Agrupación Parlamentaria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Foral Podemos-Ahal Dugu Navarra, al amparo de lo dispuesto en el Reglamento de esta Cámara presenta la siguiente pregunta oral, a fin de que sea respondida en el próximo Pleno de la Cámara, del 11 de marzo, por parte de la Consejera de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opina la consejera de Derechos Sociales sobre la petición de las trabajadoras del Vergel, San José y Santo Domingo reclamando que se restablezca el recurso a la movilidad laboral entre las propias residencias?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04 de marzo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