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adoptar las medidas necesarias para no perder su posición de liderazgo en edificación sostenible, aprobada por el Pleno del Parlamento de Navarra en sesión celebrada el día 4 de marzo de 2021,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Adoptar las medidas necesarias para no perder su posición de liderazgo en edificación sostenible y la implantación de edificios consumo casi nulo, e introduciendo edificios de “energía positiva”, priorizando la rehabilitación sobre la construcción.</w:t>
      </w:r>
    </w:p>
    <w:p>
      <w:pPr>
        <w:pStyle w:val="0"/>
        <w:suppressAutoHyphens w:val="false"/>
        <w:rPr>
          <w:rStyle w:val="1"/>
        </w:rPr>
      </w:pPr>
      <w:r>
        <w:rPr>
          <w:rStyle w:val="1"/>
        </w:rPr>
        <w:t xml:space="preserve">A este respecto, el Gobierno de Navarra, en colaboración con los entes locales, dispondrá medidas económicas extraordinarias para activar un Plan Extraordinario de Rehabilitación de Edificios y Viviendas 2021-2023, dotado de nuevos recursos, que contemplará medidas para la agilización de la tramitación para los particulares, y establecerá objetivos ambiciosos de rehabilitación del parque de viviendas, especialmente, en los cascos antiguos.</w:t>
      </w:r>
    </w:p>
    <w:p>
      <w:pPr>
        <w:pStyle w:val="0"/>
        <w:suppressAutoHyphens w:val="false"/>
        <w:rPr>
          <w:rStyle w:val="1"/>
        </w:rPr>
      </w:pPr>
      <w:r>
        <w:rPr>
          <w:rStyle w:val="1"/>
        </w:rPr>
        <w:t xml:space="preserve">2. Sentar las bases para llevar a cabo la industrialización del sector de la construcción, con la participación de todos los agentes e instituciones implicadas como una oportunidad para construir de manera más eficiente, respetuosa con el medio ambiente y generando empleos de mayor calidad.</w:t>
      </w:r>
    </w:p>
    <w:p>
      <w:pPr>
        <w:pStyle w:val="0"/>
        <w:suppressAutoHyphens w:val="false"/>
        <w:rPr>
          <w:rStyle w:val="1"/>
        </w:rPr>
      </w:pPr>
      <w:r>
        <w:rPr>
          <w:rStyle w:val="1"/>
        </w:rPr>
        <w:t xml:space="preserve">3. Desarrollar un plan de lucha contra la pobreza energética”.</w:t>
      </w:r>
    </w:p>
    <w:p>
      <w:pPr>
        <w:pStyle w:val="0"/>
        <w:suppressAutoHyphens w:val="false"/>
        <w:rPr>
          <w:rStyle w:val="1"/>
        </w:rPr>
      </w:pPr>
      <w:r>
        <w:rPr>
          <w:rStyle w:val="1"/>
        </w:rPr>
        <w:t xml:space="preserve">Pamplona, 5 de marzo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