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presentar un proyecto de ley foral de reforma del Impuesto de Sociedades, presentada por el G.P. Mixto-Izquierda-Ezkerra.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Portavoz del Grupo Parlamentario Mixto-Izquierda-Ezkerra, al amparo de lo establecido en el reglamento de la Cámara, presenta para su debate y votación en el Pleno la siguiente moción.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los últimos veinte años la aportación a la recaudación fiscal de los diferentes impuestos ha evolucionado gravemente hacia un fuerte desequilibrio desfavorable para las rentas del trabajo y muy favorable para los beneficios empresariales.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recaudación por IRPF ha pasado de representar el 29,7 % de todos los ingresos públicos en el año 2000 al 42,4 % en el 2020. Por el contrario la recaudación por el Impuesto de Sociedades ha pasado del 13,4 % del total en 2000 a solo el 7,2 % en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recaudación por IRPF creció en estos veinte años de los 629,6 millones de 2000 a los 1.527,8 de 2020. Sin embargo, la recaudación del Impuesto de Sociedades no solo no creció, sino que incluso cayó de los 285 millones de 2000 a los 260,3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creciente desequilibrio entre la aportación a la recaudación fiscal por el IRPF (rentas del trabajo en su gran mayoría) e Impuesto de Sociedades (beneficios empresariales) constituye ya una flagrante injusticia fiscal.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por ello que desde el Grupo Parlamentario Mixto-Izquierda-Ezkerra se propone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 en un plazo máximo de seis meses presente un proyecto de ley foral de reforma del Impuesto de Sociedades que corrija la muy baja tributación actual de este impuesto.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Portavoz: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