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BEE" w:rsidRDefault="006F3270" w:rsidP="00B92BEE">
      <w:pPr>
        <w:spacing w:after="200" w:line="276" w:lineRule="auto"/>
        <w:ind w:firstLine="708"/>
        <w:jc w:val="both"/>
        <w:rPr>
          <w:rFonts w:asciiTheme="minorHAnsi" w:eastAsia="Calibri" w:hAnsiTheme="minorHAnsi" w:cs="Arial"/>
          <w:sz w:val="22"/>
          <w:szCs w:val="22"/>
          <w:lang w:eastAsia="en-US"/>
        </w:rPr>
      </w:pPr>
      <w:r w:rsidRPr="00204105">
        <w:rPr>
          <w:rFonts w:asciiTheme="minorHAnsi" w:eastAsia="Calibri" w:hAnsiTheme="minorHAnsi" w:cs="Arial"/>
          <w:sz w:val="22"/>
          <w:szCs w:val="22"/>
          <w:lang w:eastAsia="en-US"/>
        </w:rPr>
        <w:t xml:space="preserve">El Consejero de Desarrollo Económico y Empresarial, </w:t>
      </w:r>
      <w:r w:rsidR="000126F4">
        <w:rPr>
          <w:rFonts w:asciiTheme="minorHAnsi" w:eastAsia="Calibri" w:hAnsiTheme="minorHAnsi" w:cs="Arial"/>
          <w:sz w:val="22"/>
          <w:szCs w:val="22"/>
          <w:lang w:eastAsia="en-US"/>
        </w:rPr>
        <w:t xml:space="preserve">D. Mikel Irujo Amezaga, </w:t>
      </w:r>
      <w:r w:rsidRPr="00204105">
        <w:rPr>
          <w:rFonts w:asciiTheme="minorHAnsi" w:eastAsia="Calibri" w:hAnsiTheme="minorHAnsi" w:cs="Arial"/>
          <w:sz w:val="22"/>
          <w:szCs w:val="22"/>
          <w:lang w:eastAsia="en-US"/>
        </w:rPr>
        <w:t>en</w:t>
      </w:r>
      <w:r w:rsidR="000126F4">
        <w:rPr>
          <w:rFonts w:asciiTheme="minorHAnsi" w:eastAsia="Calibri" w:hAnsiTheme="minorHAnsi" w:cs="Arial"/>
          <w:sz w:val="22"/>
          <w:szCs w:val="22"/>
          <w:lang w:eastAsia="en-US"/>
        </w:rPr>
        <w:t xml:space="preserve"> relación a la pregunta escrita, </w:t>
      </w:r>
      <w:r w:rsidR="001360A4">
        <w:rPr>
          <w:rFonts w:asciiTheme="minorHAnsi" w:eastAsia="Calibri" w:hAnsiTheme="minorHAnsi" w:cs="Arial"/>
          <w:sz w:val="22"/>
          <w:szCs w:val="22"/>
          <w:lang w:eastAsia="en-US"/>
        </w:rPr>
        <w:t>10-21</w:t>
      </w:r>
      <w:r w:rsidR="000126F4" w:rsidRPr="00204105">
        <w:rPr>
          <w:rFonts w:asciiTheme="minorHAnsi" w:eastAsia="Calibri" w:hAnsiTheme="minorHAnsi" w:cs="Arial"/>
          <w:sz w:val="22"/>
          <w:szCs w:val="22"/>
          <w:lang w:eastAsia="en-US"/>
        </w:rPr>
        <w:t>/</w:t>
      </w:r>
      <w:r w:rsidR="000126F4">
        <w:rPr>
          <w:rFonts w:asciiTheme="minorHAnsi" w:eastAsia="Calibri" w:hAnsiTheme="minorHAnsi" w:cs="Arial"/>
          <w:sz w:val="22"/>
          <w:szCs w:val="22"/>
          <w:lang w:eastAsia="en-US"/>
        </w:rPr>
        <w:t>PES-000</w:t>
      </w:r>
      <w:r w:rsidR="00D33B43">
        <w:rPr>
          <w:rFonts w:asciiTheme="minorHAnsi" w:eastAsia="Calibri" w:hAnsiTheme="minorHAnsi" w:cs="Arial"/>
          <w:sz w:val="22"/>
          <w:szCs w:val="22"/>
          <w:lang w:eastAsia="en-US"/>
        </w:rPr>
        <w:t>68</w:t>
      </w:r>
      <w:r w:rsidR="000126F4">
        <w:rPr>
          <w:rFonts w:asciiTheme="minorHAnsi" w:eastAsia="Calibri" w:hAnsiTheme="minorHAnsi" w:cs="Arial"/>
          <w:sz w:val="22"/>
          <w:szCs w:val="22"/>
          <w:lang w:eastAsia="en-US"/>
        </w:rPr>
        <w:t>,</w:t>
      </w:r>
      <w:r w:rsidR="001360A4">
        <w:rPr>
          <w:rFonts w:asciiTheme="minorHAnsi" w:eastAsia="Calibri" w:hAnsiTheme="minorHAnsi" w:cs="Arial"/>
          <w:sz w:val="22"/>
          <w:szCs w:val="22"/>
          <w:lang w:eastAsia="en-US"/>
        </w:rPr>
        <w:t xml:space="preserve"> </w:t>
      </w:r>
      <w:r w:rsidRPr="00204105">
        <w:rPr>
          <w:rFonts w:asciiTheme="minorHAnsi" w:eastAsia="Calibri" w:hAnsiTheme="minorHAnsi" w:cs="Arial"/>
          <w:sz w:val="22"/>
          <w:szCs w:val="22"/>
          <w:lang w:eastAsia="en-US"/>
        </w:rPr>
        <w:t>presentada por</w:t>
      </w:r>
      <w:r w:rsidR="00287512" w:rsidRPr="00204105">
        <w:rPr>
          <w:rFonts w:asciiTheme="minorHAnsi" w:eastAsia="Calibri" w:hAnsiTheme="minorHAnsi" w:cs="Arial"/>
          <w:sz w:val="22"/>
          <w:szCs w:val="22"/>
          <w:lang w:eastAsia="en-US"/>
        </w:rPr>
        <w:t xml:space="preserve"> </w:t>
      </w:r>
      <w:r w:rsidR="000126F4">
        <w:rPr>
          <w:rFonts w:asciiTheme="minorHAnsi" w:eastAsia="Calibri" w:hAnsiTheme="minorHAnsi" w:cs="Arial"/>
          <w:sz w:val="22"/>
          <w:szCs w:val="22"/>
          <w:lang w:eastAsia="en-US"/>
        </w:rPr>
        <w:t>D</w:t>
      </w:r>
      <w:r w:rsidR="00D33B43">
        <w:rPr>
          <w:rFonts w:asciiTheme="minorHAnsi" w:eastAsia="Calibri" w:hAnsiTheme="minorHAnsi" w:cs="Arial"/>
          <w:sz w:val="22"/>
          <w:szCs w:val="22"/>
          <w:lang w:eastAsia="en-US"/>
        </w:rPr>
        <w:t>ª</w:t>
      </w:r>
      <w:r w:rsidR="000126F4">
        <w:rPr>
          <w:rFonts w:asciiTheme="minorHAnsi" w:eastAsia="Calibri" w:hAnsiTheme="minorHAnsi" w:cs="Arial"/>
          <w:sz w:val="22"/>
          <w:szCs w:val="22"/>
          <w:lang w:eastAsia="en-US"/>
        </w:rPr>
        <w:t xml:space="preserve">. </w:t>
      </w:r>
      <w:r w:rsidR="00D33B43">
        <w:rPr>
          <w:rFonts w:asciiTheme="minorHAnsi" w:eastAsia="Calibri" w:hAnsiTheme="minorHAnsi" w:cs="Arial"/>
          <w:sz w:val="22"/>
          <w:szCs w:val="22"/>
          <w:lang w:eastAsia="en-US"/>
        </w:rPr>
        <w:t>Laura Aznal Sagasti</w:t>
      </w:r>
      <w:r w:rsidRPr="00204105">
        <w:rPr>
          <w:rFonts w:asciiTheme="minorHAnsi" w:eastAsia="Calibri" w:hAnsiTheme="minorHAnsi" w:cs="Arial"/>
          <w:sz w:val="22"/>
          <w:szCs w:val="22"/>
          <w:lang w:eastAsia="en-US"/>
        </w:rPr>
        <w:t>, parlamentari</w:t>
      </w:r>
      <w:r w:rsidR="00D33B43">
        <w:rPr>
          <w:rFonts w:asciiTheme="minorHAnsi" w:eastAsia="Calibri" w:hAnsiTheme="minorHAnsi" w:cs="Arial"/>
          <w:sz w:val="22"/>
          <w:szCs w:val="22"/>
          <w:lang w:eastAsia="en-US"/>
        </w:rPr>
        <w:t>a</w:t>
      </w:r>
      <w:r w:rsidRPr="00204105">
        <w:rPr>
          <w:rFonts w:asciiTheme="minorHAnsi" w:eastAsia="Calibri" w:hAnsiTheme="minorHAnsi" w:cs="Arial"/>
          <w:sz w:val="22"/>
          <w:szCs w:val="22"/>
          <w:lang w:eastAsia="en-US"/>
        </w:rPr>
        <w:t xml:space="preserve"> foral adscrit</w:t>
      </w:r>
      <w:r w:rsidR="00D33B43">
        <w:rPr>
          <w:rFonts w:asciiTheme="minorHAnsi" w:eastAsia="Calibri" w:hAnsiTheme="minorHAnsi" w:cs="Arial"/>
          <w:sz w:val="22"/>
          <w:szCs w:val="22"/>
          <w:lang w:eastAsia="en-US"/>
        </w:rPr>
        <w:t>a</w:t>
      </w:r>
      <w:r w:rsidRPr="00204105">
        <w:rPr>
          <w:rFonts w:asciiTheme="minorHAnsi" w:eastAsia="Calibri" w:hAnsiTheme="minorHAnsi" w:cs="Arial"/>
          <w:sz w:val="22"/>
          <w:szCs w:val="22"/>
          <w:lang w:eastAsia="en-US"/>
        </w:rPr>
        <w:t xml:space="preserve"> al Grupo Parlamentario</w:t>
      </w:r>
      <w:r w:rsidR="00287512" w:rsidRPr="00204105">
        <w:rPr>
          <w:rFonts w:asciiTheme="minorHAnsi" w:eastAsia="Calibri" w:hAnsiTheme="minorHAnsi" w:cs="Arial"/>
          <w:sz w:val="22"/>
          <w:szCs w:val="22"/>
          <w:lang w:eastAsia="en-US"/>
        </w:rPr>
        <w:t xml:space="preserve"> </w:t>
      </w:r>
      <w:r w:rsidR="00D33B43">
        <w:rPr>
          <w:rFonts w:asciiTheme="minorHAnsi" w:eastAsia="Calibri" w:hAnsiTheme="minorHAnsi" w:cs="Arial"/>
          <w:sz w:val="22"/>
          <w:szCs w:val="22"/>
          <w:lang w:eastAsia="en-US"/>
        </w:rPr>
        <w:t>EH BILDU</w:t>
      </w:r>
      <w:r w:rsidRPr="00204105">
        <w:rPr>
          <w:rFonts w:asciiTheme="minorHAnsi" w:eastAsia="Calibri" w:hAnsiTheme="minorHAnsi" w:cs="Arial"/>
          <w:sz w:val="22"/>
          <w:szCs w:val="22"/>
          <w:lang w:eastAsia="en-US"/>
        </w:rPr>
        <w:t xml:space="preserve">, </w:t>
      </w:r>
      <w:r w:rsidR="00A956D5">
        <w:rPr>
          <w:rFonts w:asciiTheme="minorHAnsi" w:eastAsia="Calibri" w:hAnsiTheme="minorHAnsi" w:cs="Arial"/>
          <w:sz w:val="22"/>
          <w:szCs w:val="22"/>
          <w:lang w:eastAsia="en-US"/>
        </w:rPr>
        <w:t xml:space="preserve">en la que se interesa </w:t>
      </w:r>
      <w:r w:rsidR="00995593">
        <w:rPr>
          <w:rFonts w:asciiTheme="minorHAnsi" w:eastAsia="Calibri" w:hAnsiTheme="minorHAnsi" w:cs="Arial"/>
          <w:sz w:val="22"/>
          <w:szCs w:val="22"/>
          <w:lang w:eastAsia="en-US"/>
        </w:rPr>
        <w:t>por la evolución de los datos de empresas en situación de ERTE a fecha actual en comparación con los datos del informe aportado en comparecencia parlamentaria el pasado 6 de mayo de 2020 por el consejero de Desarrollo Económico D. Manu Ayerdi</w:t>
      </w:r>
      <w:r w:rsidR="00B92BEE">
        <w:rPr>
          <w:rFonts w:asciiTheme="minorHAnsi" w:eastAsia="Calibri" w:hAnsiTheme="minorHAnsi" w:cs="Arial"/>
          <w:sz w:val="22"/>
          <w:szCs w:val="22"/>
          <w:lang w:eastAsia="en-US"/>
        </w:rPr>
        <w:t xml:space="preserve">, </w:t>
      </w:r>
      <w:r w:rsidR="000126F4" w:rsidRPr="000126F4">
        <w:rPr>
          <w:rFonts w:asciiTheme="minorHAnsi" w:eastAsia="Calibri" w:hAnsiTheme="minorHAnsi" w:cs="Arial"/>
          <w:bCs/>
          <w:sz w:val="22"/>
          <w:szCs w:val="22"/>
          <w:lang w:eastAsia="en-US"/>
        </w:rPr>
        <w:t>por la presente</w:t>
      </w:r>
      <w:r w:rsidR="000126F4">
        <w:rPr>
          <w:rFonts w:asciiTheme="minorHAnsi" w:eastAsia="Calibri" w:hAnsiTheme="minorHAnsi" w:cs="Arial"/>
          <w:b/>
          <w:bCs/>
          <w:sz w:val="22"/>
          <w:szCs w:val="22"/>
          <w:lang w:eastAsia="en-US"/>
        </w:rPr>
        <w:t xml:space="preserve"> </w:t>
      </w:r>
      <w:r w:rsidR="001360A4">
        <w:rPr>
          <w:rFonts w:asciiTheme="minorHAnsi" w:eastAsia="Calibri" w:hAnsiTheme="minorHAnsi" w:cs="Arial"/>
          <w:sz w:val="22"/>
          <w:szCs w:val="22"/>
          <w:lang w:eastAsia="en-US"/>
        </w:rPr>
        <w:t>tiene</w:t>
      </w:r>
      <w:r w:rsidRPr="00204105">
        <w:rPr>
          <w:rFonts w:asciiTheme="minorHAnsi" w:eastAsia="Calibri" w:hAnsiTheme="minorHAnsi" w:cs="Arial"/>
          <w:sz w:val="22"/>
          <w:szCs w:val="22"/>
          <w:lang w:eastAsia="en-US"/>
        </w:rPr>
        <w:t xml:space="preserve"> el honor de </w:t>
      </w:r>
      <w:r w:rsidR="001360A4">
        <w:rPr>
          <w:rFonts w:asciiTheme="minorHAnsi" w:eastAsia="Calibri" w:hAnsiTheme="minorHAnsi" w:cs="Arial"/>
          <w:sz w:val="22"/>
          <w:szCs w:val="22"/>
          <w:lang w:eastAsia="en-US"/>
        </w:rPr>
        <w:t>informar</w:t>
      </w:r>
      <w:r w:rsidR="00204105" w:rsidRPr="00204105">
        <w:rPr>
          <w:rFonts w:asciiTheme="minorHAnsi" w:eastAsia="Calibri" w:hAnsiTheme="minorHAnsi" w:cs="Arial"/>
          <w:sz w:val="22"/>
          <w:szCs w:val="22"/>
          <w:lang w:eastAsia="en-US"/>
        </w:rPr>
        <w:t xml:space="preserve"> </w:t>
      </w:r>
      <w:r w:rsidR="001360A4">
        <w:rPr>
          <w:rFonts w:asciiTheme="minorHAnsi" w:eastAsia="Calibri" w:hAnsiTheme="minorHAnsi" w:cs="Arial"/>
          <w:sz w:val="22"/>
          <w:szCs w:val="22"/>
          <w:lang w:eastAsia="en-US"/>
        </w:rPr>
        <w:t>lo siguiente</w:t>
      </w:r>
      <w:r w:rsidRPr="00204105">
        <w:rPr>
          <w:rFonts w:asciiTheme="minorHAnsi" w:eastAsia="Calibri" w:hAnsiTheme="minorHAnsi" w:cs="Arial"/>
          <w:sz w:val="22"/>
          <w:szCs w:val="22"/>
          <w:lang w:eastAsia="en-US"/>
        </w:rPr>
        <w:t>:</w:t>
      </w:r>
    </w:p>
    <w:p w:rsidR="00BB47D5" w:rsidRDefault="0014714A" w:rsidP="00461022">
      <w:p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En </w:t>
      </w:r>
      <w:r w:rsidR="00461022" w:rsidRPr="00461022">
        <w:rPr>
          <w:rFonts w:asciiTheme="minorHAnsi" w:hAnsiTheme="minorHAnsi" w:cstheme="minorHAnsi"/>
          <w:sz w:val="22"/>
          <w:szCs w:val="22"/>
          <w:lang w:val="es-ES_tradnl"/>
        </w:rPr>
        <w:t xml:space="preserve">comparecencia del </w:t>
      </w:r>
      <w:r w:rsidR="00995593">
        <w:rPr>
          <w:rFonts w:asciiTheme="minorHAnsi" w:hAnsiTheme="minorHAnsi" w:cstheme="minorHAnsi"/>
          <w:sz w:val="22"/>
          <w:szCs w:val="22"/>
          <w:lang w:val="es-ES_tradnl"/>
        </w:rPr>
        <w:t>pasado 6 de</w:t>
      </w:r>
      <w:r w:rsidR="00461022" w:rsidRPr="00461022">
        <w:rPr>
          <w:rFonts w:asciiTheme="minorHAnsi" w:hAnsiTheme="minorHAnsi" w:cstheme="minorHAnsi"/>
          <w:sz w:val="22"/>
          <w:szCs w:val="22"/>
          <w:lang w:val="es-ES_tradnl"/>
        </w:rPr>
        <w:t xml:space="preserve"> mayo de 2020, se </w:t>
      </w:r>
      <w:r>
        <w:rPr>
          <w:rFonts w:asciiTheme="minorHAnsi" w:hAnsiTheme="minorHAnsi" w:cstheme="minorHAnsi"/>
          <w:sz w:val="22"/>
          <w:szCs w:val="22"/>
          <w:lang w:val="es-ES_tradnl"/>
        </w:rPr>
        <w:t xml:space="preserve">facilitó un informe con </w:t>
      </w:r>
      <w:r w:rsidR="00461022" w:rsidRPr="00461022">
        <w:rPr>
          <w:rFonts w:asciiTheme="minorHAnsi" w:hAnsiTheme="minorHAnsi" w:cstheme="minorHAnsi"/>
          <w:sz w:val="22"/>
          <w:szCs w:val="22"/>
          <w:lang w:val="es-ES_tradnl"/>
        </w:rPr>
        <w:t xml:space="preserve">datos de los trabajadores en ERTE a partir de los datos </w:t>
      </w:r>
      <w:r>
        <w:rPr>
          <w:rFonts w:asciiTheme="minorHAnsi" w:hAnsiTheme="minorHAnsi" w:cstheme="minorHAnsi"/>
          <w:sz w:val="22"/>
          <w:szCs w:val="22"/>
          <w:lang w:val="es-ES_tradnl"/>
        </w:rPr>
        <w:t>obrantes en</w:t>
      </w:r>
      <w:r w:rsidR="00461022" w:rsidRPr="00461022">
        <w:rPr>
          <w:rFonts w:asciiTheme="minorHAnsi" w:hAnsiTheme="minorHAnsi" w:cstheme="minorHAnsi"/>
          <w:sz w:val="22"/>
          <w:szCs w:val="22"/>
          <w:lang w:val="es-ES_tradnl"/>
        </w:rPr>
        <w:t xml:space="preserve"> la Dirección General de Política Empresarial, Proyección Internacional y Trabajo</w:t>
      </w:r>
      <w:r>
        <w:rPr>
          <w:rFonts w:asciiTheme="minorHAnsi" w:hAnsiTheme="minorHAnsi" w:cstheme="minorHAnsi"/>
          <w:sz w:val="22"/>
          <w:szCs w:val="22"/>
          <w:lang w:val="es-ES_tradnl"/>
        </w:rPr>
        <w:t xml:space="preserve"> correspondientes a los expedientes de regulación registrados en el registro del Servicio de Trabajo</w:t>
      </w:r>
      <w:r w:rsidR="001B2814">
        <w:rPr>
          <w:rFonts w:asciiTheme="minorHAnsi" w:hAnsiTheme="minorHAnsi" w:cstheme="minorHAnsi"/>
          <w:sz w:val="22"/>
          <w:szCs w:val="22"/>
          <w:lang w:val="es-ES_tradnl"/>
        </w:rPr>
        <w:t xml:space="preserve">. </w:t>
      </w:r>
      <w:r w:rsidR="00461022" w:rsidRPr="00461022">
        <w:rPr>
          <w:rFonts w:asciiTheme="minorHAnsi" w:hAnsiTheme="minorHAnsi" w:cstheme="minorHAnsi"/>
          <w:sz w:val="22"/>
          <w:szCs w:val="22"/>
          <w:lang w:val="es-ES_tradnl"/>
        </w:rPr>
        <w:t xml:space="preserve">En aquel momento, principios de mayo, el dato </w:t>
      </w:r>
      <w:r w:rsidR="008717A7">
        <w:rPr>
          <w:rFonts w:asciiTheme="minorHAnsi" w:hAnsiTheme="minorHAnsi" w:cstheme="minorHAnsi"/>
          <w:sz w:val="22"/>
          <w:szCs w:val="22"/>
          <w:lang w:val="es-ES_tradnl"/>
        </w:rPr>
        <w:t xml:space="preserve">de trabajadores afectados por ERTE </w:t>
      </w:r>
      <w:r w:rsidR="00461022" w:rsidRPr="00461022">
        <w:rPr>
          <w:rFonts w:asciiTheme="minorHAnsi" w:hAnsiTheme="minorHAnsi" w:cstheme="minorHAnsi"/>
          <w:sz w:val="22"/>
          <w:szCs w:val="22"/>
          <w:lang w:val="es-ES_tradnl"/>
        </w:rPr>
        <w:t>era de 61.165 personas trabajadoras.</w:t>
      </w:r>
    </w:p>
    <w:p w:rsidR="00BB47D5" w:rsidRDefault="00461022" w:rsidP="00461022">
      <w:pPr>
        <w:jc w:val="both"/>
        <w:rPr>
          <w:rFonts w:asciiTheme="minorHAnsi" w:hAnsiTheme="minorHAnsi" w:cstheme="minorHAnsi"/>
          <w:sz w:val="22"/>
          <w:szCs w:val="22"/>
          <w:lang w:val="es-ES_tradnl"/>
        </w:rPr>
      </w:pPr>
      <w:r w:rsidRPr="00461022">
        <w:rPr>
          <w:rFonts w:asciiTheme="minorHAnsi" w:hAnsiTheme="minorHAnsi" w:cstheme="minorHAnsi"/>
          <w:sz w:val="22"/>
          <w:szCs w:val="22"/>
          <w:lang w:val="es-ES_tradnl"/>
        </w:rPr>
        <w:t xml:space="preserve">Conviene aclarar, que esa cifra corresponde al total de personas </w:t>
      </w:r>
      <w:r w:rsidR="008717A7">
        <w:rPr>
          <w:rFonts w:asciiTheme="minorHAnsi" w:hAnsiTheme="minorHAnsi" w:cstheme="minorHAnsi"/>
          <w:sz w:val="22"/>
          <w:szCs w:val="22"/>
          <w:lang w:val="es-ES_tradnl"/>
        </w:rPr>
        <w:t xml:space="preserve">de la plantilla </w:t>
      </w:r>
      <w:r w:rsidRPr="00461022">
        <w:rPr>
          <w:rFonts w:asciiTheme="minorHAnsi" w:hAnsiTheme="minorHAnsi" w:cstheme="minorHAnsi"/>
          <w:sz w:val="22"/>
          <w:szCs w:val="22"/>
          <w:lang w:val="es-ES_tradnl"/>
        </w:rPr>
        <w:t xml:space="preserve">que las empresas en ERTE incluían en su solicitud de registro del expediente. </w:t>
      </w:r>
      <w:r w:rsidR="0014714A">
        <w:rPr>
          <w:rFonts w:asciiTheme="minorHAnsi" w:hAnsiTheme="minorHAnsi" w:cstheme="minorHAnsi"/>
          <w:sz w:val="22"/>
          <w:szCs w:val="22"/>
          <w:lang w:val="es-ES_tradnl"/>
        </w:rPr>
        <w:t>De lo que no se puede inferir</w:t>
      </w:r>
      <w:r w:rsidRPr="00461022">
        <w:rPr>
          <w:rFonts w:asciiTheme="minorHAnsi" w:hAnsiTheme="minorHAnsi" w:cstheme="minorHAnsi"/>
          <w:sz w:val="22"/>
          <w:szCs w:val="22"/>
          <w:lang w:val="es-ES_tradnl"/>
        </w:rPr>
        <w:t xml:space="preserve"> que todas ellas estuvieran en ERTE, sino que la empresa solicita autorización para que lo puedan estar.</w:t>
      </w:r>
    </w:p>
    <w:p w:rsidR="00BB47D5" w:rsidRDefault="001B4A6B" w:rsidP="00461022">
      <w:p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Empezar por r</w:t>
      </w:r>
      <w:r w:rsidR="001B2814">
        <w:rPr>
          <w:rFonts w:asciiTheme="minorHAnsi" w:hAnsiTheme="minorHAnsi" w:cstheme="minorHAnsi"/>
          <w:sz w:val="22"/>
          <w:szCs w:val="22"/>
          <w:lang w:val="es-ES_tradnl"/>
        </w:rPr>
        <w:t>ecordar</w:t>
      </w:r>
      <w:r w:rsidR="006B5CBB">
        <w:rPr>
          <w:rFonts w:asciiTheme="minorHAnsi" w:hAnsiTheme="minorHAnsi" w:cstheme="minorHAnsi"/>
          <w:sz w:val="22"/>
          <w:szCs w:val="22"/>
          <w:lang w:val="es-ES_tradnl"/>
        </w:rPr>
        <w:t xml:space="preserve"> </w:t>
      </w:r>
      <w:r w:rsidR="001B2814">
        <w:rPr>
          <w:rFonts w:asciiTheme="minorHAnsi" w:hAnsiTheme="minorHAnsi" w:cstheme="minorHAnsi"/>
          <w:sz w:val="22"/>
          <w:szCs w:val="22"/>
          <w:lang w:val="es-ES_tradnl"/>
        </w:rPr>
        <w:t xml:space="preserve">la irrupción </w:t>
      </w:r>
      <w:r w:rsidR="00345916">
        <w:rPr>
          <w:rFonts w:asciiTheme="minorHAnsi" w:hAnsiTheme="minorHAnsi" w:cstheme="minorHAnsi"/>
          <w:sz w:val="22"/>
          <w:szCs w:val="22"/>
          <w:lang w:val="es-ES_tradnl"/>
        </w:rPr>
        <w:t xml:space="preserve">de la pandemia </w:t>
      </w:r>
      <w:r w:rsidR="006B5CBB">
        <w:rPr>
          <w:rFonts w:asciiTheme="minorHAnsi" w:hAnsiTheme="minorHAnsi" w:cstheme="minorHAnsi"/>
          <w:sz w:val="22"/>
          <w:szCs w:val="22"/>
          <w:lang w:val="es-ES_tradnl"/>
        </w:rPr>
        <w:t>y el impacto en la actividad económica, comercial, de movilidad</w:t>
      </w:r>
      <w:r>
        <w:rPr>
          <w:rFonts w:asciiTheme="minorHAnsi" w:hAnsiTheme="minorHAnsi" w:cstheme="minorHAnsi"/>
          <w:sz w:val="22"/>
          <w:szCs w:val="22"/>
          <w:lang w:val="es-ES_tradnl"/>
        </w:rPr>
        <w:t>…en todos los órdenes de la vida</w:t>
      </w:r>
      <w:r w:rsidR="003D024E">
        <w:rPr>
          <w:rFonts w:asciiTheme="minorHAnsi" w:hAnsiTheme="minorHAnsi" w:cstheme="minorHAnsi"/>
          <w:sz w:val="22"/>
          <w:szCs w:val="22"/>
          <w:lang w:val="es-ES_tradnl"/>
        </w:rPr>
        <w:t xml:space="preserve"> de las personas</w:t>
      </w:r>
      <w:r>
        <w:rPr>
          <w:rFonts w:asciiTheme="minorHAnsi" w:hAnsiTheme="minorHAnsi" w:cstheme="minorHAnsi"/>
          <w:sz w:val="22"/>
          <w:szCs w:val="22"/>
          <w:lang w:val="es-ES_tradnl"/>
        </w:rPr>
        <w:t>,</w:t>
      </w:r>
      <w:r w:rsidR="006B5CBB">
        <w:rPr>
          <w:rFonts w:asciiTheme="minorHAnsi" w:hAnsiTheme="minorHAnsi" w:cstheme="minorHAnsi"/>
          <w:sz w:val="22"/>
          <w:szCs w:val="22"/>
          <w:lang w:val="es-ES_tradnl"/>
        </w:rPr>
        <w:t xml:space="preserve"> d</w:t>
      </w:r>
      <w:r>
        <w:rPr>
          <w:rFonts w:asciiTheme="minorHAnsi" w:hAnsiTheme="minorHAnsi" w:cstheme="minorHAnsi"/>
          <w:sz w:val="22"/>
          <w:szCs w:val="22"/>
          <w:lang w:val="es-ES_tradnl"/>
        </w:rPr>
        <w:t xml:space="preserve">erivado de la misma. </w:t>
      </w:r>
      <w:r w:rsidR="003D024E" w:rsidRPr="003D024E">
        <w:rPr>
          <w:rFonts w:asciiTheme="minorHAnsi" w:hAnsiTheme="minorHAnsi" w:cstheme="minorHAnsi"/>
          <w:sz w:val="22"/>
          <w:szCs w:val="22"/>
          <w:lang w:val="es-ES_tradnl"/>
        </w:rPr>
        <w:t xml:space="preserve">La rapidez en la </w:t>
      </w:r>
      <w:r w:rsidR="003D024E">
        <w:rPr>
          <w:rFonts w:asciiTheme="minorHAnsi" w:hAnsiTheme="minorHAnsi" w:cstheme="minorHAnsi"/>
          <w:sz w:val="22"/>
          <w:szCs w:val="22"/>
          <w:lang w:val="es-ES_tradnl"/>
        </w:rPr>
        <w:t xml:space="preserve">propagación de la pandemia y las </w:t>
      </w:r>
      <w:r w:rsidR="003D024E" w:rsidRPr="003D024E">
        <w:rPr>
          <w:rFonts w:asciiTheme="minorHAnsi" w:hAnsiTheme="minorHAnsi" w:cstheme="minorHAnsi"/>
          <w:sz w:val="22"/>
          <w:szCs w:val="22"/>
          <w:lang w:val="es-ES_tradnl"/>
        </w:rPr>
        <w:t>circunstancias extraordinarias que concurr</w:t>
      </w:r>
      <w:r w:rsidR="003D024E">
        <w:rPr>
          <w:rFonts w:asciiTheme="minorHAnsi" w:hAnsiTheme="minorHAnsi" w:cstheme="minorHAnsi"/>
          <w:sz w:val="22"/>
          <w:szCs w:val="22"/>
          <w:lang w:val="es-ES_tradnl"/>
        </w:rPr>
        <w:t>i</w:t>
      </w:r>
      <w:r w:rsidR="003D024E" w:rsidRPr="003D024E">
        <w:rPr>
          <w:rFonts w:asciiTheme="minorHAnsi" w:hAnsiTheme="minorHAnsi" w:cstheme="minorHAnsi"/>
          <w:sz w:val="22"/>
          <w:szCs w:val="22"/>
          <w:lang w:val="es-ES_tradnl"/>
        </w:rPr>
        <w:t>e</w:t>
      </w:r>
      <w:r w:rsidR="003D024E">
        <w:rPr>
          <w:rFonts w:asciiTheme="minorHAnsi" w:hAnsiTheme="minorHAnsi" w:cstheme="minorHAnsi"/>
          <w:sz w:val="22"/>
          <w:szCs w:val="22"/>
          <w:lang w:val="es-ES_tradnl"/>
        </w:rPr>
        <w:t>ron constituyeron</w:t>
      </w:r>
      <w:r w:rsidR="003D024E" w:rsidRPr="003D024E">
        <w:rPr>
          <w:rFonts w:asciiTheme="minorHAnsi" w:hAnsiTheme="minorHAnsi" w:cstheme="minorHAnsi"/>
          <w:sz w:val="22"/>
          <w:szCs w:val="22"/>
          <w:lang w:val="es-ES_tradnl"/>
        </w:rPr>
        <w:t>, sin duda, una crisis sanitaria sin precedentes y de enorme magnitud tanto por el muy elevado número de ciudadanos afectados como por el extraordinario riesgo para sus derechos.</w:t>
      </w:r>
    </w:p>
    <w:p w:rsidR="001B2814" w:rsidRPr="001B2814" w:rsidRDefault="00345916" w:rsidP="00345916">
      <w:pPr>
        <w:jc w:val="both"/>
        <w:rPr>
          <w:rFonts w:asciiTheme="minorHAnsi" w:hAnsiTheme="minorHAnsi" w:cstheme="minorHAnsi"/>
          <w:color w:val="000000"/>
          <w:sz w:val="22"/>
          <w:szCs w:val="22"/>
        </w:rPr>
      </w:pPr>
      <w:r>
        <w:rPr>
          <w:rFonts w:asciiTheme="minorHAnsi" w:hAnsiTheme="minorHAnsi" w:cstheme="minorHAnsi"/>
          <w:sz w:val="22"/>
          <w:szCs w:val="22"/>
          <w:lang w:val="es-ES_tradnl"/>
        </w:rPr>
        <w:t xml:space="preserve">Concretamente </w:t>
      </w:r>
      <w:r w:rsidR="003D024E">
        <w:rPr>
          <w:rFonts w:asciiTheme="minorHAnsi" w:hAnsiTheme="minorHAnsi" w:cstheme="minorHAnsi"/>
          <w:sz w:val="22"/>
          <w:szCs w:val="22"/>
          <w:lang w:val="es-ES_tradnl"/>
        </w:rPr>
        <w:t xml:space="preserve">tras la suspensión de la actividad lectiva, </w:t>
      </w:r>
      <w:r>
        <w:rPr>
          <w:rFonts w:asciiTheme="minorHAnsi" w:hAnsiTheme="minorHAnsi" w:cstheme="minorHAnsi"/>
          <w:sz w:val="22"/>
          <w:szCs w:val="22"/>
          <w:lang w:val="es-ES_tradnl"/>
        </w:rPr>
        <w:t>s</w:t>
      </w:r>
      <w:r w:rsidR="001B4A6B">
        <w:rPr>
          <w:rFonts w:asciiTheme="minorHAnsi" w:hAnsiTheme="minorHAnsi" w:cstheme="minorHAnsi"/>
          <w:sz w:val="22"/>
          <w:szCs w:val="22"/>
          <w:lang w:val="es-ES_tradnl"/>
        </w:rPr>
        <w:t xml:space="preserve">e </w:t>
      </w:r>
      <w:r w:rsidR="003D024E">
        <w:rPr>
          <w:rFonts w:asciiTheme="minorHAnsi" w:hAnsiTheme="minorHAnsi" w:cstheme="minorHAnsi"/>
          <w:sz w:val="22"/>
          <w:szCs w:val="22"/>
          <w:lang w:val="es-ES_tradnl"/>
        </w:rPr>
        <w:t>declaró</w:t>
      </w:r>
      <w:r w:rsidR="001B4A6B">
        <w:rPr>
          <w:rFonts w:asciiTheme="minorHAnsi" w:hAnsiTheme="minorHAnsi" w:cstheme="minorHAnsi"/>
          <w:sz w:val="22"/>
          <w:szCs w:val="22"/>
          <w:lang w:val="es-ES_tradnl"/>
        </w:rPr>
        <w:t xml:space="preserve"> </w:t>
      </w:r>
      <w:r w:rsidR="003D024E">
        <w:rPr>
          <w:rFonts w:asciiTheme="minorHAnsi" w:hAnsiTheme="minorHAnsi" w:cstheme="minorHAnsi"/>
          <w:sz w:val="22"/>
          <w:szCs w:val="22"/>
          <w:lang w:val="es-ES_tradnl"/>
        </w:rPr>
        <w:t>e</w:t>
      </w:r>
      <w:r w:rsidR="001B4A6B">
        <w:rPr>
          <w:rFonts w:asciiTheme="minorHAnsi" w:hAnsiTheme="minorHAnsi" w:cstheme="minorHAnsi"/>
          <w:sz w:val="22"/>
          <w:szCs w:val="22"/>
          <w:lang w:val="es-ES_tradnl"/>
        </w:rPr>
        <w:t xml:space="preserve">l estado de alarma </w:t>
      </w:r>
      <w:r>
        <w:rPr>
          <w:rFonts w:asciiTheme="minorHAnsi" w:hAnsiTheme="minorHAnsi" w:cstheme="minorHAnsi"/>
          <w:sz w:val="22"/>
          <w:szCs w:val="22"/>
          <w:lang w:val="es-ES_tradnl"/>
        </w:rPr>
        <w:t xml:space="preserve">el 14 de marzo </w:t>
      </w:r>
      <w:r w:rsidR="003D024E">
        <w:rPr>
          <w:rFonts w:asciiTheme="minorHAnsi" w:hAnsiTheme="minorHAnsi" w:cstheme="minorHAnsi"/>
          <w:sz w:val="22"/>
          <w:szCs w:val="22"/>
          <w:lang w:val="es-ES_tradnl"/>
        </w:rPr>
        <w:t xml:space="preserve">que afecta a todo el territorio de España. </w:t>
      </w:r>
      <w:r>
        <w:rPr>
          <w:rFonts w:asciiTheme="minorHAnsi" w:hAnsiTheme="minorHAnsi" w:cstheme="minorHAnsi"/>
          <w:sz w:val="22"/>
          <w:szCs w:val="22"/>
          <w:lang w:val="es-ES_tradnl"/>
        </w:rPr>
        <w:t>que limitaba la movilidad y la actividad ordinaria de las personas, para la gestión de la situación de crisis sanitaria ocasionada por el COVID-19.</w:t>
      </w:r>
      <w:r w:rsidR="001B4A6B">
        <w:rPr>
          <w:rFonts w:asciiTheme="minorHAnsi" w:hAnsiTheme="minorHAnsi" w:cstheme="minorHAnsi"/>
          <w:sz w:val="22"/>
          <w:szCs w:val="22"/>
          <w:lang w:val="es-ES_tradnl"/>
        </w:rPr>
        <w:t xml:space="preserve"> </w:t>
      </w:r>
      <w:hyperlink r:id="rId8" w:history="1">
        <w:r w:rsidR="001B2814" w:rsidRPr="001B2814">
          <w:rPr>
            <w:rStyle w:val="Hipervnculo"/>
            <w:rFonts w:asciiTheme="minorHAnsi" w:hAnsiTheme="minorHAnsi" w:cstheme="minorHAnsi"/>
            <w:sz w:val="22"/>
            <w:szCs w:val="22"/>
          </w:rPr>
          <w:t xml:space="preserve">Real Decreto 463/2020, </w:t>
        </w:r>
        <w:r w:rsidR="001B4A6B">
          <w:rPr>
            <w:rStyle w:val="Hipervnculo"/>
            <w:rFonts w:asciiTheme="minorHAnsi" w:hAnsiTheme="minorHAnsi" w:cstheme="minorHAnsi"/>
            <w:sz w:val="22"/>
            <w:szCs w:val="22"/>
          </w:rPr>
          <w:t>d</w:t>
        </w:r>
        <w:r w:rsidR="001B2814" w:rsidRPr="001B2814">
          <w:rPr>
            <w:rStyle w:val="Hipervnculo"/>
            <w:rFonts w:asciiTheme="minorHAnsi" w:hAnsiTheme="minorHAnsi" w:cstheme="minorHAnsi"/>
            <w:sz w:val="22"/>
            <w:szCs w:val="22"/>
          </w:rPr>
          <w:t>e 14 de marzo, por el que se declara el estado de alarma para la gestión de la situación de crisis sanitaria ocasionada por el COVID-19</w:t>
        </w:r>
      </w:hyperlink>
      <w:r w:rsidR="001B2814" w:rsidRPr="001B2814">
        <w:rPr>
          <w:rFonts w:asciiTheme="minorHAnsi" w:hAnsiTheme="minorHAnsi" w:cstheme="minorHAnsi"/>
          <w:color w:val="000000"/>
          <w:sz w:val="22"/>
          <w:szCs w:val="22"/>
        </w:rPr>
        <w:t>.</w:t>
      </w:r>
    </w:p>
    <w:p w:rsidR="00AF1E3E" w:rsidRDefault="00F8144E" w:rsidP="002C4194">
      <w:pPr>
        <w:spacing w:after="200" w:line="276" w:lineRule="auto"/>
        <w:jc w:val="both"/>
        <w:rPr>
          <w:rFonts w:asciiTheme="minorHAnsi" w:hAnsiTheme="minorHAnsi" w:cstheme="minorHAnsi"/>
          <w:sz w:val="22"/>
          <w:szCs w:val="22"/>
        </w:rPr>
      </w:pPr>
      <w:r>
        <w:rPr>
          <w:rFonts w:asciiTheme="minorHAnsi" w:hAnsiTheme="minorHAnsi" w:cstheme="minorHAnsi"/>
          <w:color w:val="000000"/>
          <w:sz w:val="22"/>
          <w:szCs w:val="22"/>
        </w:rPr>
        <w:t xml:space="preserve">El 17 de marzo </w:t>
      </w:r>
      <w:r w:rsidR="00AF1E3E">
        <w:rPr>
          <w:rFonts w:asciiTheme="minorHAnsi" w:hAnsiTheme="minorHAnsi" w:cstheme="minorHAnsi"/>
          <w:color w:val="000000"/>
          <w:sz w:val="22"/>
          <w:szCs w:val="22"/>
        </w:rPr>
        <w:t>el consejo de Ministros</w:t>
      </w:r>
      <w:r>
        <w:rPr>
          <w:rFonts w:asciiTheme="minorHAnsi" w:hAnsiTheme="minorHAnsi" w:cstheme="minorHAnsi"/>
          <w:color w:val="000000"/>
          <w:sz w:val="22"/>
          <w:szCs w:val="22"/>
        </w:rPr>
        <w:t xml:space="preserve"> </w:t>
      </w:r>
      <w:r w:rsidR="003D024E">
        <w:rPr>
          <w:rFonts w:asciiTheme="minorHAnsi" w:hAnsiTheme="minorHAnsi" w:cstheme="minorHAnsi"/>
          <w:color w:val="000000"/>
          <w:sz w:val="22"/>
          <w:szCs w:val="22"/>
        </w:rPr>
        <w:t>aprobó</w:t>
      </w:r>
      <w:r>
        <w:rPr>
          <w:rFonts w:asciiTheme="minorHAnsi" w:hAnsiTheme="minorHAnsi" w:cstheme="minorHAnsi"/>
          <w:color w:val="000000"/>
          <w:sz w:val="22"/>
          <w:szCs w:val="22"/>
        </w:rPr>
        <w:t xml:space="preserve"> el </w:t>
      </w:r>
      <w:hyperlink r:id="rId9" w:history="1">
        <w:r w:rsidR="001B2814" w:rsidRPr="002C4194">
          <w:rPr>
            <w:rStyle w:val="Hipervnculo"/>
            <w:rFonts w:asciiTheme="minorHAnsi" w:hAnsiTheme="minorHAnsi" w:cstheme="minorHAnsi"/>
            <w:sz w:val="22"/>
            <w:szCs w:val="22"/>
          </w:rPr>
          <w:t>Real Decreto-ley 8/2020, de 17 de marzo, de medidas urgentes extraordinarias para hacer frente al impacto económico y social del COVID-19</w:t>
        </w:r>
      </w:hyperlink>
      <w:r w:rsidR="001B2814" w:rsidRPr="002C4194">
        <w:rPr>
          <w:rFonts w:asciiTheme="minorHAnsi" w:hAnsiTheme="minorHAnsi" w:cstheme="minorHAnsi"/>
          <w:color w:val="000000"/>
          <w:sz w:val="22"/>
          <w:szCs w:val="22"/>
        </w:rPr>
        <w:t>.</w:t>
      </w:r>
      <w:r w:rsidR="002C4194" w:rsidRPr="002C4194">
        <w:rPr>
          <w:rFonts w:asciiTheme="minorHAnsi" w:hAnsiTheme="minorHAnsi" w:cstheme="minorHAnsi"/>
          <w:color w:val="000000"/>
          <w:sz w:val="22"/>
          <w:szCs w:val="22"/>
        </w:rPr>
        <w:t xml:space="preserve"> </w:t>
      </w:r>
      <w:r w:rsidR="001B2814" w:rsidRPr="002C4194">
        <w:rPr>
          <w:rFonts w:asciiTheme="minorHAnsi" w:hAnsiTheme="minorHAnsi" w:cstheme="minorHAnsi"/>
          <w:color w:val="000000"/>
          <w:sz w:val="22"/>
          <w:szCs w:val="22"/>
        </w:rPr>
        <w:t>El capítulo II establece las medidas de flexibilización de los mecanismos de ajuste temporal de actividad para evitar despidos</w:t>
      </w:r>
      <w:r w:rsidR="001B2814" w:rsidRPr="001B2814">
        <w:rPr>
          <w:rFonts w:asciiTheme="minorHAnsi" w:hAnsiTheme="minorHAnsi" w:cstheme="minorHAnsi"/>
          <w:sz w:val="22"/>
          <w:szCs w:val="22"/>
        </w:rPr>
        <w:t>.</w:t>
      </w:r>
      <w:r>
        <w:rPr>
          <w:rFonts w:asciiTheme="minorHAnsi" w:hAnsiTheme="minorHAnsi" w:cstheme="minorHAnsi"/>
          <w:sz w:val="22"/>
          <w:szCs w:val="22"/>
        </w:rPr>
        <w:t xml:space="preserve"> </w:t>
      </w:r>
    </w:p>
    <w:p w:rsidR="001B4A6B" w:rsidRDefault="003D024E" w:rsidP="002C4194">
      <w:pPr>
        <w:spacing w:after="200" w:line="276" w:lineRule="auto"/>
        <w:jc w:val="both"/>
        <w:rPr>
          <w:rFonts w:asciiTheme="minorHAnsi" w:hAnsiTheme="minorHAnsi" w:cstheme="minorHAnsi"/>
          <w:sz w:val="22"/>
          <w:szCs w:val="22"/>
        </w:rPr>
      </w:pPr>
      <w:r>
        <w:rPr>
          <w:rFonts w:asciiTheme="minorHAnsi" w:hAnsiTheme="minorHAnsi" w:cstheme="minorHAnsi"/>
          <w:sz w:val="22"/>
          <w:szCs w:val="22"/>
        </w:rPr>
        <w:t xml:space="preserve">El 28 de marzo se anunciaba la paralización de toda actividad económica no esencial, para intentar frenar la pandemia. </w:t>
      </w:r>
      <w:hyperlink r:id="rId10" w:history="1">
        <w:r w:rsidR="001B4A6B" w:rsidRPr="00345916">
          <w:rPr>
            <w:rStyle w:val="Hipervnculo"/>
            <w:rFonts w:asciiTheme="minorHAnsi" w:hAnsiTheme="minorHAnsi" w:cstheme="minorHAnsi"/>
            <w:sz w:val="22"/>
            <w:szCs w:val="22"/>
          </w:rPr>
          <w:t>El 28 de marzo, el Presidente Sánchez anuncia la suspensión de las actividades no esenciales</w:t>
        </w:r>
      </w:hyperlink>
      <w:r w:rsidR="00345916">
        <w:rPr>
          <w:rFonts w:asciiTheme="minorHAnsi" w:hAnsiTheme="minorHAnsi" w:cstheme="minorHAnsi"/>
          <w:sz w:val="22"/>
          <w:szCs w:val="22"/>
        </w:rPr>
        <w:t xml:space="preserve">. </w:t>
      </w:r>
    </w:p>
    <w:p w:rsidR="00BB47D5" w:rsidRDefault="002C4194" w:rsidP="00461022">
      <w:pPr>
        <w:rPr>
          <w:rFonts w:asciiTheme="minorHAnsi" w:hAnsiTheme="minorHAnsi" w:cstheme="minorHAnsi"/>
          <w:sz w:val="22"/>
          <w:szCs w:val="22"/>
        </w:rPr>
      </w:pPr>
      <w:r>
        <w:rPr>
          <w:rFonts w:asciiTheme="minorHAnsi" w:hAnsiTheme="minorHAnsi" w:cstheme="minorHAnsi"/>
          <w:sz w:val="22"/>
          <w:szCs w:val="22"/>
        </w:rPr>
        <w:t xml:space="preserve">En este contexto de </w:t>
      </w:r>
      <w:r w:rsidR="00AF1E3E">
        <w:rPr>
          <w:rFonts w:asciiTheme="minorHAnsi" w:hAnsiTheme="minorHAnsi" w:cstheme="minorHAnsi"/>
          <w:sz w:val="22"/>
          <w:szCs w:val="22"/>
        </w:rPr>
        <w:t xml:space="preserve">irrupción abrupta de </w:t>
      </w:r>
      <w:r w:rsidR="00044FBB">
        <w:rPr>
          <w:rFonts w:asciiTheme="minorHAnsi" w:hAnsiTheme="minorHAnsi" w:cstheme="minorHAnsi"/>
          <w:sz w:val="22"/>
          <w:szCs w:val="22"/>
        </w:rPr>
        <w:t>normativa restrictiva</w:t>
      </w:r>
      <w:r>
        <w:rPr>
          <w:rFonts w:asciiTheme="minorHAnsi" w:hAnsiTheme="minorHAnsi" w:cstheme="minorHAnsi"/>
          <w:sz w:val="22"/>
          <w:szCs w:val="22"/>
        </w:rPr>
        <w:t xml:space="preserve"> de la movilidad, de la actividad económica y comercial, de la </w:t>
      </w:r>
      <w:proofErr w:type="spellStart"/>
      <w:r>
        <w:rPr>
          <w:rFonts w:asciiTheme="minorHAnsi" w:hAnsiTheme="minorHAnsi" w:cstheme="minorHAnsi"/>
          <w:sz w:val="22"/>
          <w:szCs w:val="22"/>
        </w:rPr>
        <w:t>presencialidad</w:t>
      </w:r>
      <w:proofErr w:type="spellEnd"/>
      <w:r>
        <w:rPr>
          <w:rFonts w:asciiTheme="minorHAnsi" w:hAnsiTheme="minorHAnsi" w:cstheme="minorHAnsi"/>
          <w:sz w:val="22"/>
          <w:szCs w:val="22"/>
        </w:rPr>
        <w:t xml:space="preserve"> en el trabajo</w:t>
      </w:r>
      <w:r w:rsidR="00044FBB">
        <w:rPr>
          <w:rFonts w:asciiTheme="minorHAnsi" w:hAnsiTheme="minorHAnsi" w:cstheme="minorHAnsi"/>
          <w:sz w:val="22"/>
          <w:szCs w:val="22"/>
        </w:rPr>
        <w:t xml:space="preserve"> y en las relaciones…</w:t>
      </w:r>
      <w:r>
        <w:rPr>
          <w:rFonts w:asciiTheme="minorHAnsi" w:hAnsiTheme="minorHAnsi" w:cstheme="minorHAnsi"/>
          <w:sz w:val="22"/>
          <w:szCs w:val="22"/>
        </w:rPr>
        <w:t>,</w:t>
      </w:r>
      <w:r w:rsidR="00044FBB">
        <w:rPr>
          <w:rFonts w:asciiTheme="minorHAnsi" w:hAnsiTheme="minorHAnsi" w:cstheme="minorHAnsi"/>
          <w:sz w:val="22"/>
          <w:szCs w:val="22"/>
        </w:rPr>
        <w:t xml:space="preserve"> para hacer frente a la pandemia,</w:t>
      </w:r>
      <w:r>
        <w:rPr>
          <w:rFonts w:asciiTheme="minorHAnsi" w:hAnsiTheme="minorHAnsi" w:cstheme="minorHAnsi"/>
          <w:sz w:val="22"/>
          <w:szCs w:val="22"/>
        </w:rPr>
        <w:t xml:space="preserve"> las empresas </w:t>
      </w:r>
      <w:r w:rsidR="00BB47D5">
        <w:rPr>
          <w:rFonts w:asciiTheme="minorHAnsi" w:hAnsiTheme="minorHAnsi" w:cstheme="minorHAnsi"/>
          <w:sz w:val="22"/>
          <w:szCs w:val="22"/>
        </w:rPr>
        <w:t xml:space="preserve">se ven </w:t>
      </w:r>
      <w:proofErr w:type="spellStart"/>
      <w:r w:rsidR="00BB47D5">
        <w:rPr>
          <w:rFonts w:asciiTheme="minorHAnsi" w:hAnsiTheme="minorHAnsi" w:cstheme="minorHAnsi"/>
          <w:sz w:val="22"/>
          <w:szCs w:val="22"/>
        </w:rPr>
        <w:t>abocadoa</w:t>
      </w:r>
      <w:proofErr w:type="spellEnd"/>
      <w:r w:rsidR="003D024E">
        <w:rPr>
          <w:rFonts w:asciiTheme="minorHAnsi" w:hAnsiTheme="minorHAnsi" w:cstheme="minorHAnsi"/>
          <w:sz w:val="22"/>
          <w:szCs w:val="22"/>
        </w:rPr>
        <w:t xml:space="preserve"> </w:t>
      </w:r>
      <w:r w:rsidR="00044FBB">
        <w:rPr>
          <w:rFonts w:asciiTheme="minorHAnsi" w:hAnsiTheme="minorHAnsi" w:cstheme="minorHAnsi"/>
          <w:sz w:val="22"/>
          <w:szCs w:val="22"/>
        </w:rPr>
        <w:t xml:space="preserve">por distintos factores en los distintos sectores </w:t>
      </w:r>
      <w:r w:rsidR="003D024E">
        <w:rPr>
          <w:rFonts w:asciiTheme="minorHAnsi" w:hAnsiTheme="minorHAnsi" w:cstheme="minorHAnsi"/>
          <w:sz w:val="22"/>
          <w:szCs w:val="22"/>
        </w:rPr>
        <w:t>a presentar expediente</w:t>
      </w:r>
      <w:r w:rsidR="00AF1E3E">
        <w:rPr>
          <w:rFonts w:asciiTheme="minorHAnsi" w:hAnsiTheme="minorHAnsi" w:cstheme="minorHAnsi"/>
          <w:sz w:val="22"/>
          <w:szCs w:val="22"/>
        </w:rPr>
        <w:t>s</w:t>
      </w:r>
      <w:r w:rsidR="003D024E">
        <w:rPr>
          <w:rFonts w:asciiTheme="minorHAnsi" w:hAnsiTheme="minorHAnsi" w:cstheme="minorHAnsi"/>
          <w:sz w:val="22"/>
          <w:szCs w:val="22"/>
        </w:rPr>
        <w:t xml:space="preserve"> de regulación temporal de empleo (ERTE). </w:t>
      </w:r>
    </w:p>
    <w:p w:rsidR="00BB47D5" w:rsidRDefault="00461022" w:rsidP="00461022">
      <w:pPr>
        <w:jc w:val="both"/>
        <w:rPr>
          <w:rFonts w:asciiTheme="minorHAnsi" w:hAnsiTheme="minorHAnsi" w:cstheme="minorHAnsi"/>
          <w:sz w:val="22"/>
          <w:szCs w:val="22"/>
          <w:lang w:val="es-ES_tradnl"/>
        </w:rPr>
      </w:pPr>
      <w:r w:rsidRPr="00461022">
        <w:rPr>
          <w:rFonts w:asciiTheme="minorHAnsi" w:hAnsiTheme="minorHAnsi" w:cstheme="minorHAnsi"/>
          <w:sz w:val="22"/>
          <w:szCs w:val="22"/>
          <w:lang w:val="es-ES_tradnl"/>
        </w:rPr>
        <w:t xml:space="preserve">A partir de mayo se pudo observar que, aunque </w:t>
      </w:r>
      <w:r w:rsidR="008717A7">
        <w:rPr>
          <w:rFonts w:asciiTheme="minorHAnsi" w:hAnsiTheme="minorHAnsi" w:cstheme="minorHAnsi"/>
          <w:sz w:val="22"/>
          <w:szCs w:val="22"/>
          <w:lang w:val="es-ES_tradnl"/>
        </w:rPr>
        <w:t xml:space="preserve">poco a poco </w:t>
      </w:r>
      <w:r w:rsidRPr="00461022">
        <w:rPr>
          <w:rFonts w:asciiTheme="minorHAnsi" w:hAnsiTheme="minorHAnsi" w:cstheme="minorHAnsi"/>
          <w:sz w:val="22"/>
          <w:szCs w:val="22"/>
          <w:lang w:val="es-ES_tradnl"/>
        </w:rPr>
        <w:t>iban reincorporándose la</w:t>
      </w:r>
      <w:r w:rsidR="00E357C3">
        <w:rPr>
          <w:rFonts w:asciiTheme="minorHAnsi" w:hAnsiTheme="minorHAnsi" w:cstheme="minorHAnsi"/>
          <w:sz w:val="22"/>
          <w:szCs w:val="22"/>
          <w:lang w:val="es-ES_tradnl"/>
        </w:rPr>
        <w:t>s personas al trabajo, los ERTE</w:t>
      </w:r>
      <w:r w:rsidRPr="00461022">
        <w:rPr>
          <w:rFonts w:asciiTheme="minorHAnsi" w:hAnsiTheme="minorHAnsi" w:cstheme="minorHAnsi"/>
          <w:sz w:val="22"/>
          <w:szCs w:val="22"/>
          <w:lang w:val="es-ES_tradnl"/>
        </w:rPr>
        <w:t xml:space="preserve"> permanecían abiertos para la totalidad de personas incluidas en ellos, siguiendo las recomendaciones de la DG de Trabajo del Ministerio de Trabajo y Economía Social, </w:t>
      </w:r>
      <w:r w:rsidR="00AF1E3E">
        <w:rPr>
          <w:rFonts w:asciiTheme="minorHAnsi" w:hAnsiTheme="minorHAnsi" w:cstheme="minorHAnsi"/>
          <w:sz w:val="22"/>
          <w:szCs w:val="22"/>
          <w:lang w:val="es-ES_tradnl"/>
        </w:rPr>
        <w:t>en el sentido de facilitar</w:t>
      </w:r>
      <w:r w:rsidRPr="00461022">
        <w:rPr>
          <w:rFonts w:asciiTheme="minorHAnsi" w:hAnsiTheme="minorHAnsi" w:cstheme="minorHAnsi"/>
          <w:sz w:val="22"/>
          <w:szCs w:val="22"/>
          <w:lang w:val="es-ES_tradnl"/>
        </w:rPr>
        <w:t xml:space="preserve"> la “activación y desactivación” de personas en interrupción de trabajo</w:t>
      </w:r>
      <w:r w:rsidR="00AF1E3E">
        <w:rPr>
          <w:rFonts w:asciiTheme="minorHAnsi" w:hAnsiTheme="minorHAnsi" w:cstheme="minorHAnsi"/>
          <w:sz w:val="22"/>
          <w:szCs w:val="22"/>
          <w:lang w:val="es-ES_tradnl"/>
        </w:rPr>
        <w:t>,</w:t>
      </w:r>
      <w:r w:rsidR="00E357C3">
        <w:rPr>
          <w:rFonts w:asciiTheme="minorHAnsi" w:hAnsiTheme="minorHAnsi" w:cstheme="minorHAnsi"/>
          <w:sz w:val="22"/>
          <w:szCs w:val="22"/>
          <w:lang w:val="es-ES_tradnl"/>
        </w:rPr>
        <w:t xml:space="preserve"> en función de la evolución de la pande</w:t>
      </w:r>
      <w:r w:rsidR="00AF1E3E">
        <w:rPr>
          <w:rFonts w:asciiTheme="minorHAnsi" w:hAnsiTheme="minorHAnsi" w:cstheme="minorHAnsi"/>
          <w:sz w:val="22"/>
          <w:szCs w:val="22"/>
          <w:lang w:val="es-ES_tradnl"/>
        </w:rPr>
        <w:t>mia de la covid-19 y</w:t>
      </w:r>
      <w:r w:rsidR="00E357C3">
        <w:rPr>
          <w:rFonts w:asciiTheme="minorHAnsi" w:hAnsiTheme="minorHAnsi" w:cstheme="minorHAnsi"/>
          <w:sz w:val="22"/>
          <w:szCs w:val="22"/>
          <w:lang w:val="es-ES_tradnl"/>
        </w:rPr>
        <w:t xml:space="preserve"> </w:t>
      </w:r>
      <w:r w:rsidR="00AF1E3E">
        <w:rPr>
          <w:rFonts w:asciiTheme="minorHAnsi" w:hAnsiTheme="minorHAnsi" w:cstheme="minorHAnsi"/>
          <w:sz w:val="22"/>
          <w:szCs w:val="22"/>
          <w:lang w:val="es-ES_tradnl"/>
        </w:rPr>
        <w:t xml:space="preserve">de </w:t>
      </w:r>
      <w:r w:rsidR="00E357C3">
        <w:rPr>
          <w:rFonts w:asciiTheme="minorHAnsi" w:hAnsiTheme="minorHAnsi" w:cstheme="minorHAnsi"/>
          <w:sz w:val="22"/>
          <w:szCs w:val="22"/>
          <w:lang w:val="es-ES_tradnl"/>
        </w:rPr>
        <w:t xml:space="preserve">las medidas restrictivas </w:t>
      </w:r>
      <w:r w:rsidR="00AF1E3E">
        <w:rPr>
          <w:rFonts w:asciiTheme="minorHAnsi" w:hAnsiTheme="minorHAnsi" w:cstheme="minorHAnsi"/>
          <w:sz w:val="22"/>
          <w:szCs w:val="22"/>
          <w:lang w:val="es-ES_tradnl"/>
        </w:rPr>
        <w:t>necesarias en cada momento para hacerle frente</w:t>
      </w:r>
      <w:r w:rsidRPr="00461022">
        <w:rPr>
          <w:rFonts w:asciiTheme="minorHAnsi" w:hAnsiTheme="minorHAnsi" w:cstheme="minorHAnsi"/>
          <w:sz w:val="22"/>
          <w:szCs w:val="22"/>
          <w:lang w:val="es-ES_tradnl"/>
        </w:rPr>
        <w:t xml:space="preserve">. </w:t>
      </w:r>
    </w:p>
    <w:p w:rsidR="00BB47D5" w:rsidRDefault="00461022" w:rsidP="00461022">
      <w:pPr>
        <w:jc w:val="both"/>
        <w:rPr>
          <w:rFonts w:asciiTheme="minorHAnsi" w:hAnsiTheme="minorHAnsi" w:cstheme="minorHAnsi"/>
          <w:sz w:val="22"/>
          <w:szCs w:val="22"/>
          <w:lang w:val="es-ES_tradnl"/>
        </w:rPr>
      </w:pPr>
      <w:r w:rsidRPr="00461022">
        <w:rPr>
          <w:rFonts w:asciiTheme="minorHAnsi" w:hAnsiTheme="minorHAnsi" w:cstheme="minorHAnsi"/>
          <w:sz w:val="22"/>
          <w:szCs w:val="22"/>
          <w:lang w:val="es-ES_tradnl"/>
        </w:rPr>
        <w:lastRenderedPageBreak/>
        <w:t xml:space="preserve">Ante la incertidumbre de cómo evolucionaría la </w:t>
      </w:r>
      <w:r w:rsidR="00AF1E3E">
        <w:rPr>
          <w:rFonts w:asciiTheme="minorHAnsi" w:hAnsiTheme="minorHAnsi" w:cstheme="minorHAnsi"/>
          <w:sz w:val="22"/>
          <w:szCs w:val="22"/>
          <w:lang w:val="es-ES_tradnl"/>
        </w:rPr>
        <w:t>pandemia</w:t>
      </w:r>
      <w:r w:rsidRPr="00461022">
        <w:rPr>
          <w:rFonts w:asciiTheme="minorHAnsi" w:hAnsiTheme="minorHAnsi" w:cstheme="minorHAnsi"/>
          <w:sz w:val="22"/>
          <w:szCs w:val="22"/>
          <w:lang w:val="es-ES_tradnl"/>
        </w:rPr>
        <w:t>, se preten</w:t>
      </w:r>
      <w:r w:rsidR="00942FC3">
        <w:rPr>
          <w:rFonts w:asciiTheme="minorHAnsi" w:hAnsiTheme="minorHAnsi" w:cstheme="minorHAnsi"/>
          <w:sz w:val="22"/>
          <w:szCs w:val="22"/>
          <w:lang w:val="es-ES_tradnl"/>
        </w:rPr>
        <w:t>día evitar otro aluvión de ERTE</w:t>
      </w:r>
      <w:r w:rsidRPr="00461022">
        <w:rPr>
          <w:rFonts w:asciiTheme="minorHAnsi" w:hAnsiTheme="minorHAnsi" w:cstheme="minorHAnsi"/>
          <w:sz w:val="22"/>
          <w:szCs w:val="22"/>
          <w:lang w:val="es-ES_tradnl"/>
        </w:rPr>
        <w:t xml:space="preserve"> para tramitar en las Direcciones Generales de Trabajo estatal y autonómicas, cada vez que el número de personas afectadas variara. Por lo tanto, se mantenía el número de potenciales personas en ERTE, pero se empezó a ver, a través del </w:t>
      </w:r>
      <w:r w:rsidR="008717A7">
        <w:rPr>
          <w:rFonts w:asciiTheme="minorHAnsi" w:hAnsiTheme="minorHAnsi" w:cstheme="minorHAnsi"/>
          <w:sz w:val="22"/>
          <w:szCs w:val="22"/>
          <w:lang w:val="es-ES_tradnl"/>
        </w:rPr>
        <w:t>indicador</w:t>
      </w:r>
      <w:r w:rsidRPr="00461022">
        <w:rPr>
          <w:rFonts w:asciiTheme="minorHAnsi" w:hAnsiTheme="minorHAnsi" w:cstheme="minorHAnsi"/>
          <w:sz w:val="22"/>
          <w:szCs w:val="22"/>
          <w:lang w:val="es-ES_tradnl"/>
        </w:rPr>
        <w:t xml:space="preserve"> de </w:t>
      </w:r>
      <w:r w:rsidR="008717A7">
        <w:rPr>
          <w:rFonts w:asciiTheme="minorHAnsi" w:hAnsiTheme="minorHAnsi" w:cstheme="minorHAnsi"/>
          <w:sz w:val="22"/>
          <w:szCs w:val="22"/>
          <w:lang w:val="es-ES_tradnl"/>
        </w:rPr>
        <w:t xml:space="preserve">cobro de </w:t>
      </w:r>
      <w:r w:rsidRPr="00461022">
        <w:rPr>
          <w:rFonts w:asciiTheme="minorHAnsi" w:hAnsiTheme="minorHAnsi" w:cstheme="minorHAnsi"/>
          <w:sz w:val="22"/>
          <w:szCs w:val="22"/>
          <w:lang w:val="es-ES_tradnl"/>
        </w:rPr>
        <w:t xml:space="preserve">prestaciones, es decir, del SEPE, que el número de personas que realmente estaban en situación de interrupción del trabajo </w:t>
      </w:r>
      <w:r w:rsidR="00044FBB">
        <w:rPr>
          <w:rFonts w:asciiTheme="minorHAnsi" w:hAnsiTheme="minorHAnsi" w:cstheme="minorHAnsi"/>
          <w:sz w:val="22"/>
          <w:szCs w:val="22"/>
          <w:lang w:val="es-ES_tradnl"/>
        </w:rPr>
        <w:t>iba progresivamente distanciándose del número de trabajadores indicados en el registro del expediente.</w:t>
      </w:r>
    </w:p>
    <w:p w:rsidR="00BB47D5" w:rsidRDefault="00461022" w:rsidP="00461022">
      <w:pPr>
        <w:jc w:val="both"/>
        <w:rPr>
          <w:rFonts w:asciiTheme="minorHAnsi" w:hAnsiTheme="minorHAnsi" w:cstheme="minorHAnsi"/>
          <w:sz w:val="22"/>
          <w:szCs w:val="22"/>
          <w:lang w:val="es-ES_tradnl"/>
        </w:rPr>
      </w:pPr>
      <w:r w:rsidRPr="00461022">
        <w:rPr>
          <w:rFonts w:asciiTheme="minorHAnsi" w:hAnsiTheme="minorHAnsi" w:cstheme="minorHAnsi"/>
          <w:sz w:val="22"/>
          <w:szCs w:val="22"/>
          <w:lang w:val="es-ES_tradnl"/>
        </w:rPr>
        <w:t xml:space="preserve">Así, a partir del mes de </w:t>
      </w:r>
      <w:r w:rsidR="008717A7">
        <w:rPr>
          <w:rFonts w:asciiTheme="minorHAnsi" w:hAnsiTheme="minorHAnsi" w:cstheme="minorHAnsi"/>
          <w:sz w:val="22"/>
          <w:szCs w:val="22"/>
          <w:lang w:val="es-ES_tradnl"/>
        </w:rPr>
        <w:t>junio, con una cantidad de ERTE</w:t>
      </w:r>
      <w:r w:rsidRPr="00461022">
        <w:rPr>
          <w:rFonts w:asciiTheme="minorHAnsi" w:hAnsiTheme="minorHAnsi" w:cstheme="minorHAnsi"/>
          <w:sz w:val="22"/>
          <w:szCs w:val="22"/>
          <w:lang w:val="es-ES_tradnl"/>
        </w:rPr>
        <w:t xml:space="preserve"> estable y ligeramente creciente, el número</w:t>
      </w:r>
      <w:r w:rsidR="008717A7">
        <w:rPr>
          <w:rFonts w:asciiTheme="minorHAnsi" w:hAnsiTheme="minorHAnsi" w:cstheme="minorHAnsi"/>
          <w:sz w:val="22"/>
          <w:szCs w:val="22"/>
          <w:lang w:val="es-ES_tradnl"/>
        </w:rPr>
        <w:t xml:space="preserve"> de personas </w:t>
      </w:r>
      <w:r w:rsidRPr="00461022">
        <w:rPr>
          <w:rFonts w:asciiTheme="minorHAnsi" w:hAnsiTheme="minorHAnsi" w:cstheme="minorHAnsi"/>
          <w:sz w:val="22"/>
          <w:szCs w:val="22"/>
          <w:lang w:val="es-ES_tradnl"/>
        </w:rPr>
        <w:t xml:space="preserve">realmente </w:t>
      </w:r>
      <w:r w:rsidR="00044FBB">
        <w:rPr>
          <w:rFonts w:asciiTheme="minorHAnsi" w:hAnsiTheme="minorHAnsi" w:cstheme="minorHAnsi"/>
          <w:sz w:val="22"/>
          <w:szCs w:val="22"/>
          <w:lang w:val="es-ES_tradnl"/>
        </w:rPr>
        <w:t>afectadas por</w:t>
      </w:r>
      <w:r w:rsidRPr="00461022">
        <w:rPr>
          <w:rFonts w:asciiTheme="minorHAnsi" w:hAnsiTheme="minorHAnsi" w:cstheme="minorHAnsi"/>
          <w:sz w:val="22"/>
          <w:szCs w:val="22"/>
          <w:lang w:val="es-ES_tradnl"/>
        </w:rPr>
        <w:t xml:space="preserve"> ERTE disminuyó considerablemente, separándose el dato real del estimado a través de los listados incluidos en el ERTE inicialmente tramitado por la</w:t>
      </w:r>
      <w:r w:rsidR="00044FBB">
        <w:rPr>
          <w:rFonts w:asciiTheme="minorHAnsi" w:hAnsiTheme="minorHAnsi" w:cstheme="minorHAnsi"/>
          <w:sz w:val="22"/>
          <w:szCs w:val="22"/>
          <w:lang w:val="es-ES_tradnl"/>
        </w:rPr>
        <w:t>s</w:t>
      </w:r>
      <w:r w:rsidRPr="00461022">
        <w:rPr>
          <w:rFonts w:asciiTheme="minorHAnsi" w:hAnsiTheme="minorHAnsi" w:cstheme="minorHAnsi"/>
          <w:sz w:val="22"/>
          <w:szCs w:val="22"/>
          <w:lang w:val="es-ES_tradnl"/>
        </w:rPr>
        <w:t xml:space="preserve"> empresa</w:t>
      </w:r>
      <w:r w:rsidR="00044FBB">
        <w:rPr>
          <w:rFonts w:asciiTheme="minorHAnsi" w:hAnsiTheme="minorHAnsi" w:cstheme="minorHAnsi"/>
          <w:sz w:val="22"/>
          <w:szCs w:val="22"/>
          <w:lang w:val="es-ES_tradnl"/>
        </w:rPr>
        <w:t>s</w:t>
      </w:r>
      <w:r w:rsidRPr="00461022">
        <w:rPr>
          <w:rFonts w:asciiTheme="minorHAnsi" w:hAnsiTheme="minorHAnsi" w:cstheme="minorHAnsi"/>
          <w:sz w:val="22"/>
          <w:szCs w:val="22"/>
          <w:lang w:val="es-ES_tradnl"/>
        </w:rPr>
        <w:t>.</w:t>
      </w:r>
    </w:p>
    <w:p w:rsidR="00BB47D5" w:rsidRDefault="00461022" w:rsidP="00461022">
      <w:pPr>
        <w:jc w:val="both"/>
        <w:rPr>
          <w:rFonts w:asciiTheme="minorHAnsi" w:hAnsiTheme="minorHAnsi" w:cstheme="minorHAnsi"/>
          <w:sz w:val="22"/>
          <w:szCs w:val="22"/>
          <w:lang w:val="es-ES_tradnl"/>
        </w:rPr>
      </w:pPr>
      <w:r w:rsidRPr="00461022">
        <w:rPr>
          <w:rFonts w:asciiTheme="minorHAnsi" w:hAnsiTheme="minorHAnsi" w:cstheme="minorHAnsi"/>
          <w:sz w:val="22"/>
          <w:szCs w:val="22"/>
          <w:lang w:val="es-ES_tradnl"/>
        </w:rPr>
        <w:t xml:space="preserve">Concretamente en mayo de 2020 </w:t>
      </w:r>
      <w:r w:rsidR="00044FBB">
        <w:rPr>
          <w:rFonts w:asciiTheme="minorHAnsi" w:hAnsiTheme="minorHAnsi" w:cstheme="minorHAnsi"/>
          <w:sz w:val="22"/>
          <w:szCs w:val="22"/>
          <w:lang w:val="es-ES_tradnl"/>
        </w:rPr>
        <w:t>había</w:t>
      </w:r>
      <w:r w:rsidRPr="00461022">
        <w:rPr>
          <w:rFonts w:asciiTheme="minorHAnsi" w:hAnsiTheme="minorHAnsi" w:cstheme="minorHAnsi"/>
          <w:sz w:val="22"/>
          <w:szCs w:val="22"/>
          <w:lang w:val="es-ES_tradnl"/>
        </w:rPr>
        <w:t xml:space="preserve"> 6.583 expedientes</w:t>
      </w:r>
      <w:r w:rsidR="00044FBB">
        <w:rPr>
          <w:rFonts w:asciiTheme="minorHAnsi" w:hAnsiTheme="minorHAnsi" w:cstheme="minorHAnsi"/>
          <w:sz w:val="22"/>
          <w:szCs w:val="22"/>
          <w:lang w:val="es-ES_tradnl"/>
        </w:rPr>
        <w:t xml:space="preserve"> registrados</w:t>
      </w:r>
      <w:r w:rsidRPr="00461022">
        <w:rPr>
          <w:rFonts w:asciiTheme="minorHAnsi" w:hAnsiTheme="minorHAnsi" w:cstheme="minorHAnsi"/>
          <w:sz w:val="22"/>
          <w:szCs w:val="22"/>
          <w:lang w:val="es-ES_tradnl"/>
        </w:rPr>
        <w:t xml:space="preserve"> y 61.165 trabajadores potencialmente afectados. Posteriormente (se tardó en </w:t>
      </w:r>
      <w:r w:rsidR="008717A7">
        <w:rPr>
          <w:rFonts w:asciiTheme="minorHAnsi" w:hAnsiTheme="minorHAnsi" w:cstheme="minorHAnsi"/>
          <w:sz w:val="22"/>
          <w:szCs w:val="22"/>
          <w:lang w:val="es-ES_tradnl"/>
        </w:rPr>
        <w:t>ob</w:t>
      </w:r>
      <w:r w:rsidRPr="00461022">
        <w:rPr>
          <w:rFonts w:asciiTheme="minorHAnsi" w:hAnsiTheme="minorHAnsi" w:cstheme="minorHAnsi"/>
          <w:sz w:val="22"/>
          <w:szCs w:val="22"/>
          <w:lang w:val="es-ES_tradnl"/>
        </w:rPr>
        <w:t xml:space="preserve">tener los datos del SEPE), </w:t>
      </w:r>
      <w:r w:rsidR="00145681">
        <w:rPr>
          <w:rFonts w:asciiTheme="minorHAnsi" w:hAnsiTheme="minorHAnsi" w:cstheme="minorHAnsi"/>
          <w:sz w:val="22"/>
          <w:szCs w:val="22"/>
          <w:lang w:val="es-ES_tradnl"/>
        </w:rPr>
        <w:t>se pudo contrastar</w:t>
      </w:r>
      <w:r w:rsidRPr="00461022">
        <w:rPr>
          <w:rFonts w:asciiTheme="minorHAnsi" w:hAnsiTheme="minorHAnsi" w:cstheme="minorHAnsi"/>
          <w:sz w:val="22"/>
          <w:szCs w:val="22"/>
          <w:lang w:val="es-ES_tradnl"/>
        </w:rPr>
        <w:t xml:space="preserve"> que en ese mes los trabajadores realmente en ERTE (el dato que procede de las percepciones de las prestaciones), fue de 30.832 personas.</w:t>
      </w:r>
    </w:p>
    <w:p w:rsidR="00BB47D5" w:rsidRDefault="00461022" w:rsidP="00461022">
      <w:pPr>
        <w:jc w:val="both"/>
        <w:rPr>
          <w:rFonts w:asciiTheme="minorHAnsi" w:hAnsiTheme="minorHAnsi" w:cstheme="minorHAnsi"/>
          <w:sz w:val="22"/>
          <w:szCs w:val="22"/>
          <w:lang w:val="es-ES_tradnl"/>
        </w:rPr>
      </w:pPr>
      <w:r w:rsidRPr="00461022">
        <w:rPr>
          <w:rFonts w:asciiTheme="minorHAnsi" w:hAnsiTheme="minorHAnsi" w:cstheme="minorHAnsi"/>
          <w:sz w:val="22"/>
          <w:szCs w:val="22"/>
          <w:lang w:val="es-ES_tradnl"/>
        </w:rPr>
        <w:t>El último dato</w:t>
      </w:r>
      <w:r w:rsidR="00145681">
        <w:rPr>
          <w:rFonts w:asciiTheme="minorHAnsi" w:hAnsiTheme="minorHAnsi" w:cstheme="minorHAnsi"/>
          <w:sz w:val="22"/>
          <w:szCs w:val="22"/>
          <w:lang w:val="es-ES_tradnl"/>
        </w:rPr>
        <w:t xml:space="preserve"> en cuanto a Nº de ERTE registrados</w:t>
      </w:r>
      <w:r w:rsidRPr="00461022">
        <w:rPr>
          <w:rFonts w:asciiTheme="minorHAnsi" w:hAnsiTheme="minorHAnsi" w:cstheme="minorHAnsi"/>
          <w:sz w:val="22"/>
          <w:szCs w:val="22"/>
          <w:lang w:val="es-ES_tradnl"/>
        </w:rPr>
        <w:t xml:space="preserve">, de febrero de 2021, es de 7.687. En cuanto al dato de trabajadores realmente afectados, el que realmente interesa, </w:t>
      </w:r>
      <w:r w:rsidR="008717A7">
        <w:rPr>
          <w:rFonts w:asciiTheme="minorHAnsi" w:hAnsiTheme="minorHAnsi" w:cstheme="minorHAnsi"/>
          <w:sz w:val="22"/>
          <w:szCs w:val="22"/>
          <w:lang w:val="es-ES_tradnl"/>
        </w:rPr>
        <w:t>se dispone</w:t>
      </w:r>
      <w:r w:rsidRPr="00461022">
        <w:rPr>
          <w:rFonts w:asciiTheme="minorHAnsi" w:hAnsiTheme="minorHAnsi" w:cstheme="minorHAnsi"/>
          <w:sz w:val="22"/>
          <w:szCs w:val="22"/>
          <w:lang w:val="es-ES_tradnl"/>
        </w:rPr>
        <w:t xml:space="preserve"> </w:t>
      </w:r>
      <w:r w:rsidR="008717A7">
        <w:rPr>
          <w:rFonts w:asciiTheme="minorHAnsi" w:hAnsiTheme="minorHAnsi" w:cstheme="minorHAnsi"/>
          <w:sz w:val="22"/>
          <w:szCs w:val="22"/>
          <w:lang w:val="es-ES_tradnl"/>
        </w:rPr>
        <w:t>d</w:t>
      </w:r>
      <w:r w:rsidRPr="00461022">
        <w:rPr>
          <w:rFonts w:asciiTheme="minorHAnsi" w:hAnsiTheme="minorHAnsi" w:cstheme="minorHAnsi"/>
          <w:sz w:val="22"/>
          <w:szCs w:val="22"/>
          <w:lang w:val="es-ES_tradnl"/>
        </w:rPr>
        <w:t xml:space="preserve">el último dato </w:t>
      </w:r>
      <w:r w:rsidR="00145681">
        <w:rPr>
          <w:rFonts w:asciiTheme="minorHAnsi" w:hAnsiTheme="minorHAnsi" w:cstheme="minorHAnsi"/>
          <w:sz w:val="22"/>
          <w:szCs w:val="22"/>
          <w:lang w:val="es-ES_tradnl"/>
        </w:rPr>
        <w:t xml:space="preserve">del SEPE </w:t>
      </w:r>
      <w:r w:rsidRPr="00461022">
        <w:rPr>
          <w:rFonts w:asciiTheme="minorHAnsi" w:hAnsiTheme="minorHAnsi" w:cstheme="minorHAnsi"/>
          <w:sz w:val="22"/>
          <w:szCs w:val="22"/>
          <w:lang w:val="es-ES_tradnl"/>
        </w:rPr>
        <w:t xml:space="preserve">de enero de 2021, con 7.137 personas trabajadoras. </w:t>
      </w:r>
      <w:r w:rsidR="00145681">
        <w:rPr>
          <w:rFonts w:asciiTheme="minorHAnsi" w:hAnsiTheme="minorHAnsi" w:cstheme="minorHAnsi"/>
          <w:sz w:val="22"/>
          <w:szCs w:val="22"/>
          <w:lang w:val="es-ES_tradnl"/>
        </w:rPr>
        <w:t>El departamento</w:t>
      </w:r>
      <w:r w:rsidR="008717A7">
        <w:rPr>
          <w:rFonts w:asciiTheme="minorHAnsi" w:hAnsiTheme="minorHAnsi" w:cstheme="minorHAnsi"/>
          <w:sz w:val="22"/>
          <w:szCs w:val="22"/>
          <w:lang w:val="es-ES_tradnl"/>
        </w:rPr>
        <w:t xml:space="preserve"> ha dejado de explotar el dato </w:t>
      </w:r>
      <w:r w:rsidRPr="00461022">
        <w:rPr>
          <w:rFonts w:asciiTheme="minorHAnsi" w:hAnsiTheme="minorHAnsi" w:cstheme="minorHAnsi"/>
          <w:sz w:val="22"/>
          <w:szCs w:val="22"/>
          <w:lang w:val="es-ES_tradnl"/>
        </w:rPr>
        <w:t xml:space="preserve">de trabajadores </w:t>
      </w:r>
      <w:r w:rsidR="008717A7">
        <w:rPr>
          <w:rFonts w:asciiTheme="minorHAnsi" w:hAnsiTheme="minorHAnsi" w:cstheme="minorHAnsi"/>
          <w:sz w:val="22"/>
          <w:szCs w:val="22"/>
          <w:lang w:val="es-ES_tradnl"/>
        </w:rPr>
        <w:t xml:space="preserve">potenciales </w:t>
      </w:r>
      <w:r w:rsidR="00145681">
        <w:rPr>
          <w:rFonts w:asciiTheme="minorHAnsi" w:hAnsiTheme="minorHAnsi" w:cstheme="minorHAnsi"/>
          <w:sz w:val="22"/>
          <w:szCs w:val="22"/>
          <w:lang w:val="es-ES_tradnl"/>
        </w:rPr>
        <w:t xml:space="preserve">de los expedientes ERTE </w:t>
      </w:r>
      <w:r w:rsidRPr="00461022">
        <w:rPr>
          <w:rFonts w:asciiTheme="minorHAnsi" w:hAnsiTheme="minorHAnsi" w:cstheme="minorHAnsi"/>
          <w:sz w:val="22"/>
          <w:szCs w:val="22"/>
          <w:lang w:val="es-ES_tradnl"/>
        </w:rPr>
        <w:t xml:space="preserve">como estadística, porque </w:t>
      </w:r>
      <w:r w:rsidR="00145681">
        <w:rPr>
          <w:rFonts w:asciiTheme="minorHAnsi" w:hAnsiTheme="minorHAnsi" w:cstheme="minorHAnsi"/>
          <w:sz w:val="22"/>
          <w:szCs w:val="22"/>
          <w:lang w:val="es-ES_tradnl"/>
        </w:rPr>
        <w:t xml:space="preserve">la fotografía que ofrece en el momento actual no corresponde y no es fiel a la realidad. </w:t>
      </w:r>
    </w:p>
    <w:p w:rsidR="00D33B43" w:rsidRDefault="00461022" w:rsidP="00461022">
      <w:pPr>
        <w:jc w:val="both"/>
        <w:rPr>
          <w:rFonts w:asciiTheme="minorHAnsi" w:hAnsiTheme="minorHAnsi" w:cstheme="minorHAnsi"/>
          <w:sz w:val="22"/>
          <w:szCs w:val="22"/>
          <w:lang w:val="es-ES_tradnl"/>
        </w:rPr>
      </w:pPr>
      <w:r w:rsidRPr="00461022">
        <w:rPr>
          <w:rFonts w:asciiTheme="minorHAnsi" w:hAnsiTheme="minorHAnsi" w:cstheme="minorHAnsi"/>
          <w:sz w:val="22"/>
          <w:szCs w:val="22"/>
          <w:lang w:val="es-ES_tradnl"/>
        </w:rPr>
        <w:t>Para explotar estadísticas de las personas realmente en situación de ERTE dependemos de los datos del SEPE, a los cuales tiene acceso el Observatorio de la Realidad Social.</w:t>
      </w:r>
    </w:p>
    <w:p w:rsidR="00145681" w:rsidRDefault="00145681" w:rsidP="00461022">
      <w:pPr>
        <w:jc w:val="both"/>
        <w:rPr>
          <w:rFonts w:asciiTheme="minorHAnsi" w:hAnsiTheme="minorHAnsi" w:cstheme="minorHAnsi"/>
          <w:sz w:val="22"/>
          <w:szCs w:val="22"/>
          <w:lang w:val="es-ES_tradnl"/>
        </w:rPr>
      </w:pPr>
    </w:p>
    <w:tbl>
      <w:tblPr>
        <w:tblW w:w="7960" w:type="dxa"/>
        <w:tblInd w:w="-10" w:type="dxa"/>
        <w:tblCellMar>
          <w:left w:w="70" w:type="dxa"/>
          <w:right w:w="70" w:type="dxa"/>
        </w:tblCellMar>
        <w:tblLook w:val="0600" w:firstRow="0" w:lastRow="0" w:firstColumn="0" w:lastColumn="0" w:noHBand="1" w:noVBand="1"/>
      </w:tblPr>
      <w:tblGrid>
        <w:gridCol w:w="1880"/>
        <w:gridCol w:w="1700"/>
        <w:gridCol w:w="2340"/>
        <w:gridCol w:w="2040"/>
      </w:tblGrid>
      <w:tr w:rsidR="00D33B43" w:rsidTr="00D33B43">
        <w:trPr>
          <w:trHeight w:val="588"/>
        </w:trPr>
        <w:tc>
          <w:tcPr>
            <w:tcW w:w="1880" w:type="dxa"/>
            <w:tcBorders>
              <w:top w:val="single" w:sz="8" w:space="0" w:color="000000"/>
              <w:left w:val="single" w:sz="8" w:space="0" w:color="000000"/>
              <w:bottom w:val="single" w:sz="8" w:space="0" w:color="000000"/>
              <w:right w:val="single" w:sz="8" w:space="0" w:color="000000"/>
            </w:tcBorders>
            <w:shd w:val="clear" w:color="000000" w:fill="F2DBDB"/>
            <w:hideMark/>
          </w:tcPr>
          <w:p w:rsidR="00D33B43" w:rsidRDefault="00D33B43">
            <w:pPr>
              <w:rPr>
                <w:rFonts w:ascii="Calibri" w:hAnsi="Calibri" w:cs="Calibri"/>
                <w:sz w:val="22"/>
                <w:szCs w:val="22"/>
              </w:rPr>
            </w:pPr>
            <w:r>
              <w:rPr>
                <w:rFonts w:ascii="Calibri" w:hAnsi="Calibri" w:cs="Calibri"/>
                <w:sz w:val="22"/>
                <w:szCs w:val="22"/>
              </w:rPr>
              <w:t> </w:t>
            </w:r>
          </w:p>
        </w:tc>
        <w:tc>
          <w:tcPr>
            <w:tcW w:w="1700" w:type="dxa"/>
            <w:tcBorders>
              <w:top w:val="single" w:sz="8" w:space="0" w:color="000000"/>
              <w:left w:val="nil"/>
              <w:bottom w:val="single" w:sz="8" w:space="0" w:color="000000"/>
              <w:right w:val="single" w:sz="8" w:space="0" w:color="000000"/>
            </w:tcBorders>
            <w:shd w:val="clear" w:color="000000" w:fill="F2DBDB"/>
            <w:vAlign w:val="center"/>
            <w:hideMark/>
          </w:tcPr>
          <w:p w:rsidR="00D33B43" w:rsidRDefault="00D33B43">
            <w:pPr>
              <w:jc w:val="center"/>
              <w:rPr>
                <w:rFonts w:ascii="Calibri" w:hAnsi="Calibri" w:cs="Calibri"/>
                <w:b/>
                <w:bCs/>
                <w:color w:val="000000"/>
                <w:sz w:val="22"/>
                <w:szCs w:val="22"/>
              </w:rPr>
            </w:pPr>
            <w:r>
              <w:rPr>
                <w:rFonts w:ascii="Calibri" w:hAnsi="Calibri" w:cs="Calibri"/>
                <w:b/>
                <w:bCs/>
                <w:color w:val="000000"/>
                <w:sz w:val="22"/>
                <w:szCs w:val="22"/>
              </w:rPr>
              <w:t>Expedientes</w:t>
            </w:r>
          </w:p>
        </w:tc>
        <w:tc>
          <w:tcPr>
            <w:tcW w:w="2340" w:type="dxa"/>
            <w:tcBorders>
              <w:top w:val="single" w:sz="8" w:space="0" w:color="000000"/>
              <w:left w:val="nil"/>
              <w:bottom w:val="single" w:sz="8" w:space="0" w:color="000000"/>
              <w:right w:val="single" w:sz="8" w:space="0" w:color="000000"/>
            </w:tcBorders>
            <w:shd w:val="clear" w:color="000000" w:fill="F2DBDB"/>
            <w:vAlign w:val="center"/>
            <w:hideMark/>
          </w:tcPr>
          <w:p w:rsidR="00D33B43" w:rsidRDefault="00D33B43">
            <w:pPr>
              <w:jc w:val="center"/>
              <w:rPr>
                <w:rFonts w:ascii="Calibri" w:hAnsi="Calibri" w:cs="Calibri"/>
                <w:b/>
                <w:bCs/>
                <w:color w:val="000000"/>
                <w:sz w:val="22"/>
                <w:szCs w:val="22"/>
              </w:rPr>
            </w:pPr>
            <w:r>
              <w:rPr>
                <w:rFonts w:ascii="Calibri" w:hAnsi="Calibri" w:cs="Calibri"/>
                <w:b/>
                <w:bCs/>
                <w:color w:val="000000"/>
                <w:sz w:val="22"/>
                <w:szCs w:val="22"/>
              </w:rPr>
              <w:t>Trabajadores</w:t>
            </w:r>
          </w:p>
        </w:tc>
        <w:tc>
          <w:tcPr>
            <w:tcW w:w="2040" w:type="dxa"/>
            <w:tcBorders>
              <w:top w:val="single" w:sz="8" w:space="0" w:color="000000"/>
              <w:left w:val="nil"/>
              <w:bottom w:val="single" w:sz="8" w:space="0" w:color="000000"/>
              <w:right w:val="single" w:sz="8" w:space="0" w:color="000000"/>
            </w:tcBorders>
            <w:shd w:val="clear" w:color="000000" w:fill="F2DBDB"/>
            <w:vAlign w:val="center"/>
            <w:hideMark/>
          </w:tcPr>
          <w:p w:rsidR="002677DB" w:rsidRDefault="00D33B43" w:rsidP="002677DB">
            <w:pPr>
              <w:jc w:val="center"/>
              <w:rPr>
                <w:rFonts w:ascii="Calibri" w:hAnsi="Calibri" w:cs="Calibri"/>
                <w:b/>
                <w:bCs/>
                <w:color w:val="000000"/>
                <w:sz w:val="22"/>
                <w:szCs w:val="22"/>
              </w:rPr>
            </w:pPr>
            <w:r>
              <w:rPr>
                <w:rFonts w:ascii="Calibri" w:hAnsi="Calibri" w:cs="Calibri"/>
                <w:b/>
                <w:bCs/>
                <w:color w:val="000000"/>
                <w:sz w:val="22"/>
                <w:szCs w:val="22"/>
              </w:rPr>
              <w:t>Trabajadores prestación ERTE</w:t>
            </w:r>
          </w:p>
        </w:tc>
      </w:tr>
      <w:tr w:rsidR="00D33B43" w:rsidTr="00D33B43">
        <w:trPr>
          <w:trHeight w:val="300"/>
        </w:trPr>
        <w:tc>
          <w:tcPr>
            <w:tcW w:w="1880" w:type="dxa"/>
            <w:tcBorders>
              <w:top w:val="nil"/>
              <w:left w:val="single" w:sz="8" w:space="0" w:color="000000"/>
              <w:bottom w:val="single" w:sz="8" w:space="0" w:color="000000"/>
              <w:right w:val="single" w:sz="8" w:space="0" w:color="000000"/>
            </w:tcBorders>
            <w:shd w:val="clear" w:color="auto" w:fill="auto"/>
            <w:vAlign w:val="center"/>
            <w:hideMark/>
          </w:tcPr>
          <w:p w:rsidR="00D33B43" w:rsidRDefault="00D33B43">
            <w:pPr>
              <w:jc w:val="center"/>
              <w:rPr>
                <w:rFonts w:ascii="Calibri" w:hAnsi="Calibri" w:cs="Calibri"/>
                <w:color w:val="000000"/>
                <w:sz w:val="22"/>
                <w:szCs w:val="22"/>
              </w:rPr>
            </w:pPr>
            <w:r>
              <w:rPr>
                <w:rFonts w:ascii="Calibri" w:hAnsi="Calibri" w:cs="Calibri"/>
                <w:color w:val="000000"/>
                <w:sz w:val="22"/>
                <w:szCs w:val="22"/>
                <w:lang w:val="es-ES_tradnl"/>
              </w:rPr>
              <w:t>may-20</w:t>
            </w:r>
          </w:p>
        </w:tc>
        <w:tc>
          <w:tcPr>
            <w:tcW w:w="1700" w:type="dxa"/>
            <w:tcBorders>
              <w:top w:val="nil"/>
              <w:left w:val="nil"/>
              <w:bottom w:val="single" w:sz="8" w:space="0" w:color="000000"/>
              <w:right w:val="single" w:sz="8" w:space="0" w:color="000000"/>
            </w:tcBorders>
            <w:shd w:val="clear" w:color="auto" w:fill="auto"/>
            <w:vAlign w:val="center"/>
            <w:hideMark/>
          </w:tcPr>
          <w:p w:rsidR="00D33B43" w:rsidRDefault="00D33B43">
            <w:pPr>
              <w:jc w:val="center"/>
              <w:rPr>
                <w:rFonts w:ascii="Calibri" w:hAnsi="Calibri" w:cs="Calibri"/>
                <w:b/>
                <w:bCs/>
                <w:color w:val="000000"/>
                <w:sz w:val="22"/>
                <w:szCs w:val="22"/>
              </w:rPr>
            </w:pPr>
            <w:r>
              <w:rPr>
                <w:rFonts w:ascii="Calibri" w:hAnsi="Calibri" w:cs="Calibri"/>
                <w:b/>
                <w:bCs/>
                <w:color w:val="000000"/>
                <w:sz w:val="22"/>
                <w:szCs w:val="22"/>
              </w:rPr>
              <w:t>6.583</w:t>
            </w:r>
          </w:p>
        </w:tc>
        <w:tc>
          <w:tcPr>
            <w:tcW w:w="2340" w:type="dxa"/>
            <w:tcBorders>
              <w:top w:val="nil"/>
              <w:left w:val="nil"/>
              <w:bottom w:val="single" w:sz="8" w:space="0" w:color="000000"/>
              <w:right w:val="single" w:sz="8" w:space="0" w:color="000000"/>
            </w:tcBorders>
            <w:shd w:val="clear" w:color="auto" w:fill="auto"/>
            <w:vAlign w:val="center"/>
            <w:hideMark/>
          </w:tcPr>
          <w:p w:rsidR="00D33B43" w:rsidRDefault="00D33B43">
            <w:pPr>
              <w:jc w:val="center"/>
              <w:rPr>
                <w:rFonts w:ascii="Calibri" w:hAnsi="Calibri" w:cs="Calibri"/>
                <w:b/>
                <w:bCs/>
                <w:color w:val="000000"/>
                <w:sz w:val="22"/>
                <w:szCs w:val="22"/>
              </w:rPr>
            </w:pPr>
            <w:r>
              <w:rPr>
                <w:rFonts w:ascii="Calibri" w:hAnsi="Calibri" w:cs="Calibri"/>
                <w:b/>
                <w:bCs/>
                <w:color w:val="000000"/>
                <w:sz w:val="22"/>
                <w:szCs w:val="22"/>
              </w:rPr>
              <w:t>61.165</w:t>
            </w:r>
          </w:p>
        </w:tc>
        <w:tc>
          <w:tcPr>
            <w:tcW w:w="2040" w:type="dxa"/>
            <w:tcBorders>
              <w:top w:val="nil"/>
              <w:left w:val="nil"/>
              <w:bottom w:val="single" w:sz="8" w:space="0" w:color="000000"/>
              <w:right w:val="single" w:sz="8" w:space="0" w:color="000000"/>
            </w:tcBorders>
            <w:shd w:val="clear" w:color="auto" w:fill="auto"/>
            <w:vAlign w:val="center"/>
            <w:hideMark/>
          </w:tcPr>
          <w:p w:rsidR="00D33B43" w:rsidRDefault="00D33B43">
            <w:pPr>
              <w:jc w:val="center"/>
              <w:rPr>
                <w:rFonts w:ascii="Calibri" w:hAnsi="Calibri" w:cs="Calibri"/>
                <w:b/>
                <w:bCs/>
                <w:color w:val="000000"/>
                <w:sz w:val="22"/>
                <w:szCs w:val="22"/>
              </w:rPr>
            </w:pPr>
            <w:r>
              <w:rPr>
                <w:rFonts w:ascii="Calibri" w:hAnsi="Calibri" w:cs="Calibri"/>
                <w:b/>
                <w:bCs/>
                <w:color w:val="000000"/>
                <w:sz w:val="22"/>
                <w:szCs w:val="22"/>
              </w:rPr>
              <w:t>30.832</w:t>
            </w:r>
          </w:p>
        </w:tc>
      </w:tr>
      <w:tr w:rsidR="00D33B43" w:rsidTr="00D33B43">
        <w:trPr>
          <w:trHeight w:val="300"/>
        </w:trPr>
        <w:tc>
          <w:tcPr>
            <w:tcW w:w="1880" w:type="dxa"/>
            <w:tcBorders>
              <w:top w:val="nil"/>
              <w:left w:val="single" w:sz="8" w:space="0" w:color="000000"/>
              <w:bottom w:val="single" w:sz="8" w:space="0" w:color="000000"/>
              <w:right w:val="single" w:sz="8" w:space="0" w:color="000000"/>
            </w:tcBorders>
            <w:shd w:val="clear" w:color="auto" w:fill="auto"/>
            <w:vAlign w:val="center"/>
            <w:hideMark/>
          </w:tcPr>
          <w:p w:rsidR="00D33B43" w:rsidRDefault="00D33B43">
            <w:pPr>
              <w:jc w:val="center"/>
              <w:rPr>
                <w:rFonts w:ascii="Calibri" w:hAnsi="Calibri" w:cs="Calibri"/>
                <w:color w:val="000000"/>
                <w:sz w:val="22"/>
                <w:szCs w:val="22"/>
              </w:rPr>
            </w:pPr>
            <w:r>
              <w:rPr>
                <w:rFonts w:ascii="Calibri" w:hAnsi="Calibri" w:cs="Calibri"/>
                <w:color w:val="000000"/>
                <w:sz w:val="22"/>
                <w:szCs w:val="22"/>
                <w:lang w:val="es-ES_tradnl"/>
              </w:rPr>
              <w:t>feb-21</w:t>
            </w:r>
          </w:p>
        </w:tc>
        <w:tc>
          <w:tcPr>
            <w:tcW w:w="1700" w:type="dxa"/>
            <w:tcBorders>
              <w:top w:val="nil"/>
              <w:left w:val="nil"/>
              <w:bottom w:val="single" w:sz="8" w:space="0" w:color="000000"/>
              <w:right w:val="single" w:sz="8" w:space="0" w:color="000000"/>
            </w:tcBorders>
            <w:shd w:val="clear" w:color="auto" w:fill="auto"/>
            <w:vAlign w:val="center"/>
            <w:hideMark/>
          </w:tcPr>
          <w:p w:rsidR="00D33B43" w:rsidRDefault="00D33B43">
            <w:pPr>
              <w:jc w:val="center"/>
              <w:rPr>
                <w:rFonts w:ascii="Calibri" w:hAnsi="Calibri" w:cs="Calibri"/>
                <w:b/>
                <w:bCs/>
                <w:color w:val="000000"/>
                <w:sz w:val="22"/>
                <w:szCs w:val="22"/>
              </w:rPr>
            </w:pPr>
            <w:r>
              <w:rPr>
                <w:rFonts w:ascii="Calibri" w:hAnsi="Calibri" w:cs="Calibri"/>
                <w:b/>
                <w:bCs/>
                <w:color w:val="000000"/>
                <w:sz w:val="22"/>
                <w:szCs w:val="22"/>
              </w:rPr>
              <w:t>7.687</w:t>
            </w:r>
          </w:p>
        </w:tc>
        <w:tc>
          <w:tcPr>
            <w:tcW w:w="2340" w:type="dxa"/>
            <w:tcBorders>
              <w:top w:val="nil"/>
              <w:left w:val="nil"/>
              <w:bottom w:val="single" w:sz="8" w:space="0" w:color="000000"/>
              <w:right w:val="single" w:sz="8" w:space="0" w:color="000000"/>
            </w:tcBorders>
            <w:shd w:val="clear" w:color="auto" w:fill="auto"/>
            <w:vAlign w:val="center"/>
            <w:hideMark/>
          </w:tcPr>
          <w:p w:rsidR="00D33B43" w:rsidRDefault="00D33B43">
            <w:pPr>
              <w:jc w:val="center"/>
              <w:rPr>
                <w:rFonts w:ascii="Calibri" w:hAnsi="Calibri" w:cs="Calibri"/>
                <w:b/>
                <w:bCs/>
                <w:color w:val="000000"/>
                <w:sz w:val="22"/>
                <w:szCs w:val="22"/>
              </w:rPr>
            </w:pPr>
            <w:r>
              <w:rPr>
                <w:rFonts w:ascii="Calibri" w:hAnsi="Calibri" w:cs="Calibri"/>
                <w:b/>
                <w:bCs/>
                <w:color w:val="000000"/>
                <w:sz w:val="22"/>
                <w:szCs w:val="22"/>
              </w:rPr>
              <w:t>()</w:t>
            </w:r>
          </w:p>
        </w:tc>
        <w:tc>
          <w:tcPr>
            <w:tcW w:w="2040" w:type="dxa"/>
            <w:tcBorders>
              <w:top w:val="nil"/>
              <w:left w:val="nil"/>
              <w:bottom w:val="single" w:sz="8" w:space="0" w:color="000000"/>
              <w:right w:val="single" w:sz="8" w:space="0" w:color="000000"/>
            </w:tcBorders>
            <w:shd w:val="clear" w:color="auto" w:fill="auto"/>
            <w:vAlign w:val="center"/>
            <w:hideMark/>
          </w:tcPr>
          <w:p w:rsidR="00D33B43" w:rsidRDefault="00D33B43">
            <w:pPr>
              <w:jc w:val="center"/>
              <w:rPr>
                <w:rFonts w:ascii="Calibri" w:hAnsi="Calibri" w:cs="Calibri"/>
                <w:b/>
                <w:bCs/>
                <w:color w:val="000000"/>
                <w:sz w:val="22"/>
                <w:szCs w:val="22"/>
              </w:rPr>
            </w:pPr>
            <w:r>
              <w:rPr>
                <w:rFonts w:ascii="Calibri" w:hAnsi="Calibri" w:cs="Calibri"/>
                <w:b/>
                <w:bCs/>
                <w:color w:val="000000"/>
                <w:sz w:val="22"/>
                <w:szCs w:val="22"/>
              </w:rPr>
              <w:t>7.137</w:t>
            </w:r>
          </w:p>
        </w:tc>
      </w:tr>
    </w:tbl>
    <w:p w:rsidR="00BB47D5" w:rsidRDefault="00461022" w:rsidP="00CB33E2">
      <w:pPr>
        <w:jc w:val="both"/>
        <w:rPr>
          <w:sz w:val="22"/>
          <w:szCs w:val="22"/>
          <w:lang w:val="es-ES_tradnl"/>
        </w:rPr>
      </w:pPr>
      <w:r w:rsidRPr="002F5B37">
        <w:rPr>
          <w:sz w:val="22"/>
          <w:szCs w:val="22"/>
          <w:lang w:val="es-ES_tradnl"/>
        </w:rPr>
        <w:t>Tabla 1</w:t>
      </w:r>
    </w:p>
    <w:p w:rsidR="00BB47D5" w:rsidRDefault="00BB47D5" w:rsidP="00CB33E2">
      <w:pPr>
        <w:jc w:val="both"/>
        <w:rPr>
          <w:lang w:val="es-ES_tradnl"/>
        </w:rPr>
      </w:pPr>
    </w:p>
    <w:p w:rsidR="00BB47D5" w:rsidRDefault="008717A7" w:rsidP="00CB33E2">
      <w:pPr>
        <w:jc w:val="both"/>
        <w:rPr>
          <w:rFonts w:asciiTheme="minorHAnsi" w:hAnsiTheme="minorHAnsi" w:cstheme="minorHAnsi"/>
          <w:sz w:val="22"/>
          <w:szCs w:val="22"/>
          <w:lang w:val="es-ES_tradnl"/>
        </w:rPr>
      </w:pPr>
      <w:r w:rsidRPr="00145681">
        <w:rPr>
          <w:rFonts w:asciiTheme="minorHAnsi" w:hAnsiTheme="minorHAnsi" w:cstheme="minorHAnsi"/>
          <w:sz w:val="22"/>
          <w:szCs w:val="22"/>
          <w:lang w:val="es-ES_tradnl"/>
        </w:rPr>
        <w:t>C</w:t>
      </w:r>
      <w:r w:rsidR="00461022" w:rsidRPr="00145681">
        <w:rPr>
          <w:rFonts w:asciiTheme="minorHAnsi" w:hAnsiTheme="minorHAnsi" w:cstheme="minorHAnsi"/>
          <w:sz w:val="22"/>
          <w:szCs w:val="22"/>
          <w:lang w:val="es-ES_tradnl"/>
        </w:rPr>
        <w:t>ontinuando con la informac</w:t>
      </w:r>
      <w:r w:rsidRPr="00145681">
        <w:rPr>
          <w:rFonts w:asciiTheme="minorHAnsi" w:hAnsiTheme="minorHAnsi" w:cstheme="minorHAnsi"/>
          <w:sz w:val="22"/>
          <w:szCs w:val="22"/>
          <w:lang w:val="es-ES_tradnl"/>
        </w:rPr>
        <w:t>ión de la evolución de los ERTE</w:t>
      </w:r>
      <w:r w:rsidR="00461022" w:rsidRPr="00145681">
        <w:rPr>
          <w:rFonts w:asciiTheme="minorHAnsi" w:hAnsiTheme="minorHAnsi" w:cstheme="minorHAnsi"/>
          <w:sz w:val="22"/>
          <w:szCs w:val="22"/>
          <w:lang w:val="es-ES_tradnl"/>
        </w:rPr>
        <w:t xml:space="preserve"> desde entonces, se observa u</w:t>
      </w:r>
      <w:r w:rsidRPr="00145681">
        <w:rPr>
          <w:rFonts w:asciiTheme="minorHAnsi" w:hAnsiTheme="minorHAnsi" w:cstheme="minorHAnsi"/>
          <w:sz w:val="22"/>
          <w:szCs w:val="22"/>
          <w:lang w:val="es-ES_tradnl"/>
        </w:rPr>
        <w:t>n incremento de números de ERTE registrados</w:t>
      </w:r>
      <w:r w:rsidR="00461022" w:rsidRPr="00145681">
        <w:rPr>
          <w:rFonts w:asciiTheme="minorHAnsi" w:hAnsiTheme="minorHAnsi" w:cstheme="minorHAnsi"/>
          <w:sz w:val="22"/>
          <w:szCs w:val="22"/>
          <w:lang w:val="es-ES_tradnl"/>
        </w:rPr>
        <w:t>. Hay que tener en cuenta que la normativa ha permitido que cada empresa tramite nuevos tipos de</w:t>
      </w:r>
      <w:r w:rsidRPr="00145681">
        <w:rPr>
          <w:rFonts w:asciiTheme="minorHAnsi" w:hAnsiTheme="minorHAnsi" w:cstheme="minorHAnsi"/>
          <w:sz w:val="22"/>
          <w:szCs w:val="22"/>
          <w:lang w:val="es-ES_tradnl"/>
        </w:rPr>
        <w:t xml:space="preserve"> ERTE</w:t>
      </w:r>
      <w:r w:rsidR="00461022" w:rsidRPr="00145681">
        <w:rPr>
          <w:rFonts w:asciiTheme="minorHAnsi" w:hAnsiTheme="minorHAnsi" w:cstheme="minorHAnsi"/>
          <w:sz w:val="22"/>
          <w:szCs w:val="22"/>
          <w:lang w:val="es-ES_tradnl"/>
        </w:rPr>
        <w:t xml:space="preserve"> que se han ido regulando en función de la evolución de las medidas sanitarias. Por ello, es posible que la misma empresa tenga activo el ERTE inicial por fuerza mayor de marzo, con uno posterior de impedimento y uno de limitación, por ejemplo. </w:t>
      </w:r>
    </w:p>
    <w:p w:rsidR="00935C42" w:rsidRDefault="00461022" w:rsidP="00CB33E2">
      <w:pPr>
        <w:jc w:val="both"/>
        <w:rPr>
          <w:rFonts w:asciiTheme="minorHAnsi" w:hAnsiTheme="minorHAnsi" w:cstheme="minorHAnsi"/>
          <w:sz w:val="22"/>
          <w:szCs w:val="22"/>
          <w:lang w:val="es-ES_tradnl"/>
        </w:rPr>
      </w:pPr>
      <w:r w:rsidRPr="00145681">
        <w:rPr>
          <w:rFonts w:asciiTheme="minorHAnsi" w:hAnsiTheme="minorHAnsi" w:cstheme="minorHAnsi"/>
          <w:sz w:val="22"/>
          <w:szCs w:val="22"/>
          <w:lang w:val="es-ES_tradnl"/>
        </w:rPr>
        <w:t>Por otro lado</w:t>
      </w:r>
      <w:r w:rsidR="008717A7" w:rsidRPr="00145681">
        <w:rPr>
          <w:rFonts w:asciiTheme="minorHAnsi" w:hAnsiTheme="minorHAnsi" w:cstheme="minorHAnsi"/>
          <w:sz w:val="22"/>
          <w:szCs w:val="22"/>
          <w:lang w:val="es-ES_tradnl"/>
        </w:rPr>
        <w:t>,</w:t>
      </w:r>
      <w:r w:rsidRPr="00145681">
        <w:rPr>
          <w:rFonts w:asciiTheme="minorHAnsi" w:hAnsiTheme="minorHAnsi" w:cstheme="minorHAnsi"/>
          <w:sz w:val="22"/>
          <w:szCs w:val="22"/>
          <w:lang w:val="es-ES_tradnl"/>
        </w:rPr>
        <w:t xml:space="preserve"> destaca un lento crecimiento de los expedientes ETOP (por causa </w:t>
      </w:r>
      <w:r w:rsidR="008717A7" w:rsidRPr="00145681">
        <w:rPr>
          <w:rFonts w:asciiTheme="minorHAnsi" w:hAnsiTheme="minorHAnsi" w:cstheme="minorHAnsi"/>
          <w:sz w:val="22"/>
          <w:szCs w:val="22"/>
          <w:lang w:val="es-ES_tradnl"/>
        </w:rPr>
        <w:t>Económica, Técnica, Organizativa o P</w:t>
      </w:r>
      <w:r w:rsidRPr="00145681">
        <w:rPr>
          <w:rFonts w:asciiTheme="minorHAnsi" w:hAnsiTheme="minorHAnsi" w:cstheme="minorHAnsi"/>
          <w:sz w:val="22"/>
          <w:szCs w:val="22"/>
          <w:lang w:val="es-ES_tradnl"/>
        </w:rPr>
        <w:t>roductiva</w:t>
      </w:r>
      <w:r w:rsidR="008717A7" w:rsidRPr="00145681">
        <w:rPr>
          <w:rFonts w:asciiTheme="minorHAnsi" w:hAnsiTheme="minorHAnsi" w:cstheme="minorHAnsi"/>
          <w:sz w:val="22"/>
          <w:szCs w:val="22"/>
          <w:lang w:val="es-ES_tradnl"/>
        </w:rPr>
        <w:t>)</w:t>
      </w:r>
      <w:r w:rsidRPr="00145681">
        <w:rPr>
          <w:rFonts w:asciiTheme="minorHAnsi" w:hAnsiTheme="minorHAnsi" w:cstheme="minorHAnsi"/>
          <w:sz w:val="22"/>
          <w:szCs w:val="22"/>
          <w:lang w:val="es-ES_tradnl"/>
        </w:rPr>
        <w:t xml:space="preserve">. No obstante, </w:t>
      </w:r>
      <w:r w:rsidR="008717A7" w:rsidRPr="00145681">
        <w:rPr>
          <w:rFonts w:asciiTheme="minorHAnsi" w:hAnsiTheme="minorHAnsi" w:cstheme="minorHAnsi"/>
          <w:sz w:val="22"/>
          <w:szCs w:val="22"/>
          <w:lang w:val="es-ES_tradnl"/>
        </w:rPr>
        <w:t xml:space="preserve">la causa directamente derivada de </w:t>
      </w:r>
      <w:r w:rsidRPr="00145681">
        <w:rPr>
          <w:rFonts w:asciiTheme="minorHAnsi" w:hAnsiTheme="minorHAnsi" w:cstheme="minorHAnsi"/>
          <w:sz w:val="22"/>
          <w:szCs w:val="22"/>
          <w:lang w:val="es-ES_tradnl"/>
        </w:rPr>
        <w:t xml:space="preserve">la pandemia sigue predominando, </w:t>
      </w:r>
      <w:r w:rsidR="00935C42" w:rsidRPr="00145681">
        <w:rPr>
          <w:rFonts w:asciiTheme="minorHAnsi" w:hAnsiTheme="minorHAnsi" w:cstheme="minorHAnsi"/>
          <w:sz w:val="22"/>
          <w:szCs w:val="22"/>
          <w:lang w:val="es-ES_tradnl"/>
        </w:rPr>
        <w:t>siendo</w:t>
      </w:r>
      <w:r w:rsidR="008717A7" w:rsidRPr="00145681">
        <w:rPr>
          <w:rFonts w:asciiTheme="minorHAnsi" w:hAnsiTheme="minorHAnsi" w:cstheme="minorHAnsi"/>
          <w:sz w:val="22"/>
          <w:szCs w:val="22"/>
          <w:lang w:val="es-ES_tradnl"/>
        </w:rPr>
        <w:t xml:space="preserve"> casi</w:t>
      </w:r>
      <w:r w:rsidR="00935C42" w:rsidRPr="00145681">
        <w:rPr>
          <w:rFonts w:asciiTheme="minorHAnsi" w:hAnsiTheme="minorHAnsi" w:cstheme="minorHAnsi"/>
          <w:sz w:val="22"/>
          <w:szCs w:val="22"/>
          <w:lang w:val="es-ES_tradnl"/>
        </w:rPr>
        <w:t xml:space="preserve"> un</w:t>
      </w:r>
      <w:r w:rsidR="008717A7" w:rsidRPr="00145681">
        <w:rPr>
          <w:rFonts w:asciiTheme="minorHAnsi" w:hAnsiTheme="minorHAnsi" w:cstheme="minorHAnsi"/>
          <w:sz w:val="22"/>
          <w:szCs w:val="22"/>
          <w:lang w:val="es-ES_tradnl"/>
        </w:rPr>
        <w:t xml:space="preserve"> 88% </w:t>
      </w:r>
      <w:r w:rsidR="00935C42" w:rsidRPr="00145681">
        <w:rPr>
          <w:rFonts w:asciiTheme="minorHAnsi" w:hAnsiTheme="minorHAnsi" w:cstheme="minorHAnsi"/>
          <w:sz w:val="22"/>
          <w:szCs w:val="22"/>
          <w:lang w:val="es-ES_tradnl"/>
        </w:rPr>
        <w:t>el porcentaje de</w:t>
      </w:r>
      <w:r w:rsidR="008717A7" w:rsidRPr="00145681">
        <w:rPr>
          <w:rFonts w:asciiTheme="minorHAnsi" w:hAnsiTheme="minorHAnsi" w:cstheme="minorHAnsi"/>
          <w:sz w:val="22"/>
          <w:szCs w:val="22"/>
          <w:lang w:val="es-ES_tradnl"/>
        </w:rPr>
        <w:t xml:space="preserve"> ERTE</w:t>
      </w:r>
      <w:r w:rsidRPr="00145681">
        <w:rPr>
          <w:rFonts w:asciiTheme="minorHAnsi" w:hAnsiTheme="minorHAnsi" w:cstheme="minorHAnsi"/>
          <w:sz w:val="22"/>
          <w:szCs w:val="22"/>
          <w:lang w:val="es-ES_tradnl"/>
        </w:rPr>
        <w:t xml:space="preserve"> por causa de fuerza mayor.</w:t>
      </w:r>
    </w:p>
    <w:p w:rsidR="00145681" w:rsidRPr="00145681" w:rsidRDefault="00145681" w:rsidP="00CB33E2">
      <w:pPr>
        <w:jc w:val="both"/>
        <w:rPr>
          <w:rFonts w:asciiTheme="minorHAnsi" w:hAnsiTheme="minorHAnsi" w:cstheme="minorHAnsi"/>
          <w:sz w:val="22"/>
          <w:szCs w:val="22"/>
          <w:lang w:val="es-ES_tradnl"/>
        </w:rPr>
      </w:pPr>
    </w:p>
    <w:tbl>
      <w:tblPr>
        <w:tblW w:w="7960" w:type="dxa"/>
        <w:tblCellMar>
          <w:left w:w="70" w:type="dxa"/>
          <w:right w:w="70" w:type="dxa"/>
        </w:tblCellMar>
        <w:tblLook w:val="04A0" w:firstRow="1" w:lastRow="0" w:firstColumn="1" w:lastColumn="0" w:noHBand="0" w:noVBand="1"/>
      </w:tblPr>
      <w:tblGrid>
        <w:gridCol w:w="1880"/>
        <w:gridCol w:w="1700"/>
        <w:gridCol w:w="2340"/>
        <w:gridCol w:w="2040"/>
      </w:tblGrid>
      <w:tr w:rsidR="00D33B43" w:rsidTr="00D33B43">
        <w:trPr>
          <w:trHeight w:val="876"/>
        </w:trPr>
        <w:tc>
          <w:tcPr>
            <w:tcW w:w="1880" w:type="dxa"/>
            <w:tcBorders>
              <w:top w:val="nil"/>
              <w:left w:val="nil"/>
              <w:bottom w:val="single" w:sz="8" w:space="0" w:color="000000"/>
              <w:right w:val="single" w:sz="8" w:space="0" w:color="000000"/>
            </w:tcBorders>
            <w:shd w:val="clear" w:color="auto" w:fill="auto"/>
            <w:vAlign w:val="center"/>
            <w:hideMark/>
          </w:tcPr>
          <w:p w:rsidR="008717A7" w:rsidRDefault="008717A7">
            <w:pPr>
              <w:rPr>
                <w:sz w:val="20"/>
                <w:szCs w:val="20"/>
              </w:rPr>
            </w:pPr>
          </w:p>
          <w:p w:rsidR="00D33B43" w:rsidRDefault="00D33B43">
            <w:pPr>
              <w:rPr>
                <w:sz w:val="20"/>
                <w:szCs w:val="20"/>
              </w:rPr>
            </w:pPr>
            <w:r>
              <w:rPr>
                <w:sz w:val="20"/>
                <w:szCs w:val="20"/>
              </w:rPr>
              <w:t> </w:t>
            </w:r>
          </w:p>
        </w:tc>
        <w:tc>
          <w:tcPr>
            <w:tcW w:w="1700" w:type="dxa"/>
            <w:tcBorders>
              <w:top w:val="single" w:sz="8" w:space="0" w:color="000000"/>
              <w:left w:val="nil"/>
              <w:bottom w:val="single" w:sz="8" w:space="0" w:color="000000"/>
              <w:right w:val="single" w:sz="8" w:space="0" w:color="000000"/>
            </w:tcBorders>
            <w:shd w:val="clear" w:color="000000" w:fill="F2DBDB"/>
            <w:vAlign w:val="center"/>
            <w:hideMark/>
          </w:tcPr>
          <w:p w:rsidR="00D33B43" w:rsidRDefault="00D33B43">
            <w:pPr>
              <w:rPr>
                <w:rFonts w:ascii="Calibri" w:hAnsi="Calibri" w:cs="Calibri"/>
                <w:b/>
                <w:bCs/>
                <w:color w:val="000000"/>
                <w:sz w:val="22"/>
                <w:szCs w:val="22"/>
              </w:rPr>
            </w:pPr>
            <w:r>
              <w:rPr>
                <w:rFonts w:ascii="Calibri" w:hAnsi="Calibri" w:cs="Calibri"/>
                <w:b/>
                <w:bCs/>
                <w:color w:val="000000"/>
                <w:sz w:val="22"/>
                <w:szCs w:val="22"/>
              </w:rPr>
              <w:t>Por fuerza mayor</w:t>
            </w:r>
          </w:p>
        </w:tc>
        <w:tc>
          <w:tcPr>
            <w:tcW w:w="2340" w:type="dxa"/>
            <w:tcBorders>
              <w:top w:val="single" w:sz="8" w:space="0" w:color="000000"/>
              <w:left w:val="nil"/>
              <w:bottom w:val="single" w:sz="8" w:space="0" w:color="000000"/>
              <w:right w:val="single" w:sz="8" w:space="0" w:color="000000"/>
            </w:tcBorders>
            <w:shd w:val="clear" w:color="000000" w:fill="F2DBDB"/>
            <w:vAlign w:val="center"/>
            <w:hideMark/>
          </w:tcPr>
          <w:p w:rsidR="00D33B43" w:rsidRDefault="00D33B43">
            <w:pPr>
              <w:rPr>
                <w:rFonts w:ascii="Calibri" w:hAnsi="Calibri" w:cs="Calibri"/>
                <w:b/>
                <w:bCs/>
                <w:color w:val="000000"/>
                <w:sz w:val="22"/>
                <w:szCs w:val="22"/>
              </w:rPr>
            </w:pPr>
            <w:r>
              <w:rPr>
                <w:rFonts w:ascii="Calibri" w:hAnsi="Calibri" w:cs="Calibri"/>
                <w:b/>
                <w:bCs/>
                <w:color w:val="000000"/>
                <w:sz w:val="22"/>
                <w:szCs w:val="22"/>
              </w:rPr>
              <w:t>Causa organizativa, productiva, técnica y económica</w:t>
            </w:r>
          </w:p>
        </w:tc>
        <w:tc>
          <w:tcPr>
            <w:tcW w:w="2040" w:type="dxa"/>
            <w:tcBorders>
              <w:top w:val="single" w:sz="8" w:space="0" w:color="000000"/>
              <w:left w:val="nil"/>
              <w:bottom w:val="single" w:sz="8" w:space="0" w:color="000000"/>
              <w:right w:val="single" w:sz="8" w:space="0" w:color="000000"/>
            </w:tcBorders>
            <w:shd w:val="clear" w:color="000000" w:fill="F2DBDB"/>
            <w:vAlign w:val="center"/>
            <w:hideMark/>
          </w:tcPr>
          <w:p w:rsidR="00D33B43" w:rsidRDefault="00D33B43">
            <w:pPr>
              <w:jc w:val="center"/>
              <w:rPr>
                <w:rFonts w:ascii="Calibri" w:hAnsi="Calibri" w:cs="Calibri"/>
                <w:b/>
                <w:bCs/>
                <w:color w:val="000000"/>
                <w:sz w:val="22"/>
                <w:szCs w:val="22"/>
              </w:rPr>
            </w:pPr>
            <w:r>
              <w:rPr>
                <w:rFonts w:ascii="Calibri" w:hAnsi="Calibri" w:cs="Calibri"/>
                <w:b/>
                <w:bCs/>
                <w:color w:val="000000"/>
                <w:sz w:val="22"/>
                <w:szCs w:val="22"/>
              </w:rPr>
              <w:t>Total</w:t>
            </w:r>
          </w:p>
        </w:tc>
      </w:tr>
      <w:tr w:rsidR="00D33B43" w:rsidTr="00D33B43">
        <w:trPr>
          <w:trHeight w:val="588"/>
        </w:trPr>
        <w:tc>
          <w:tcPr>
            <w:tcW w:w="1880" w:type="dxa"/>
            <w:tcBorders>
              <w:top w:val="nil"/>
              <w:left w:val="single" w:sz="8" w:space="0" w:color="000000"/>
              <w:bottom w:val="single" w:sz="8" w:space="0" w:color="000000"/>
              <w:right w:val="single" w:sz="8" w:space="0" w:color="000000"/>
            </w:tcBorders>
            <w:shd w:val="clear" w:color="000000" w:fill="F2DBDB"/>
            <w:vAlign w:val="center"/>
            <w:hideMark/>
          </w:tcPr>
          <w:p w:rsidR="00D33B43" w:rsidRDefault="008717A7">
            <w:pPr>
              <w:rPr>
                <w:rFonts w:ascii="Calibri" w:hAnsi="Calibri" w:cs="Calibri"/>
                <w:b/>
                <w:bCs/>
                <w:color w:val="000000"/>
                <w:sz w:val="22"/>
                <w:szCs w:val="22"/>
              </w:rPr>
            </w:pPr>
            <w:r>
              <w:rPr>
                <w:rFonts w:ascii="Calibri" w:hAnsi="Calibri" w:cs="Calibri"/>
                <w:b/>
                <w:bCs/>
                <w:color w:val="000000"/>
                <w:sz w:val="22"/>
                <w:szCs w:val="22"/>
              </w:rPr>
              <w:t>Nº de ERTE</w:t>
            </w:r>
            <w:r w:rsidR="00D33B43">
              <w:rPr>
                <w:rFonts w:ascii="Calibri" w:hAnsi="Calibri" w:cs="Calibri"/>
                <w:b/>
                <w:bCs/>
                <w:color w:val="000000"/>
                <w:sz w:val="22"/>
                <w:szCs w:val="22"/>
              </w:rPr>
              <w:t xml:space="preserve"> mayo 2020</w:t>
            </w:r>
          </w:p>
        </w:tc>
        <w:tc>
          <w:tcPr>
            <w:tcW w:w="1700" w:type="dxa"/>
            <w:tcBorders>
              <w:top w:val="nil"/>
              <w:left w:val="nil"/>
              <w:bottom w:val="single" w:sz="8" w:space="0" w:color="000000"/>
              <w:right w:val="single" w:sz="8" w:space="0" w:color="000000"/>
            </w:tcBorders>
            <w:shd w:val="clear" w:color="auto" w:fill="auto"/>
            <w:vAlign w:val="center"/>
            <w:hideMark/>
          </w:tcPr>
          <w:p w:rsidR="00D33B43" w:rsidRDefault="00D33B43">
            <w:pPr>
              <w:jc w:val="right"/>
              <w:rPr>
                <w:rFonts w:ascii="Calibri" w:hAnsi="Calibri" w:cs="Calibri"/>
                <w:b/>
                <w:bCs/>
                <w:color w:val="000000"/>
                <w:sz w:val="22"/>
                <w:szCs w:val="22"/>
              </w:rPr>
            </w:pPr>
            <w:r>
              <w:rPr>
                <w:rFonts w:ascii="Calibri" w:hAnsi="Calibri" w:cs="Calibri"/>
                <w:b/>
                <w:bCs/>
                <w:color w:val="000000"/>
                <w:sz w:val="22"/>
                <w:szCs w:val="22"/>
              </w:rPr>
              <w:t>6.069</w:t>
            </w:r>
          </w:p>
        </w:tc>
        <w:tc>
          <w:tcPr>
            <w:tcW w:w="2340" w:type="dxa"/>
            <w:tcBorders>
              <w:top w:val="nil"/>
              <w:left w:val="nil"/>
              <w:bottom w:val="single" w:sz="8" w:space="0" w:color="000000"/>
              <w:right w:val="single" w:sz="8" w:space="0" w:color="000000"/>
            </w:tcBorders>
            <w:shd w:val="clear" w:color="auto" w:fill="auto"/>
            <w:vAlign w:val="center"/>
            <w:hideMark/>
          </w:tcPr>
          <w:p w:rsidR="00D33B43" w:rsidRDefault="00D33B43">
            <w:pPr>
              <w:jc w:val="right"/>
              <w:rPr>
                <w:rFonts w:ascii="Calibri" w:hAnsi="Calibri" w:cs="Calibri"/>
                <w:b/>
                <w:bCs/>
                <w:color w:val="000000"/>
                <w:sz w:val="22"/>
                <w:szCs w:val="22"/>
              </w:rPr>
            </w:pPr>
            <w:r>
              <w:rPr>
                <w:rFonts w:ascii="Calibri" w:hAnsi="Calibri" w:cs="Calibri"/>
                <w:b/>
                <w:bCs/>
                <w:color w:val="000000"/>
                <w:sz w:val="22"/>
                <w:szCs w:val="22"/>
              </w:rPr>
              <w:t>514</w:t>
            </w:r>
          </w:p>
        </w:tc>
        <w:tc>
          <w:tcPr>
            <w:tcW w:w="2040" w:type="dxa"/>
            <w:tcBorders>
              <w:top w:val="nil"/>
              <w:left w:val="nil"/>
              <w:bottom w:val="single" w:sz="8" w:space="0" w:color="000000"/>
              <w:right w:val="single" w:sz="8" w:space="0" w:color="000000"/>
            </w:tcBorders>
            <w:shd w:val="clear" w:color="auto" w:fill="auto"/>
            <w:vAlign w:val="center"/>
            <w:hideMark/>
          </w:tcPr>
          <w:p w:rsidR="00D33B43" w:rsidRDefault="00D33B43">
            <w:pPr>
              <w:jc w:val="right"/>
              <w:rPr>
                <w:rFonts w:ascii="Calibri" w:hAnsi="Calibri" w:cs="Calibri"/>
                <w:b/>
                <w:bCs/>
                <w:color w:val="000000"/>
                <w:sz w:val="22"/>
                <w:szCs w:val="22"/>
              </w:rPr>
            </w:pPr>
            <w:r>
              <w:rPr>
                <w:rFonts w:ascii="Calibri" w:hAnsi="Calibri" w:cs="Calibri"/>
                <w:b/>
                <w:bCs/>
                <w:color w:val="000000"/>
                <w:sz w:val="22"/>
                <w:szCs w:val="22"/>
              </w:rPr>
              <w:t>6.583</w:t>
            </w:r>
          </w:p>
        </w:tc>
      </w:tr>
      <w:tr w:rsidR="00D33B43" w:rsidTr="00D33B43">
        <w:trPr>
          <w:trHeight w:val="588"/>
        </w:trPr>
        <w:tc>
          <w:tcPr>
            <w:tcW w:w="1880" w:type="dxa"/>
            <w:tcBorders>
              <w:top w:val="nil"/>
              <w:left w:val="single" w:sz="8" w:space="0" w:color="000000"/>
              <w:bottom w:val="single" w:sz="8" w:space="0" w:color="000000"/>
              <w:right w:val="single" w:sz="8" w:space="0" w:color="000000"/>
            </w:tcBorders>
            <w:shd w:val="clear" w:color="000000" w:fill="F2DBDB"/>
            <w:vAlign w:val="center"/>
            <w:hideMark/>
          </w:tcPr>
          <w:p w:rsidR="00D33B43" w:rsidRDefault="008717A7">
            <w:pPr>
              <w:rPr>
                <w:rFonts w:ascii="Calibri" w:hAnsi="Calibri" w:cs="Calibri"/>
                <w:b/>
                <w:bCs/>
                <w:color w:val="000000"/>
                <w:sz w:val="22"/>
                <w:szCs w:val="22"/>
              </w:rPr>
            </w:pPr>
            <w:r>
              <w:rPr>
                <w:rFonts w:ascii="Calibri" w:hAnsi="Calibri" w:cs="Calibri"/>
                <w:b/>
                <w:bCs/>
                <w:color w:val="000000"/>
                <w:sz w:val="22"/>
                <w:szCs w:val="22"/>
              </w:rPr>
              <w:t>% ERTE</w:t>
            </w:r>
            <w:r w:rsidR="00D33B43">
              <w:rPr>
                <w:rFonts w:ascii="Calibri" w:hAnsi="Calibri" w:cs="Calibri"/>
                <w:b/>
                <w:bCs/>
                <w:color w:val="000000"/>
                <w:sz w:val="22"/>
                <w:szCs w:val="22"/>
              </w:rPr>
              <w:t xml:space="preserve"> por causa mayo 2020</w:t>
            </w:r>
          </w:p>
        </w:tc>
        <w:tc>
          <w:tcPr>
            <w:tcW w:w="1700" w:type="dxa"/>
            <w:tcBorders>
              <w:top w:val="nil"/>
              <w:left w:val="nil"/>
              <w:bottom w:val="single" w:sz="8" w:space="0" w:color="000000"/>
              <w:right w:val="single" w:sz="8" w:space="0" w:color="000000"/>
            </w:tcBorders>
            <w:shd w:val="clear" w:color="auto" w:fill="auto"/>
            <w:vAlign w:val="center"/>
            <w:hideMark/>
          </w:tcPr>
          <w:p w:rsidR="00D33B43" w:rsidRDefault="00D33B43">
            <w:pPr>
              <w:jc w:val="right"/>
              <w:rPr>
                <w:rFonts w:ascii="Calibri" w:hAnsi="Calibri" w:cs="Calibri"/>
                <w:color w:val="000000"/>
                <w:sz w:val="22"/>
                <w:szCs w:val="22"/>
              </w:rPr>
            </w:pPr>
            <w:r>
              <w:rPr>
                <w:rFonts w:ascii="Calibri" w:hAnsi="Calibri" w:cs="Calibri"/>
                <w:color w:val="000000"/>
                <w:sz w:val="22"/>
                <w:szCs w:val="22"/>
              </w:rPr>
              <w:t>92%</w:t>
            </w:r>
          </w:p>
        </w:tc>
        <w:tc>
          <w:tcPr>
            <w:tcW w:w="2340" w:type="dxa"/>
            <w:tcBorders>
              <w:top w:val="nil"/>
              <w:left w:val="nil"/>
              <w:bottom w:val="single" w:sz="8" w:space="0" w:color="000000"/>
              <w:right w:val="single" w:sz="8" w:space="0" w:color="000000"/>
            </w:tcBorders>
            <w:shd w:val="clear" w:color="auto" w:fill="auto"/>
            <w:vAlign w:val="center"/>
            <w:hideMark/>
          </w:tcPr>
          <w:p w:rsidR="00D33B43" w:rsidRDefault="00D33B43">
            <w:pPr>
              <w:jc w:val="right"/>
              <w:rPr>
                <w:rFonts w:ascii="Calibri" w:hAnsi="Calibri" w:cs="Calibri"/>
                <w:color w:val="000000"/>
                <w:sz w:val="22"/>
                <w:szCs w:val="22"/>
              </w:rPr>
            </w:pPr>
            <w:r>
              <w:rPr>
                <w:rFonts w:ascii="Calibri" w:hAnsi="Calibri" w:cs="Calibri"/>
                <w:color w:val="000000"/>
                <w:sz w:val="22"/>
                <w:szCs w:val="22"/>
              </w:rPr>
              <w:t>8%</w:t>
            </w:r>
          </w:p>
        </w:tc>
        <w:tc>
          <w:tcPr>
            <w:tcW w:w="2040" w:type="dxa"/>
            <w:tcBorders>
              <w:top w:val="nil"/>
              <w:left w:val="nil"/>
              <w:bottom w:val="single" w:sz="8" w:space="0" w:color="000000"/>
              <w:right w:val="single" w:sz="8" w:space="0" w:color="000000"/>
            </w:tcBorders>
            <w:shd w:val="clear" w:color="auto" w:fill="auto"/>
            <w:vAlign w:val="center"/>
            <w:hideMark/>
          </w:tcPr>
          <w:p w:rsidR="00D33B43" w:rsidRDefault="00D33B43">
            <w:pPr>
              <w:jc w:val="right"/>
              <w:rPr>
                <w:rFonts w:ascii="Calibri" w:hAnsi="Calibri" w:cs="Calibri"/>
                <w:color w:val="000000"/>
                <w:sz w:val="22"/>
                <w:szCs w:val="22"/>
              </w:rPr>
            </w:pPr>
            <w:r>
              <w:rPr>
                <w:rFonts w:ascii="Calibri" w:hAnsi="Calibri" w:cs="Calibri"/>
                <w:color w:val="000000"/>
                <w:sz w:val="22"/>
                <w:szCs w:val="22"/>
              </w:rPr>
              <w:t>100%</w:t>
            </w:r>
          </w:p>
        </w:tc>
      </w:tr>
      <w:tr w:rsidR="00D33B43" w:rsidTr="00D33B43">
        <w:trPr>
          <w:trHeight w:val="588"/>
        </w:trPr>
        <w:tc>
          <w:tcPr>
            <w:tcW w:w="1880" w:type="dxa"/>
            <w:tcBorders>
              <w:top w:val="nil"/>
              <w:left w:val="single" w:sz="8" w:space="0" w:color="000000"/>
              <w:bottom w:val="single" w:sz="8" w:space="0" w:color="000000"/>
              <w:right w:val="single" w:sz="8" w:space="0" w:color="000000"/>
            </w:tcBorders>
            <w:shd w:val="clear" w:color="000000" w:fill="F2DBDB"/>
            <w:vAlign w:val="center"/>
            <w:hideMark/>
          </w:tcPr>
          <w:p w:rsidR="00D33B43" w:rsidRDefault="008717A7">
            <w:pPr>
              <w:rPr>
                <w:rFonts w:ascii="Calibri" w:hAnsi="Calibri" w:cs="Calibri"/>
                <w:b/>
                <w:bCs/>
                <w:color w:val="000000"/>
                <w:sz w:val="22"/>
                <w:szCs w:val="22"/>
              </w:rPr>
            </w:pPr>
            <w:r>
              <w:rPr>
                <w:rFonts w:ascii="Calibri" w:hAnsi="Calibri" w:cs="Calibri"/>
                <w:b/>
                <w:bCs/>
                <w:color w:val="000000"/>
                <w:sz w:val="22"/>
                <w:szCs w:val="22"/>
                <w:lang w:val="es-ES_tradnl"/>
              </w:rPr>
              <w:lastRenderedPageBreak/>
              <w:t>Nº de ERTE</w:t>
            </w:r>
            <w:r w:rsidR="00D33B43">
              <w:rPr>
                <w:rFonts w:ascii="Calibri" w:hAnsi="Calibri" w:cs="Calibri"/>
                <w:b/>
                <w:bCs/>
                <w:color w:val="000000"/>
                <w:sz w:val="22"/>
                <w:szCs w:val="22"/>
                <w:lang w:val="es-ES_tradnl"/>
              </w:rPr>
              <w:t xml:space="preserve"> febrero 2021</w:t>
            </w:r>
          </w:p>
        </w:tc>
        <w:tc>
          <w:tcPr>
            <w:tcW w:w="1700" w:type="dxa"/>
            <w:tcBorders>
              <w:top w:val="nil"/>
              <w:left w:val="nil"/>
              <w:bottom w:val="single" w:sz="8" w:space="0" w:color="000000"/>
              <w:right w:val="single" w:sz="8" w:space="0" w:color="000000"/>
            </w:tcBorders>
            <w:shd w:val="clear" w:color="auto" w:fill="auto"/>
            <w:vAlign w:val="center"/>
            <w:hideMark/>
          </w:tcPr>
          <w:p w:rsidR="00D33B43" w:rsidRDefault="00D33B43">
            <w:pPr>
              <w:jc w:val="right"/>
              <w:rPr>
                <w:rFonts w:ascii="Calibri" w:hAnsi="Calibri" w:cs="Calibri"/>
                <w:b/>
                <w:bCs/>
                <w:color w:val="000000"/>
                <w:sz w:val="22"/>
                <w:szCs w:val="22"/>
              </w:rPr>
            </w:pPr>
            <w:r>
              <w:rPr>
                <w:rFonts w:ascii="Calibri" w:hAnsi="Calibri" w:cs="Calibri"/>
                <w:b/>
                <w:bCs/>
                <w:color w:val="000000"/>
                <w:sz w:val="22"/>
                <w:szCs w:val="22"/>
                <w:lang w:val="es-ES_tradnl"/>
              </w:rPr>
              <w:t>6.760</w:t>
            </w:r>
          </w:p>
        </w:tc>
        <w:tc>
          <w:tcPr>
            <w:tcW w:w="2340" w:type="dxa"/>
            <w:tcBorders>
              <w:top w:val="nil"/>
              <w:left w:val="nil"/>
              <w:bottom w:val="single" w:sz="8" w:space="0" w:color="000000"/>
              <w:right w:val="single" w:sz="8" w:space="0" w:color="000000"/>
            </w:tcBorders>
            <w:shd w:val="clear" w:color="auto" w:fill="auto"/>
            <w:vAlign w:val="center"/>
            <w:hideMark/>
          </w:tcPr>
          <w:p w:rsidR="00D33B43" w:rsidRDefault="00D33B43">
            <w:pPr>
              <w:jc w:val="right"/>
              <w:rPr>
                <w:rFonts w:ascii="Calibri" w:hAnsi="Calibri" w:cs="Calibri"/>
                <w:b/>
                <w:bCs/>
                <w:color w:val="000000"/>
                <w:sz w:val="22"/>
                <w:szCs w:val="22"/>
              </w:rPr>
            </w:pPr>
            <w:r>
              <w:rPr>
                <w:rFonts w:ascii="Calibri" w:hAnsi="Calibri" w:cs="Calibri"/>
                <w:b/>
                <w:bCs/>
                <w:color w:val="000000"/>
                <w:sz w:val="22"/>
                <w:szCs w:val="22"/>
                <w:lang w:val="es-ES_tradnl"/>
              </w:rPr>
              <w:t>927</w:t>
            </w:r>
          </w:p>
        </w:tc>
        <w:tc>
          <w:tcPr>
            <w:tcW w:w="2040" w:type="dxa"/>
            <w:tcBorders>
              <w:top w:val="nil"/>
              <w:left w:val="nil"/>
              <w:bottom w:val="single" w:sz="8" w:space="0" w:color="000000"/>
              <w:right w:val="single" w:sz="8" w:space="0" w:color="000000"/>
            </w:tcBorders>
            <w:shd w:val="clear" w:color="auto" w:fill="auto"/>
            <w:vAlign w:val="center"/>
            <w:hideMark/>
          </w:tcPr>
          <w:p w:rsidR="00D33B43" w:rsidRDefault="00D33B43">
            <w:pPr>
              <w:jc w:val="right"/>
              <w:rPr>
                <w:rFonts w:ascii="Calibri" w:hAnsi="Calibri" w:cs="Calibri"/>
                <w:b/>
                <w:bCs/>
                <w:color w:val="000000"/>
                <w:sz w:val="22"/>
                <w:szCs w:val="22"/>
              </w:rPr>
            </w:pPr>
            <w:r w:rsidRPr="002677DB">
              <w:rPr>
                <w:rFonts w:ascii="Calibri" w:hAnsi="Calibri" w:cs="Calibri"/>
                <w:b/>
                <w:bCs/>
                <w:color w:val="000000"/>
                <w:sz w:val="22"/>
                <w:szCs w:val="22"/>
                <w:lang w:val="es-ES_tradnl"/>
              </w:rPr>
              <w:t>7.687</w:t>
            </w:r>
          </w:p>
        </w:tc>
      </w:tr>
      <w:tr w:rsidR="00D33B43" w:rsidTr="00D33B43">
        <w:trPr>
          <w:trHeight w:val="588"/>
        </w:trPr>
        <w:tc>
          <w:tcPr>
            <w:tcW w:w="1880" w:type="dxa"/>
            <w:tcBorders>
              <w:top w:val="nil"/>
              <w:left w:val="single" w:sz="8" w:space="0" w:color="000000"/>
              <w:bottom w:val="single" w:sz="8" w:space="0" w:color="000000"/>
              <w:right w:val="single" w:sz="8" w:space="0" w:color="000000"/>
            </w:tcBorders>
            <w:shd w:val="clear" w:color="000000" w:fill="F2DBDB"/>
            <w:vAlign w:val="center"/>
            <w:hideMark/>
          </w:tcPr>
          <w:p w:rsidR="00D33B43" w:rsidRDefault="008717A7">
            <w:pPr>
              <w:rPr>
                <w:rFonts w:ascii="Calibri" w:hAnsi="Calibri" w:cs="Calibri"/>
                <w:b/>
                <w:bCs/>
                <w:color w:val="000000"/>
                <w:sz w:val="22"/>
                <w:szCs w:val="22"/>
              </w:rPr>
            </w:pPr>
            <w:r>
              <w:rPr>
                <w:rFonts w:ascii="Calibri" w:hAnsi="Calibri" w:cs="Calibri"/>
                <w:b/>
                <w:bCs/>
                <w:color w:val="000000"/>
                <w:sz w:val="22"/>
                <w:szCs w:val="22"/>
                <w:lang w:val="es-ES_tradnl"/>
              </w:rPr>
              <w:t>% ERTE</w:t>
            </w:r>
            <w:r w:rsidR="00D33B43">
              <w:rPr>
                <w:rFonts w:ascii="Calibri" w:hAnsi="Calibri" w:cs="Calibri"/>
                <w:b/>
                <w:bCs/>
                <w:color w:val="000000"/>
                <w:sz w:val="22"/>
                <w:szCs w:val="22"/>
                <w:lang w:val="es-ES_tradnl"/>
              </w:rPr>
              <w:t xml:space="preserve"> por causa febrero 2021</w:t>
            </w:r>
          </w:p>
        </w:tc>
        <w:tc>
          <w:tcPr>
            <w:tcW w:w="1700" w:type="dxa"/>
            <w:tcBorders>
              <w:top w:val="nil"/>
              <w:left w:val="nil"/>
              <w:bottom w:val="single" w:sz="8" w:space="0" w:color="000000"/>
              <w:right w:val="single" w:sz="8" w:space="0" w:color="000000"/>
            </w:tcBorders>
            <w:shd w:val="clear" w:color="auto" w:fill="auto"/>
            <w:vAlign w:val="center"/>
            <w:hideMark/>
          </w:tcPr>
          <w:p w:rsidR="00D33B43" w:rsidRDefault="00D33B43">
            <w:pPr>
              <w:jc w:val="right"/>
              <w:rPr>
                <w:rFonts w:ascii="Calibri" w:hAnsi="Calibri" w:cs="Calibri"/>
                <w:color w:val="000000"/>
                <w:sz w:val="22"/>
                <w:szCs w:val="22"/>
              </w:rPr>
            </w:pPr>
            <w:r>
              <w:rPr>
                <w:rFonts w:ascii="Calibri" w:hAnsi="Calibri" w:cs="Calibri"/>
                <w:color w:val="000000"/>
                <w:sz w:val="22"/>
                <w:szCs w:val="22"/>
                <w:lang w:val="es-ES_tradnl"/>
              </w:rPr>
              <w:t>87,90%</w:t>
            </w:r>
          </w:p>
        </w:tc>
        <w:tc>
          <w:tcPr>
            <w:tcW w:w="2340" w:type="dxa"/>
            <w:tcBorders>
              <w:top w:val="nil"/>
              <w:left w:val="nil"/>
              <w:bottom w:val="single" w:sz="8" w:space="0" w:color="000000"/>
              <w:right w:val="single" w:sz="8" w:space="0" w:color="000000"/>
            </w:tcBorders>
            <w:shd w:val="clear" w:color="auto" w:fill="auto"/>
            <w:vAlign w:val="center"/>
            <w:hideMark/>
          </w:tcPr>
          <w:p w:rsidR="00D33B43" w:rsidRDefault="00D33B43">
            <w:pPr>
              <w:jc w:val="right"/>
              <w:rPr>
                <w:rFonts w:ascii="Calibri" w:hAnsi="Calibri" w:cs="Calibri"/>
                <w:color w:val="000000"/>
                <w:sz w:val="22"/>
                <w:szCs w:val="22"/>
              </w:rPr>
            </w:pPr>
            <w:r>
              <w:rPr>
                <w:rFonts w:ascii="Calibri" w:hAnsi="Calibri" w:cs="Calibri"/>
                <w:color w:val="000000"/>
                <w:sz w:val="22"/>
                <w:szCs w:val="22"/>
                <w:lang w:val="es-ES_tradnl"/>
              </w:rPr>
              <w:t>12,10%</w:t>
            </w:r>
          </w:p>
        </w:tc>
        <w:tc>
          <w:tcPr>
            <w:tcW w:w="2040" w:type="dxa"/>
            <w:tcBorders>
              <w:top w:val="nil"/>
              <w:left w:val="nil"/>
              <w:bottom w:val="single" w:sz="8" w:space="0" w:color="000000"/>
              <w:right w:val="single" w:sz="8" w:space="0" w:color="000000"/>
            </w:tcBorders>
            <w:shd w:val="clear" w:color="auto" w:fill="auto"/>
            <w:vAlign w:val="center"/>
            <w:hideMark/>
          </w:tcPr>
          <w:p w:rsidR="00D33B43" w:rsidRDefault="00D33B43">
            <w:pPr>
              <w:jc w:val="right"/>
              <w:rPr>
                <w:rFonts w:ascii="Calibri" w:hAnsi="Calibri" w:cs="Calibri"/>
                <w:color w:val="000000"/>
                <w:sz w:val="22"/>
                <w:szCs w:val="22"/>
              </w:rPr>
            </w:pPr>
            <w:r>
              <w:rPr>
                <w:rFonts w:ascii="Calibri" w:hAnsi="Calibri" w:cs="Calibri"/>
                <w:color w:val="000000"/>
                <w:sz w:val="22"/>
                <w:szCs w:val="22"/>
                <w:lang w:val="es-ES_tradnl"/>
              </w:rPr>
              <w:t>100%</w:t>
            </w:r>
          </w:p>
        </w:tc>
      </w:tr>
    </w:tbl>
    <w:p w:rsidR="00BB47D5" w:rsidRDefault="00461022" w:rsidP="00461022">
      <w:pPr>
        <w:rPr>
          <w:sz w:val="22"/>
          <w:szCs w:val="22"/>
          <w:lang w:val="es-ES_tradnl"/>
        </w:rPr>
      </w:pPr>
      <w:r w:rsidRPr="002F5B37">
        <w:rPr>
          <w:sz w:val="22"/>
          <w:szCs w:val="22"/>
          <w:lang w:val="es-ES_tradnl"/>
        </w:rPr>
        <w:t>Tabla 2</w:t>
      </w:r>
    </w:p>
    <w:p w:rsidR="00BB47D5" w:rsidRDefault="00BB47D5" w:rsidP="00461022">
      <w:pPr>
        <w:rPr>
          <w:sz w:val="22"/>
          <w:szCs w:val="22"/>
          <w:lang w:val="es-ES_tradnl"/>
        </w:rPr>
      </w:pPr>
    </w:p>
    <w:p w:rsidR="00461022" w:rsidRPr="00CB33E2" w:rsidRDefault="00461022" w:rsidP="00CB33E2">
      <w:pPr>
        <w:jc w:val="both"/>
        <w:rPr>
          <w:rFonts w:asciiTheme="minorHAnsi" w:hAnsiTheme="minorHAnsi" w:cstheme="minorHAnsi"/>
          <w:sz w:val="22"/>
          <w:szCs w:val="22"/>
          <w:lang w:val="es-ES_tradnl"/>
        </w:rPr>
      </w:pPr>
      <w:r w:rsidRPr="00CB33E2">
        <w:rPr>
          <w:rFonts w:asciiTheme="minorHAnsi" w:hAnsiTheme="minorHAnsi" w:cstheme="minorHAnsi"/>
          <w:sz w:val="22"/>
          <w:szCs w:val="22"/>
          <w:lang w:val="es-ES_tradnl"/>
        </w:rPr>
        <w:t>Estadísticamente empieza a desdibujarse li</w:t>
      </w:r>
      <w:r w:rsidR="00CB33E2" w:rsidRPr="00CB33E2">
        <w:rPr>
          <w:rFonts w:asciiTheme="minorHAnsi" w:hAnsiTheme="minorHAnsi" w:cstheme="minorHAnsi"/>
          <w:sz w:val="22"/>
          <w:szCs w:val="22"/>
          <w:lang w:val="es-ES_tradnl"/>
        </w:rPr>
        <w:t>geramente la causa de los ERTE</w:t>
      </w:r>
      <w:r w:rsidRPr="00CB33E2">
        <w:rPr>
          <w:rFonts w:asciiTheme="minorHAnsi" w:hAnsiTheme="minorHAnsi" w:cstheme="minorHAnsi"/>
          <w:sz w:val="22"/>
          <w:szCs w:val="22"/>
          <w:lang w:val="es-ES_tradnl"/>
        </w:rPr>
        <w:t xml:space="preserve"> al tener</w:t>
      </w:r>
      <w:r w:rsidR="00CB33E2" w:rsidRPr="00CB33E2">
        <w:rPr>
          <w:rFonts w:asciiTheme="minorHAnsi" w:hAnsiTheme="minorHAnsi" w:cstheme="minorHAnsi"/>
          <w:sz w:val="22"/>
          <w:szCs w:val="22"/>
          <w:lang w:val="es-ES_tradnl"/>
        </w:rPr>
        <w:t>,</w:t>
      </w:r>
      <w:r w:rsidRPr="00CB33E2">
        <w:rPr>
          <w:rFonts w:asciiTheme="minorHAnsi" w:hAnsiTheme="minorHAnsi" w:cstheme="minorHAnsi"/>
          <w:sz w:val="22"/>
          <w:szCs w:val="22"/>
          <w:lang w:val="es-ES_tradnl"/>
        </w:rPr>
        <w:t xml:space="preserve"> algunas empresas</w:t>
      </w:r>
      <w:r w:rsidR="00CB33E2" w:rsidRPr="00CB33E2">
        <w:rPr>
          <w:rFonts w:asciiTheme="minorHAnsi" w:hAnsiTheme="minorHAnsi" w:cstheme="minorHAnsi"/>
          <w:sz w:val="22"/>
          <w:szCs w:val="22"/>
          <w:lang w:val="es-ES_tradnl"/>
        </w:rPr>
        <w:t>,</w:t>
      </w:r>
      <w:r w:rsidRPr="00CB33E2">
        <w:rPr>
          <w:rFonts w:asciiTheme="minorHAnsi" w:hAnsiTheme="minorHAnsi" w:cstheme="minorHAnsi"/>
          <w:sz w:val="22"/>
          <w:szCs w:val="22"/>
          <w:lang w:val="es-ES_tradnl"/>
        </w:rPr>
        <w:t xml:space="preserve"> varios de ellos activos y ser difícil identificar cuál está aplicando cada mes.</w:t>
      </w:r>
      <w:r w:rsidR="00145681">
        <w:rPr>
          <w:rFonts w:asciiTheme="minorHAnsi" w:hAnsiTheme="minorHAnsi" w:cstheme="minorHAnsi"/>
          <w:sz w:val="22"/>
          <w:szCs w:val="22"/>
          <w:lang w:val="es-ES_tradnl"/>
        </w:rPr>
        <w:t xml:space="preserve"> H</w:t>
      </w:r>
      <w:r w:rsidRPr="00CB33E2">
        <w:rPr>
          <w:rFonts w:asciiTheme="minorHAnsi" w:hAnsiTheme="minorHAnsi" w:cstheme="minorHAnsi"/>
          <w:sz w:val="22"/>
          <w:szCs w:val="22"/>
          <w:lang w:val="es-ES_tradnl"/>
        </w:rPr>
        <w:t>ay más expedientes que empresas afectadas. Por lo tanto, el nuevo dato que convendría observar es el número de empresas con algún ERTE activo.</w:t>
      </w:r>
    </w:p>
    <w:p w:rsidR="00461022" w:rsidRDefault="00461022" w:rsidP="00461022">
      <w:pPr>
        <w:rPr>
          <w:lang w:val="es-ES_tradnl"/>
        </w:rPr>
      </w:pPr>
    </w:p>
    <w:tbl>
      <w:tblPr>
        <w:tblStyle w:val="Tablaconcuadrcula"/>
        <w:tblW w:w="0" w:type="auto"/>
        <w:tblLook w:val="04A0" w:firstRow="1" w:lastRow="0" w:firstColumn="1" w:lastColumn="0" w:noHBand="0" w:noVBand="1"/>
      </w:tblPr>
      <w:tblGrid>
        <w:gridCol w:w="4264"/>
        <w:gridCol w:w="3437"/>
      </w:tblGrid>
      <w:tr w:rsidR="00461022" w:rsidRPr="00CB33E2" w:rsidTr="004F4036">
        <w:trPr>
          <w:trHeight w:val="320"/>
        </w:trPr>
        <w:tc>
          <w:tcPr>
            <w:tcW w:w="4264" w:type="dxa"/>
          </w:tcPr>
          <w:p w:rsidR="00461022" w:rsidRPr="00CB33E2" w:rsidRDefault="00461022" w:rsidP="004F4036">
            <w:pPr>
              <w:rPr>
                <w:rFonts w:cstheme="minorHAnsi"/>
                <w:b/>
                <w:sz w:val="22"/>
                <w:szCs w:val="22"/>
                <w:lang w:val="es-ES_tradnl"/>
              </w:rPr>
            </w:pPr>
            <w:r w:rsidRPr="00CB33E2">
              <w:rPr>
                <w:rFonts w:cstheme="minorHAnsi"/>
                <w:b/>
                <w:sz w:val="22"/>
                <w:szCs w:val="22"/>
                <w:lang w:val="es-ES_tradnl"/>
              </w:rPr>
              <w:t xml:space="preserve">Nº de empresas con ERTE </w:t>
            </w:r>
            <w:r w:rsidR="00145681">
              <w:rPr>
                <w:rFonts w:cstheme="minorHAnsi"/>
                <w:b/>
                <w:sz w:val="22"/>
                <w:szCs w:val="22"/>
                <w:lang w:val="es-ES_tradnl"/>
              </w:rPr>
              <w:t xml:space="preserve">activo </w:t>
            </w:r>
            <w:r w:rsidRPr="00CB33E2">
              <w:rPr>
                <w:rFonts w:cstheme="minorHAnsi"/>
                <w:b/>
                <w:sz w:val="22"/>
                <w:szCs w:val="22"/>
                <w:lang w:val="es-ES_tradnl"/>
              </w:rPr>
              <w:t xml:space="preserve">en mayo </w:t>
            </w:r>
          </w:p>
          <w:p w:rsidR="00461022" w:rsidRPr="00CB33E2" w:rsidRDefault="00461022" w:rsidP="004F4036">
            <w:pPr>
              <w:rPr>
                <w:rFonts w:cstheme="minorHAnsi"/>
                <w:b/>
                <w:sz w:val="22"/>
                <w:szCs w:val="22"/>
                <w:lang w:val="es-ES_tradnl"/>
              </w:rPr>
            </w:pPr>
            <w:r w:rsidRPr="00CB33E2">
              <w:rPr>
                <w:rFonts w:cstheme="minorHAnsi"/>
                <w:b/>
                <w:sz w:val="22"/>
                <w:szCs w:val="22"/>
                <w:lang w:val="es-ES_tradnl"/>
              </w:rPr>
              <w:t>2020</w:t>
            </w:r>
          </w:p>
        </w:tc>
        <w:tc>
          <w:tcPr>
            <w:tcW w:w="3437" w:type="dxa"/>
          </w:tcPr>
          <w:p w:rsidR="00461022" w:rsidRPr="00CB33E2" w:rsidRDefault="00461022" w:rsidP="004F4036">
            <w:pPr>
              <w:rPr>
                <w:rFonts w:cstheme="minorHAnsi"/>
                <w:sz w:val="22"/>
                <w:szCs w:val="22"/>
                <w:lang w:val="es-ES_tradnl"/>
              </w:rPr>
            </w:pPr>
            <w:r w:rsidRPr="00CB33E2">
              <w:rPr>
                <w:rFonts w:cstheme="minorHAnsi"/>
                <w:sz w:val="22"/>
                <w:szCs w:val="22"/>
                <w:lang w:val="es-ES_tradnl"/>
              </w:rPr>
              <w:t xml:space="preserve"> 6.583 depurado posteriormente: 5.969</w:t>
            </w:r>
          </w:p>
        </w:tc>
      </w:tr>
      <w:tr w:rsidR="00461022" w:rsidRPr="00CB33E2" w:rsidTr="004F4036">
        <w:trPr>
          <w:trHeight w:val="320"/>
        </w:trPr>
        <w:tc>
          <w:tcPr>
            <w:tcW w:w="4264" w:type="dxa"/>
          </w:tcPr>
          <w:p w:rsidR="00461022" w:rsidRPr="00CB33E2" w:rsidRDefault="00461022" w:rsidP="004F4036">
            <w:pPr>
              <w:rPr>
                <w:rFonts w:cstheme="minorHAnsi"/>
                <w:b/>
                <w:sz w:val="22"/>
                <w:szCs w:val="22"/>
                <w:lang w:val="es-ES_tradnl"/>
              </w:rPr>
            </w:pPr>
            <w:r w:rsidRPr="00CB33E2">
              <w:rPr>
                <w:rFonts w:cstheme="minorHAnsi"/>
                <w:b/>
                <w:sz w:val="22"/>
                <w:szCs w:val="22"/>
                <w:lang w:val="es-ES_tradnl"/>
              </w:rPr>
              <w:t xml:space="preserve">Nº de empresas con ERTE </w:t>
            </w:r>
            <w:r w:rsidR="00145681">
              <w:rPr>
                <w:rFonts w:cstheme="minorHAnsi"/>
                <w:b/>
                <w:sz w:val="22"/>
                <w:szCs w:val="22"/>
                <w:lang w:val="es-ES_tradnl"/>
              </w:rPr>
              <w:t xml:space="preserve">activo </w:t>
            </w:r>
            <w:r w:rsidRPr="00CB33E2">
              <w:rPr>
                <w:rFonts w:cstheme="minorHAnsi"/>
                <w:b/>
                <w:sz w:val="22"/>
                <w:szCs w:val="22"/>
                <w:lang w:val="es-ES_tradnl"/>
              </w:rPr>
              <w:t>en febrero 2021</w:t>
            </w:r>
          </w:p>
        </w:tc>
        <w:tc>
          <w:tcPr>
            <w:tcW w:w="3437" w:type="dxa"/>
          </w:tcPr>
          <w:p w:rsidR="00461022" w:rsidRPr="00CB33E2" w:rsidRDefault="00461022" w:rsidP="004F4036">
            <w:pPr>
              <w:rPr>
                <w:rFonts w:cstheme="minorHAnsi"/>
                <w:sz w:val="22"/>
                <w:szCs w:val="22"/>
                <w:lang w:val="es-ES_tradnl"/>
              </w:rPr>
            </w:pPr>
            <w:r w:rsidRPr="0088521D">
              <w:rPr>
                <w:rFonts w:cstheme="minorHAnsi"/>
                <w:sz w:val="22"/>
                <w:szCs w:val="22"/>
                <w:lang w:val="es-ES_tradnl"/>
              </w:rPr>
              <w:t>5.498</w:t>
            </w:r>
            <w:r w:rsidR="00231914">
              <w:rPr>
                <w:rFonts w:cstheme="minorHAnsi"/>
                <w:sz w:val="22"/>
                <w:szCs w:val="22"/>
                <w:lang w:val="es-ES_tradnl"/>
              </w:rPr>
              <w:t xml:space="preserve"> </w:t>
            </w:r>
          </w:p>
        </w:tc>
      </w:tr>
    </w:tbl>
    <w:p w:rsidR="00BB47D5" w:rsidRDefault="00461022" w:rsidP="00461022">
      <w:pPr>
        <w:rPr>
          <w:rFonts w:asciiTheme="minorHAnsi" w:hAnsiTheme="minorHAnsi" w:cstheme="minorHAnsi"/>
          <w:sz w:val="22"/>
          <w:szCs w:val="22"/>
          <w:lang w:val="es-ES_tradnl"/>
        </w:rPr>
      </w:pPr>
      <w:r w:rsidRPr="00CB33E2">
        <w:rPr>
          <w:rFonts w:asciiTheme="minorHAnsi" w:hAnsiTheme="minorHAnsi" w:cstheme="minorHAnsi"/>
          <w:sz w:val="22"/>
          <w:szCs w:val="22"/>
          <w:lang w:val="es-ES_tradnl"/>
        </w:rPr>
        <w:t>Tabla 3</w:t>
      </w:r>
    </w:p>
    <w:p w:rsidR="00BB47D5" w:rsidRDefault="00BB47D5" w:rsidP="00461022">
      <w:pPr>
        <w:rPr>
          <w:rFonts w:asciiTheme="minorHAnsi" w:hAnsiTheme="minorHAnsi" w:cstheme="minorHAnsi"/>
          <w:sz w:val="22"/>
          <w:szCs w:val="22"/>
          <w:lang w:val="es-ES_tradnl"/>
        </w:rPr>
      </w:pPr>
    </w:p>
    <w:p w:rsidR="00461022" w:rsidRPr="00CB33E2" w:rsidRDefault="00461022" w:rsidP="00461022">
      <w:pPr>
        <w:rPr>
          <w:rFonts w:asciiTheme="minorHAnsi" w:hAnsiTheme="minorHAnsi" w:cstheme="minorHAnsi"/>
          <w:sz w:val="22"/>
          <w:szCs w:val="22"/>
          <w:lang w:val="es-ES_tradnl"/>
        </w:rPr>
      </w:pPr>
      <w:r w:rsidRPr="00CB33E2">
        <w:rPr>
          <w:rFonts w:asciiTheme="minorHAnsi" w:hAnsiTheme="minorHAnsi" w:cstheme="minorHAnsi"/>
          <w:sz w:val="22"/>
          <w:szCs w:val="22"/>
          <w:lang w:val="es-ES_tradnl"/>
        </w:rPr>
        <w:t xml:space="preserve">En cuanto a la afección por zonas de Navarra, </w:t>
      </w:r>
      <w:r w:rsidR="00145681">
        <w:rPr>
          <w:rFonts w:asciiTheme="minorHAnsi" w:hAnsiTheme="minorHAnsi" w:cstheme="minorHAnsi"/>
          <w:sz w:val="22"/>
          <w:szCs w:val="22"/>
          <w:lang w:val="es-ES_tradnl"/>
        </w:rPr>
        <w:t>la</w:t>
      </w:r>
      <w:r w:rsidRPr="00CB33E2">
        <w:rPr>
          <w:rFonts w:asciiTheme="minorHAnsi" w:hAnsiTheme="minorHAnsi" w:cstheme="minorHAnsi"/>
          <w:sz w:val="22"/>
          <w:szCs w:val="22"/>
          <w:lang w:val="es-ES_tradnl"/>
        </w:rPr>
        <w:t xml:space="preserve"> evolución</w:t>
      </w:r>
      <w:r w:rsidR="00145681">
        <w:rPr>
          <w:rFonts w:asciiTheme="minorHAnsi" w:hAnsiTheme="minorHAnsi" w:cstheme="minorHAnsi"/>
          <w:sz w:val="22"/>
          <w:szCs w:val="22"/>
          <w:lang w:val="es-ES_tradnl"/>
        </w:rPr>
        <w:t xml:space="preserve"> es la siguiente</w:t>
      </w:r>
      <w:r w:rsidRPr="00CB33E2">
        <w:rPr>
          <w:rFonts w:asciiTheme="minorHAnsi" w:hAnsiTheme="minorHAnsi" w:cstheme="minorHAnsi"/>
          <w:sz w:val="22"/>
          <w:szCs w:val="22"/>
          <w:lang w:val="es-ES_tradnl"/>
        </w:rPr>
        <w:t>:</w:t>
      </w:r>
    </w:p>
    <w:p w:rsidR="00461022" w:rsidRDefault="00461022" w:rsidP="00461022">
      <w:pPr>
        <w:rPr>
          <w:sz w:val="22"/>
          <w:szCs w:val="22"/>
          <w:lang w:val="es-ES_tradnl"/>
        </w:rPr>
      </w:pPr>
    </w:p>
    <w:tbl>
      <w:tblPr>
        <w:tblW w:w="0" w:type="auto"/>
        <w:tblInd w:w="-577" w:type="dxa"/>
        <w:tblCellMar>
          <w:left w:w="0" w:type="dxa"/>
          <w:right w:w="0" w:type="dxa"/>
        </w:tblCellMar>
        <w:tblLook w:val="0600" w:firstRow="0" w:lastRow="0" w:firstColumn="0" w:lastColumn="0" w:noHBand="1" w:noVBand="1"/>
      </w:tblPr>
      <w:tblGrid>
        <w:gridCol w:w="2449"/>
        <w:gridCol w:w="1675"/>
        <w:gridCol w:w="1996"/>
        <w:gridCol w:w="1679"/>
        <w:gridCol w:w="2002"/>
      </w:tblGrid>
      <w:tr w:rsidR="00461022" w:rsidRPr="00CB33E2" w:rsidTr="00771763">
        <w:trPr>
          <w:trHeight w:val="1053"/>
        </w:trPr>
        <w:tc>
          <w:tcPr>
            <w:tcW w:w="2552"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vAlign w:val="center"/>
            <w:hideMark/>
          </w:tcPr>
          <w:p w:rsidR="00461022" w:rsidRPr="00CB33E2" w:rsidRDefault="00461022" w:rsidP="004F4036">
            <w:pPr>
              <w:pStyle w:val="NormalWeb"/>
              <w:spacing w:before="0" w:beforeAutospacing="0" w:after="0" w:afterAutospacing="0"/>
              <w:jc w:val="center"/>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kern w:val="24"/>
                <w:sz w:val="22"/>
                <w:szCs w:val="22"/>
              </w:rPr>
              <w:t>Zona</w:t>
            </w:r>
          </w:p>
        </w:tc>
        <w:tc>
          <w:tcPr>
            <w:tcW w:w="1701"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vAlign w:val="center"/>
            <w:hideMark/>
          </w:tcPr>
          <w:p w:rsidR="00461022" w:rsidRPr="00CB33E2" w:rsidRDefault="00461022" w:rsidP="004F4036">
            <w:pPr>
              <w:pStyle w:val="NormalWeb"/>
              <w:spacing w:before="0" w:beforeAutospacing="0" w:after="0" w:afterAutospacing="0"/>
              <w:jc w:val="center"/>
              <w:textAlignment w:val="baseline"/>
              <w:rPr>
                <w:rFonts w:asciiTheme="minorHAnsi" w:eastAsia="MS PGothic" w:hAnsiTheme="minorHAnsi" w:cstheme="minorHAnsi"/>
                <w:b/>
                <w:bCs/>
                <w:color w:val="000000"/>
                <w:kern w:val="24"/>
                <w:sz w:val="22"/>
                <w:szCs w:val="22"/>
              </w:rPr>
            </w:pPr>
            <w:r w:rsidRPr="00CB33E2">
              <w:rPr>
                <w:rFonts w:asciiTheme="minorHAnsi" w:eastAsia="MS PGothic" w:hAnsiTheme="minorHAnsi" w:cstheme="minorHAnsi"/>
                <w:b/>
                <w:bCs/>
                <w:color w:val="000000"/>
                <w:kern w:val="24"/>
                <w:sz w:val="22"/>
                <w:szCs w:val="22"/>
              </w:rPr>
              <w:t>Nº expedientes</w:t>
            </w:r>
            <w:r w:rsidR="0088521D">
              <w:rPr>
                <w:rFonts w:asciiTheme="minorHAnsi" w:eastAsia="MS PGothic" w:hAnsiTheme="minorHAnsi" w:cstheme="minorHAnsi"/>
                <w:b/>
                <w:bCs/>
                <w:color w:val="000000"/>
                <w:kern w:val="24"/>
                <w:sz w:val="22"/>
                <w:szCs w:val="22"/>
              </w:rPr>
              <w:t xml:space="preserve"> activos</w:t>
            </w:r>
          </w:p>
          <w:p w:rsidR="00461022" w:rsidRPr="00CB33E2" w:rsidRDefault="00461022" w:rsidP="004F4036">
            <w:pPr>
              <w:pStyle w:val="NormalWeb"/>
              <w:spacing w:before="0" w:beforeAutospacing="0" w:after="0" w:afterAutospacing="0"/>
              <w:jc w:val="center"/>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kern w:val="24"/>
                <w:sz w:val="22"/>
                <w:szCs w:val="22"/>
              </w:rPr>
              <w:t>Mayo 2020</w:t>
            </w:r>
          </w:p>
        </w:tc>
        <w:tc>
          <w:tcPr>
            <w:tcW w:w="2096"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vAlign w:val="center"/>
            <w:hideMark/>
          </w:tcPr>
          <w:p w:rsidR="00461022" w:rsidRPr="00CB33E2" w:rsidRDefault="00461022" w:rsidP="004F4036">
            <w:pPr>
              <w:pStyle w:val="NormalWeb"/>
              <w:spacing w:before="0" w:beforeAutospacing="0" w:after="0" w:afterAutospacing="0"/>
              <w:jc w:val="center"/>
              <w:textAlignment w:val="baseline"/>
              <w:rPr>
                <w:rFonts w:asciiTheme="minorHAnsi" w:eastAsia="MS PGothic" w:hAnsiTheme="minorHAnsi" w:cstheme="minorHAnsi"/>
                <w:b/>
                <w:bCs/>
                <w:color w:val="000000"/>
                <w:kern w:val="24"/>
                <w:sz w:val="22"/>
                <w:szCs w:val="22"/>
              </w:rPr>
            </w:pPr>
            <w:r w:rsidRPr="00CB33E2">
              <w:rPr>
                <w:rFonts w:asciiTheme="minorHAnsi" w:eastAsia="MS PGothic" w:hAnsiTheme="minorHAnsi" w:cstheme="minorHAnsi"/>
                <w:b/>
                <w:bCs/>
                <w:color w:val="000000"/>
                <w:kern w:val="24"/>
                <w:sz w:val="22"/>
                <w:szCs w:val="22"/>
              </w:rPr>
              <w:t>% por zona</w:t>
            </w:r>
          </w:p>
          <w:p w:rsidR="00461022" w:rsidRPr="00CB33E2" w:rsidRDefault="00461022" w:rsidP="004F4036">
            <w:pPr>
              <w:pStyle w:val="NormalWeb"/>
              <w:spacing w:before="0" w:beforeAutospacing="0" w:after="0" w:afterAutospacing="0"/>
              <w:jc w:val="center"/>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kern w:val="24"/>
                <w:sz w:val="22"/>
                <w:szCs w:val="22"/>
              </w:rPr>
              <w:t>Mayo 2020</w:t>
            </w:r>
          </w:p>
        </w:tc>
        <w:tc>
          <w:tcPr>
            <w:tcW w:w="1731" w:type="dxa"/>
            <w:tcBorders>
              <w:top w:val="single" w:sz="8" w:space="0" w:color="000000"/>
              <w:left w:val="single" w:sz="8" w:space="0" w:color="000000"/>
              <w:bottom w:val="single" w:sz="8" w:space="0" w:color="000000"/>
              <w:right w:val="single" w:sz="8" w:space="0" w:color="000000"/>
            </w:tcBorders>
            <w:shd w:val="clear" w:color="auto" w:fill="F2DBDB"/>
            <w:vAlign w:val="center"/>
          </w:tcPr>
          <w:p w:rsidR="00461022" w:rsidRPr="00CB33E2" w:rsidRDefault="00461022" w:rsidP="004F4036">
            <w:pPr>
              <w:pStyle w:val="NormalWeb"/>
              <w:spacing w:before="0" w:beforeAutospacing="0" w:after="0" w:afterAutospacing="0"/>
              <w:jc w:val="center"/>
              <w:textAlignment w:val="baseline"/>
              <w:rPr>
                <w:rFonts w:asciiTheme="minorHAnsi" w:eastAsia="MS PGothic" w:hAnsiTheme="minorHAnsi" w:cstheme="minorHAnsi"/>
                <w:b/>
                <w:bCs/>
                <w:color w:val="000000"/>
                <w:kern w:val="24"/>
                <w:sz w:val="22"/>
                <w:szCs w:val="22"/>
              </w:rPr>
            </w:pPr>
            <w:r w:rsidRPr="00CB33E2">
              <w:rPr>
                <w:rFonts w:asciiTheme="minorHAnsi" w:eastAsia="MS PGothic" w:hAnsiTheme="minorHAnsi" w:cstheme="minorHAnsi"/>
                <w:b/>
                <w:bCs/>
                <w:color w:val="000000"/>
                <w:kern w:val="24"/>
                <w:sz w:val="22"/>
                <w:szCs w:val="22"/>
              </w:rPr>
              <w:t>Nº expedientes</w:t>
            </w:r>
            <w:r w:rsidR="0088521D">
              <w:rPr>
                <w:rFonts w:asciiTheme="minorHAnsi" w:eastAsia="MS PGothic" w:hAnsiTheme="minorHAnsi" w:cstheme="minorHAnsi"/>
                <w:b/>
                <w:bCs/>
                <w:color w:val="000000"/>
                <w:kern w:val="24"/>
                <w:sz w:val="22"/>
                <w:szCs w:val="22"/>
              </w:rPr>
              <w:t xml:space="preserve"> activos</w:t>
            </w:r>
            <w:r w:rsidRPr="00CB33E2">
              <w:rPr>
                <w:rFonts w:asciiTheme="minorHAnsi" w:eastAsia="MS PGothic" w:hAnsiTheme="minorHAnsi" w:cstheme="minorHAnsi"/>
                <w:b/>
                <w:bCs/>
                <w:color w:val="000000"/>
                <w:kern w:val="24"/>
                <w:sz w:val="22"/>
                <w:szCs w:val="22"/>
              </w:rPr>
              <w:t xml:space="preserve"> febrero 2021</w:t>
            </w:r>
          </w:p>
        </w:tc>
        <w:tc>
          <w:tcPr>
            <w:tcW w:w="2126" w:type="dxa"/>
            <w:tcBorders>
              <w:top w:val="single" w:sz="8" w:space="0" w:color="000000"/>
              <w:left w:val="single" w:sz="8" w:space="0" w:color="000000"/>
              <w:bottom w:val="single" w:sz="8" w:space="0" w:color="000000"/>
              <w:right w:val="single" w:sz="8" w:space="0" w:color="000000"/>
            </w:tcBorders>
            <w:shd w:val="clear" w:color="auto" w:fill="F2DBDB"/>
            <w:vAlign w:val="center"/>
          </w:tcPr>
          <w:p w:rsidR="00461022" w:rsidRPr="00CB33E2" w:rsidRDefault="00461022" w:rsidP="00942FC3">
            <w:pPr>
              <w:pStyle w:val="NormalWeb"/>
              <w:spacing w:before="0" w:beforeAutospacing="0" w:after="0" w:afterAutospacing="0"/>
              <w:jc w:val="center"/>
              <w:textAlignment w:val="baseline"/>
              <w:rPr>
                <w:rFonts w:asciiTheme="minorHAnsi" w:eastAsia="MS PGothic" w:hAnsiTheme="minorHAnsi" w:cstheme="minorHAnsi"/>
                <w:b/>
                <w:bCs/>
                <w:color w:val="000000"/>
                <w:kern w:val="24"/>
                <w:sz w:val="22"/>
                <w:szCs w:val="22"/>
              </w:rPr>
            </w:pPr>
            <w:r w:rsidRPr="00CB33E2">
              <w:rPr>
                <w:rFonts w:asciiTheme="minorHAnsi" w:eastAsia="MS PGothic" w:hAnsiTheme="minorHAnsi" w:cstheme="minorHAnsi"/>
                <w:b/>
                <w:bCs/>
                <w:color w:val="000000"/>
                <w:kern w:val="24"/>
                <w:sz w:val="22"/>
                <w:szCs w:val="22"/>
              </w:rPr>
              <w:t>% por zona febrero 2021</w:t>
            </w:r>
          </w:p>
        </w:tc>
      </w:tr>
      <w:tr w:rsidR="00461022" w:rsidRPr="00CB33E2" w:rsidTr="00B542C7">
        <w:trPr>
          <w:trHeight w:val="20"/>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110C20">
            <w:pPr>
              <w:pStyle w:val="NormalWeb"/>
              <w:spacing w:before="0" w:beforeAutospacing="0" w:after="0" w:afterAutospacing="0"/>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kern w:val="24"/>
                <w:sz w:val="22"/>
                <w:szCs w:val="22"/>
              </w:rPr>
              <w:t xml:space="preserve">ZONA DE NAVARRA </w:t>
            </w:r>
          </w:p>
          <w:p w:rsidR="00461022" w:rsidRPr="00CB33E2" w:rsidRDefault="00461022" w:rsidP="00110C20">
            <w:pPr>
              <w:pStyle w:val="NormalWeb"/>
              <w:kinsoku w:val="0"/>
              <w:overflowPunct w:val="0"/>
              <w:spacing w:before="0" w:beforeAutospacing="0" w:after="0" w:afterAutospacing="0"/>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kern w:val="24"/>
                <w:sz w:val="22"/>
                <w:szCs w:val="22"/>
              </w:rPr>
              <w:t>MEDIA ORIENTAL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110C20">
            <w:pPr>
              <w:pStyle w:val="NormalWeb"/>
              <w:spacing w:before="0" w:beforeAutospacing="0" w:after="0" w:afterAutospacing="0"/>
              <w:jc w:val="center"/>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kern w:val="24"/>
                <w:sz w:val="22"/>
                <w:szCs w:val="22"/>
              </w:rPr>
              <w:t>267</w:t>
            </w:r>
          </w:p>
        </w:tc>
        <w:tc>
          <w:tcPr>
            <w:tcW w:w="20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110C20">
            <w:pPr>
              <w:pStyle w:val="NormalWeb"/>
              <w:spacing w:before="0" w:beforeAutospacing="0" w:after="0" w:afterAutospacing="0"/>
              <w:jc w:val="center"/>
              <w:textAlignment w:val="baseline"/>
              <w:rPr>
                <w:rFonts w:asciiTheme="minorHAnsi" w:hAnsiTheme="minorHAnsi" w:cstheme="minorHAnsi"/>
                <w:sz w:val="22"/>
                <w:szCs w:val="22"/>
              </w:rPr>
            </w:pPr>
            <w:r w:rsidRPr="00CB33E2">
              <w:rPr>
                <w:rFonts w:asciiTheme="minorHAnsi" w:eastAsia="MS PGothic" w:hAnsiTheme="minorHAnsi" w:cstheme="minorHAnsi"/>
                <w:color w:val="000000"/>
                <w:kern w:val="24"/>
                <w:sz w:val="22"/>
                <w:szCs w:val="22"/>
              </w:rPr>
              <w:t>4,06%</w:t>
            </w:r>
          </w:p>
        </w:tc>
        <w:tc>
          <w:tcPr>
            <w:tcW w:w="1731" w:type="dxa"/>
            <w:tcBorders>
              <w:top w:val="single" w:sz="8" w:space="0" w:color="000000"/>
              <w:left w:val="single" w:sz="8" w:space="0" w:color="000000"/>
              <w:bottom w:val="single" w:sz="8" w:space="0" w:color="000000"/>
              <w:right w:val="single" w:sz="8" w:space="0" w:color="000000"/>
            </w:tcBorders>
            <w:vAlign w:val="center"/>
          </w:tcPr>
          <w:p w:rsidR="00461022" w:rsidRPr="00CB33E2" w:rsidRDefault="00461022" w:rsidP="00110C20">
            <w:pPr>
              <w:jc w:val="center"/>
              <w:rPr>
                <w:rFonts w:asciiTheme="minorHAnsi" w:eastAsia="MS PGothic" w:hAnsiTheme="minorHAnsi" w:cstheme="minorHAnsi"/>
                <w:sz w:val="22"/>
                <w:szCs w:val="22"/>
              </w:rPr>
            </w:pPr>
            <w:r w:rsidRPr="00CB33E2">
              <w:rPr>
                <w:rFonts w:asciiTheme="minorHAnsi" w:eastAsia="MS PGothic" w:hAnsiTheme="minorHAnsi" w:cstheme="minorHAnsi"/>
                <w:sz w:val="22"/>
                <w:szCs w:val="22"/>
              </w:rPr>
              <w:t>332</w:t>
            </w:r>
          </w:p>
        </w:tc>
        <w:tc>
          <w:tcPr>
            <w:tcW w:w="2126" w:type="dxa"/>
            <w:tcBorders>
              <w:top w:val="single" w:sz="8" w:space="0" w:color="000000"/>
              <w:left w:val="single" w:sz="8" w:space="0" w:color="000000"/>
              <w:bottom w:val="single" w:sz="8" w:space="0" w:color="000000"/>
              <w:right w:val="single" w:sz="8" w:space="0" w:color="000000"/>
            </w:tcBorders>
            <w:vAlign w:val="center"/>
          </w:tcPr>
          <w:p w:rsidR="00461022" w:rsidRPr="00CB33E2" w:rsidRDefault="00461022" w:rsidP="00110C20">
            <w:pPr>
              <w:pStyle w:val="NormalWeb"/>
              <w:spacing w:before="0" w:beforeAutospacing="0" w:after="0" w:afterAutospacing="0"/>
              <w:jc w:val="center"/>
              <w:textAlignment w:val="baseline"/>
              <w:rPr>
                <w:rFonts w:asciiTheme="minorHAnsi" w:eastAsia="MS PGothic" w:hAnsiTheme="minorHAnsi" w:cstheme="minorHAnsi"/>
                <w:kern w:val="24"/>
                <w:sz w:val="22"/>
                <w:szCs w:val="22"/>
              </w:rPr>
            </w:pPr>
            <w:r w:rsidRPr="00CB33E2">
              <w:rPr>
                <w:rFonts w:asciiTheme="minorHAnsi" w:eastAsia="MS PGothic" w:hAnsiTheme="minorHAnsi" w:cstheme="minorHAnsi"/>
                <w:kern w:val="24"/>
                <w:sz w:val="22"/>
                <w:szCs w:val="22"/>
              </w:rPr>
              <w:t>4,3%</w:t>
            </w:r>
          </w:p>
        </w:tc>
      </w:tr>
      <w:tr w:rsidR="00461022" w:rsidRPr="00CB33E2" w:rsidTr="00B542C7">
        <w:trPr>
          <w:trHeight w:val="20"/>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110C20">
            <w:pPr>
              <w:pStyle w:val="NormalWeb"/>
              <w:spacing w:before="0" w:beforeAutospacing="0" w:after="0" w:afterAutospacing="0"/>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kern w:val="24"/>
                <w:sz w:val="22"/>
                <w:szCs w:val="22"/>
              </w:rPr>
              <w:t>ZONA DE NOROESTE</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110C20">
            <w:pPr>
              <w:pStyle w:val="NormalWeb"/>
              <w:spacing w:before="0" w:beforeAutospacing="0" w:after="0" w:afterAutospacing="0"/>
              <w:jc w:val="center"/>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kern w:val="24"/>
                <w:sz w:val="22"/>
                <w:szCs w:val="22"/>
              </w:rPr>
              <w:t>555</w:t>
            </w:r>
          </w:p>
        </w:tc>
        <w:tc>
          <w:tcPr>
            <w:tcW w:w="20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110C20">
            <w:pPr>
              <w:pStyle w:val="NormalWeb"/>
              <w:spacing w:before="0" w:beforeAutospacing="0" w:after="0" w:afterAutospacing="0"/>
              <w:jc w:val="center"/>
              <w:textAlignment w:val="baseline"/>
              <w:rPr>
                <w:rFonts w:asciiTheme="minorHAnsi" w:hAnsiTheme="minorHAnsi" w:cstheme="minorHAnsi"/>
                <w:sz w:val="22"/>
                <w:szCs w:val="22"/>
              </w:rPr>
            </w:pPr>
            <w:r w:rsidRPr="00CB33E2">
              <w:rPr>
                <w:rFonts w:asciiTheme="minorHAnsi" w:eastAsia="MS PGothic" w:hAnsiTheme="minorHAnsi" w:cstheme="minorHAnsi"/>
                <w:color w:val="000000"/>
                <w:kern w:val="24"/>
                <w:sz w:val="22"/>
                <w:szCs w:val="22"/>
              </w:rPr>
              <w:t>8,43%</w:t>
            </w:r>
          </w:p>
        </w:tc>
        <w:tc>
          <w:tcPr>
            <w:tcW w:w="1731" w:type="dxa"/>
            <w:tcBorders>
              <w:top w:val="single" w:sz="8" w:space="0" w:color="000000"/>
              <w:left w:val="single" w:sz="8" w:space="0" w:color="000000"/>
              <w:bottom w:val="single" w:sz="8" w:space="0" w:color="000000"/>
              <w:right w:val="single" w:sz="8" w:space="0" w:color="000000"/>
            </w:tcBorders>
            <w:vAlign w:val="center"/>
          </w:tcPr>
          <w:p w:rsidR="00461022" w:rsidRPr="00CB33E2" w:rsidRDefault="00461022" w:rsidP="00110C20">
            <w:pPr>
              <w:jc w:val="center"/>
              <w:rPr>
                <w:rFonts w:asciiTheme="minorHAnsi" w:eastAsia="MS PGothic" w:hAnsiTheme="minorHAnsi" w:cstheme="minorHAnsi"/>
                <w:sz w:val="22"/>
                <w:szCs w:val="22"/>
              </w:rPr>
            </w:pPr>
            <w:r w:rsidRPr="00CB33E2">
              <w:rPr>
                <w:rFonts w:asciiTheme="minorHAnsi" w:eastAsia="MS PGothic" w:hAnsiTheme="minorHAnsi" w:cstheme="minorHAnsi"/>
                <w:sz w:val="22"/>
                <w:szCs w:val="22"/>
              </w:rPr>
              <w:t>759</w:t>
            </w:r>
          </w:p>
        </w:tc>
        <w:tc>
          <w:tcPr>
            <w:tcW w:w="2126" w:type="dxa"/>
            <w:tcBorders>
              <w:top w:val="single" w:sz="8" w:space="0" w:color="000000"/>
              <w:left w:val="single" w:sz="8" w:space="0" w:color="000000"/>
              <w:bottom w:val="single" w:sz="8" w:space="0" w:color="000000"/>
              <w:right w:val="single" w:sz="8" w:space="0" w:color="000000"/>
            </w:tcBorders>
            <w:vAlign w:val="center"/>
          </w:tcPr>
          <w:p w:rsidR="00461022" w:rsidRPr="00CB33E2" w:rsidRDefault="00461022" w:rsidP="00110C20">
            <w:pPr>
              <w:jc w:val="center"/>
              <w:rPr>
                <w:rFonts w:asciiTheme="minorHAnsi" w:eastAsia="MS PGothic" w:hAnsiTheme="minorHAnsi" w:cstheme="minorHAnsi"/>
                <w:sz w:val="22"/>
                <w:szCs w:val="22"/>
              </w:rPr>
            </w:pPr>
            <w:r w:rsidRPr="00CB33E2">
              <w:rPr>
                <w:rFonts w:asciiTheme="minorHAnsi" w:eastAsia="MS PGothic" w:hAnsiTheme="minorHAnsi" w:cstheme="minorHAnsi"/>
                <w:sz w:val="22"/>
                <w:szCs w:val="22"/>
              </w:rPr>
              <w:t>9,8%</w:t>
            </w:r>
          </w:p>
        </w:tc>
      </w:tr>
      <w:tr w:rsidR="00461022" w:rsidRPr="00CB33E2" w:rsidTr="00B542C7">
        <w:trPr>
          <w:trHeight w:val="20"/>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110C20">
            <w:pPr>
              <w:pStyle w:val="NormalWeb"/>
              <w:spacing w:before="0" w:beforeAutospacing="0" w:after="0" w:afterAutospacing="0"/>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kern w:val="24"/>
                <w:sz w:val="22"/>
                <w:szCs w:val="22"/>
              </w:rPr>
              <w:t>ZONA DE PAMPLONA</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110C20">
            <w:pPr>
              <w:pStyle w:val="NormalWeb"/>
              <w:spacing w:before="0" w:beforeAutospacing="0" w:after="0" w:afterAutospacing="0"/>
              <w:jc w:val="center"/>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kern w:val="24"/>
                <w:sz w:val="22"/>
                <w:szCs w:val="22"/>
              </w:rPr>
              <w:t>3.713</w:t>
            </w:r>
          </w:p>
        </w:tc>
        <w:tc>
          <w:tcPr>
            <w:tcW w:w="20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110C20">
            <w:pPr>
              <w:pStyle w:val="NormalWeb"/>
              <w:spacing w:before="0" w:beforeAutospacing="0" w:after="0" w:afterAutospacing="0"/>
              <w:jc w:val="center"/>
              <w:textAlignment w:val="baseline"/>
              <w:rPr>
                <w:rFonts w:asciiTheme="minorHAnsi" w:hAnsiTheme="minorHAnsi" w:cstheme="minorHAnsi"/>
                <w:sz w:val="22"/>
                <w:szCs w:val="22"/>
              </w:rPr>
            </w:pPr>
            <w:r w:rsidRPr="00CB33E2">
              <w:rPr>
                <w:rFonts w:asciiTheme="minorHAnsi" w:eastAsia="MS PGothic" w:hAnsiTheme="minorHAnsi" w:cstheme="minorHAnsi"/>
                <w:color w:val="000000"/>
                <w:kern w:val="24"/>
                <w:sz w:val="22"/>
                <w:szCs w:val="22"/>
              </w:rPr>
              <w:t>56,4%</w:t>
            </w:r>
          </w:p>
        </w:tc>
        <w:tc>
          <w:tcPr>
            <w:tcW w:w="1731" w:type="dxa"/>
            <w:tcBorders>
              <w:top w:val="single" w:sz="8" w:space="0" w:color="000000"/>
              <w:left w:val="single" w:sz="8" w:space="0" w:color="000000"/>
              <w:bottom w:val="single" w:sz="8" w:space="0" w:color="000000"/>
              <w:right w:val="single" w:sz="8" w:space="0" w:color="000000"/>
            </w:tcBorders>
            <w:vAlign w:val="center"/>
          </w:tcPr>
          <w:p w:rsidR="00461022" w:rsidRPr="00CB33E2" w:rsidRDefault="00461022" w:rsidP="00110C20">
            <w:pPr>
              <w:jc w:val="center"/>
              <w:rPr>
                <w:rFonts w:asciiTheme="minorHAnsi" w:eastAsia="MS PGothic" w:hAnsiTheme="minorHAnsi" w:cstheme="minorHAnsi"/>
                <w:sz w:val="22"/>
                <w:szCs w:val="22"/>
              </w:rPr>
            </w:pPr>
            <w:r w:rsidRPr="00CB33E2">
              <w:rPr>
                <w:rFonts w:asciiTheme="minorHAnsi" w:eastAsia="MS PGothic" w:hAnsiTheme="minorHAnsi" w:cstheme="minorHAnsi"/>
                <w:sz w:val="22"/>
                <w:szCs w:val="22"/>
              </w:rPr>
              <w:t>4.704</w:t>
            </w:r>
          </w:p>
        </w:tc>
        <w:tc>
          <w:tcPr>
            <w:tcW w:w="2126" w:type="dxa"/>
            <w:tcBorders>
              <w:top w:val="single" w:sz="8" w:space="0" w:color="000000"/>
              <w:left w:val="single" w:sz="8" w:space="0" w:color="000000"/>
              <w:bottom w:val="single" w:sz="8" w:space="0" w:color="000000"/>
              <w:right w:val="single" w:sz="8" w:space="0" w:color="000000"/>
            </w:tcBorders>
            <w:vAlign w:val="center"/>
          </w:tcPr>
          <w:p w:rsidR="00461022" w:rsidRPr="00CB33E2" w:rsidRDefault="00461022" w:rsidP="00110C20">
            <w:pPr>
              <w:jc w:val="center"/>
              <w:rPr>
                <w:rFonts w:asciiTheme="minorHAnsi" w:eastAsia="MS PGothic" w:hAnsiTheme="minorHAnsi" w:cstheme="minorHAnsi"/>
                <w:sz w:val="22"/>
                <w:szCs w:val="22"/>
              </w:rPr>
            </w:pPr>
            <w:r w:rsidRPr="00CB33E2">
              <w:rPr>
                <w:rFonts w:asciiTheme="minorHAnsi" w:eastAsia="MS PGothic" w:hAnsiTheme="minorHAnsi" w:cstheme="minorHAnsi"/>
                <w:sz w:val="22"/>
                <w:szCs w:val="22"/>
              </w:rPr>
              <w:t>61,0%</w:t>
            </w:r>
          </w:p>
        </w:tc>
      </w:tr>
      <w:tr w:rsidR="00461022" w:rsidRPr="00CB33E2" w:rsidTr="00B542C7">
        <w:trPr>
          <w:trHeight w:val="20"/>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110C20">
            <w:pPr>
              <w:pStyle w:val="NormalWeb"/>
              <w:spacing w:before="0" w:beforeAutospacing="0" w:after="0" w:afterAutospacing="0" w:line="300" w:lineRule="atLeast"/>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kern w:val="24"/>
                <w:sz w:val="22"/>
                <w:szCs w:val="22"/>
              </w:rPr>
              <w:t>ZONA DE PIRINEO</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110C20">
            <w:pPr>
              <w:pStyle w:val="NormalWeb"/>
              <w:spacing w:before="0" w:beforeAutospacing="0" w:after="0" w:afterAutospacing="0" w:line="300" w:lineRule="atLeast"/>
              <w:jc w:val="center"/>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kern w:val="24"/>
                <w:sz w:val="22"/>
                <w:szCs w:val="22"/>
              </w:rPr>
              <w:t>90</w:t>
            </w:r>
          </w:p>
        </w:tc>
        <w:tc>
          <w:tcPr>
            <w:tcW w:w="20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110C20">
            <w:pPr>
              <w:pStyle w:val="NormalWeb"/>
              <w:spacing w:before="0" w:beforeAutospacing="0" w:after="0" w:afterAutospacing="0" w:line="300" w:lineRule="atLeast"/>
              <w:jc w:val="center"/>
              <w:textAlignment w:val="baseline"/>
              <w:rPr>
                <w:rFonts w:asciiTheme="minorHAnsi" w:hAnsiTheme="minorHAnsi" w:cstheme="minorHAnsi"/>
                <w:sz w:val="22"/>
                <w:szCs w:val="22"/>
              </w:rPr>
            </w:pPr>
            <w:r w:rsidRPr="00CB33E2">
              <w:rPr>
                <w:rFonts w:asciiTheme="minorHAnsi" w:eastAsia="MS PGothic" w:hAnsiTheme="minorHAnsi" w:cstheme="minorHAnsi"/>
                <w:color w:val="000000"/>
                <w:kern w:val="24"/>
                <w:sz w:val="22"/>
                <w:szCs w:val="22"/>
              </w:rPr>
              <w:t>1,37%</w:t>
            </w:r>
          </w:p>
        </w:tc>
        <w:tc>
          <w:tcPr>
            <w:tcW w:w="1731" w:type="dxa"/>
            <w:tcBorders>
              <w:top w:val="single" w:sz="8" w:space="0" w:color="000000"/>
              <w:left w:val="single" w:sz="8" w:space="0" w:color="000000"/>
              <w:bottom w:val="single" w:sz="8" w:space="0" w:color="000000"/>
              <w:right w:val="single" w:sz="8" w:space="0" w:color="000000"/>
            </w:tcBorders>
            <w:vAlign w:val="center"/>
          </w:tcPr>
          <w:p w:rsidR="00461022" w:rsidRPr="00CB33E2" w:rsidRDefault="00461022" w:rsidP="00110C20">
            <w:pPr>
              <w:pStyle w:val="NormalWeb"/>
              <w:spacing w:before="0" w:beforeAutospacing="0" w:after="0" w:afterAutospacing="0" w:line="300" w:lineRule="atLeast"/>
              <w:jc w:val="center"/>
              <w:textAlignment w:val="baseline"/>
              <w:rPr>
                <w:rFonts w:asciiTheme="minorHAnsi" w:eastAsia="MS PGothic" w:hAnsiTheme="minorHAnsi" w:cstheme="minorHAnsi"/>
                <w:kern w:val="24"/>
                <w:sz w:val="22"/>
                <w:szCs w:val="22"/>
              </w:rPr>
            </w:pPr>
            <w:r w:rsidRPr="00CB33E2">
              <w:rPr>
                <w:rFonts w:asciiTheme="minorHAnsi" w:eastAsia="MS PGothic" w:hAnsiTheme="minorHAnsi" w:cstheme="minorHAnsi"/>
                <w:kern w:val="24"/>
                <w:sz w:val="22"/>
                <w:szCs w:val="22"/>
              </w:rPr>
              <w:t>110</w:t>
            </w:r>
          </w:p>
        </w:tc>
        <w:tc>
          <w:tcPr>
            <w:tcW w:w="2126" w:type="dxa"/>
            <w:tcBorders>
              <w:top w:val="single" w:sz="8" w:space="0" w:color="000000"/>
              <w:left w:val="single" w:sz="8" w:space="0" w:color="000000"/>
              <w:bottom w:val="single" w:sz="8" w:space="0" w:color="000000"/>
              <w:right w:val="single" w:sz="8" w:space="0" w:color="000000"/>
            </w:tcBorders>
            <w:vAlign w:val="center"/>
          </w:tcPr>
          <w:p w:rsidR="00461022" w:rsidRPr="00CB33E2" w:rsidRDefault="00461022" w:rsidP="00110C20">
            <w:pPr>
              <w:pStyle w:val="NormalWeb"/>
              <w:spacing w:before="0" w:beforeAutospacing="0" w:after="0" w:afterAutospacing="0" w:line="300" w:lineRule="atLeast"/>
              <w:jc w:val="center"/>
              <w:textAlignment w:val="baseline"/>
              <w:rPr>
                <w:rFonts w:asciiTheme="minorHAnsi" w:eastAsia="MS PGothic" w:hAnsiTheme="minorHAnsi" w:cstheme="minorHAnsi"/>
                <w:kern w:val="24"/>
                <w:sz w:val="22"/>
                <w:szCs w:val="22"/>
              </w:rPr>
            </w:pPr>
            <w:r w:rsidRPr="00CB33E2">
              <w:rPr>
                <w:rFonts w:asciiTheme="minorHAnsi" w:eastAsia="MS PGothic" w:hAnsiTheme="minorHAnsi" w:cstheme="minorHAnsi"/>
                <w:kern w:val="24"/>
                <w:sz w:val="22"/>
                <w:szCs w:val="22"/>
              </w:rPr>
              <w:t>1,4%</w:t>
            </w:r>
          </w:p>
        </w:tc>
      </w:tr>
      <w:tr w:rsidR="00461022" w:rsidRPr="00CB33E2" w:rsidTr="00B542C7">
        <w:trPr>
          <w:trHeight w:val="20"/>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110C20">
            <w:pPr>
              <w:pStyle w:val="NormalWeb"/>
              <w:spacing w:before="0" w:beforeAutospacing="0" w:after="0" w:afterAutospacing="0"/>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kern w:val="24"/>
                <w:sz w:val="22"/>
                <w:szCs w:val="22"/>
              </w:rPr>
              <w:t>ZONA DE RIBERA ALTA</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110C20">
            <w:pPr>
              <w:pStyle w:val="NormalWeb"/>
              <w:spacing w:before="0" w:beforeAutospacing="0" w:after="0" w:afterAutospacing="0"/>
              <w:jc w:val="center"/>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kern w:val="24"/>
                <w:sz w:val="22"/>
                <w:szCs w:val="22"/>
              </w:rPr>
              <w:t>357</w:t>
            </w:r>
          </w:p>
        </w:tc>
        <w:tc>
          <w:tcPr>
            <w:tcW w:w="20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110C20">
            <w:pPr>
              <w:pStyle w:val="NormalWeb"/>
              <w:spacing w:before="0" w:beforeAutospacing="0" w:after="0" w:afterAutospacing="0"/>
              <w:jc w:val="center"/>
              <w:textAlignment w:val="baseline"/>
              <w:rPr>
                <w:rFonts w:asciiTheme="minorHAnsi" w:hAnsiTheme="minorHAnsi" w:cstheme="minorHAnsi"/>
                <w:sz w:val="22"/>
                <w:szCs w:val="22"/>
              </w:rPr>
            </w:pPr>
            <w:r w:rsidRPr="00CB33E2">
              <w:rPr>
                <w:rFonts w:asciiTheme="minorHAnsi" w:eastAsia="MS PGothic" w:hAnsiTheme="minorHAnsi" w:cstheme="minorHAnsi"/>
                <w:color w:val="000000"/>
                <w:kern w:val="24"/>
                <w:sz w:val="22"/>
                <w:szCs w:val="22"/>
              </w:rPr>
              <w:t>5,42%</w:t>
            </w:r>
          </w:p>
        </w:tc>
        <w:tc>
          <w:tcPr>
            <w:tcW w:w="1731" w:type="dxa"/>
            <w:tcBorders>
              <w:top w:val="single" w:sz="8" w:space="0" w:color="000000"/>
              <w:left w:val="single" w:sz="8" w:space="0" w:color="000000"/>
              <w:bottom w:val="single" w:sz="8" w:space="0" w:color="000000"/>
              <w:right w:val="single" w:sz="8" w:space="0" w:color="000000"/>
            </w:tcBorders>
            <w:vAlign w:val="center"/>
          </w:tcPr>
          <w:p w:rsidR="00461022" w:rsidRPr="00CB33E2" w:rsidRDefault="00461022" w:rsidP="00110C20">
            <w:pPr>
              <w:jc w:val="center"/>
              <w:rPr>
                <w:rFonts w:asciiTheme="minorHAnsi" w:eastAsia="MS PGothic" w:hAnsiTheme="minorHAnsi" w:cstheme="minorHAnsi"/>
                <w:sz w:val="22"/>
                <w:szCs w:val="22"/>
              </w:rPr>
            </w:pPr>
            <w:r w:rsidRPr="00CB33E2">
              <w:rPr>
                <w:rFonts w:asciiTheme="minorHAnsi" w:eastAsia="MS PGothic" w:hAnsiTheme="minorHAnsi" w:cstheme="minorHAnsi"/>
                <w:sz w:val="22"/>
                <w:szCs w:val="22"/>
              </w:rPr>
              <w:t>477</w:t>
            </w:r>
          </w:p>
        </w:tc>
        <w:tc>
          <w:tcPr>
            <w:tcW w:w="2126" w:type="dxa"/>
            <w:tcBorders>
              <w:top w:val="single" w:sz="8" w:space="0" w:color="000000"/>
              <w:left w:val="single" w:sz="8" w:space="0" w:color="000000"/>
              <w:bottom w:val="single" w:sz="8" w:space="0" w:color="000000"/>
              <w:right w:val="single" w:sz="8" w:space="0" w:color="000000"/>
            </w:tcBorders>
            <w:vAlign w:val="center"/>
          </w:tcPr>
          <w:p w:rsidR="00461022" w:rsidRPr="00CB33E2" w:rsidRDefault="00461022" w:rsidP="00110C20">
            <w:pPr>
              <w:pStyle w:val="NormalWeb"/>
              <w:spacing w:before="0" w:beforeAutospacing="0" w:after="0" w:afterAutospacing="0"/>
              <w:jc w:val="center"/>
              <w:textAlignment w:val="baseline"/>
              <w:rPr>
                <w:rFonts w:asciiTheme="minorHAnsi" w:eastAsia="MS PGothic" w:hAnsiTheme="minorHAnsi" w:cstheme="minorHAnsi"/>
                <w:kern w:val="24"/>
                <w:sz w:val="22"/>
                <w:szCs w:val="22"/>
              </w:rPr>
            </w:pPr>
            <w:r w:rsidRPr="00CB33E2">
              <w:rPr>
                <w:rFonts w:asciiTheme="minorHAnsi" w:eastAsia="MS PGothic" w:hAnsiTheme="minorHAnsi" w:cstheme="minorHAnsi"/>
                <w:kern w:val="24"/>
                <w:sz w:val="22"/>
                <w:szCs w:val="22"/>
              </w:rPr>
              <w:t>6,2%</w:t>
            </w:r>
          </w:p>
        </w:tc>
      </w:tr>
      <w:tr w:rsidR="00461022" w:rsidRPr="00CB33E2" w:rsidTr="00B542C7">
        <w:trPr>
          <w:trHeight w:val="20"/>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110C20">
            <w:pPr>
              <w:pStyle w:val="NormalWeb"/>
              <w:spacing w:before="0" w:beforeAutospacing="0" w:after="0" w:afterAutospacing="0"/>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kern w:val="24"/>
                <w:sz w:val="22"/>
                <w:szCs w:val="22"/>
              </w:rPr>
              <w:t>ZONA DE TIERRA ESTELLA</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110C20">
            <w:pPr>
              <w:pStyle w:val="NormalWeb"/>
              <w:spacing w:before="0" w:beforeAutospacing="0" w:after="0" w:afterAutospacing="0"/>
              <w:jc w:val="center"/>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kern w:val="24"/>
                <w:sz w:val="22"/>
                <w:szCs w:val="22"/>
              </w:rPr>
              <w:t>358</w:t>
            </w:r>
          </w:p>
        </w:tc>
        <w:tc>
          <w:tcPr>
            <w:tcW w:w="20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110C20">
            <w:pPr>
              <w:pStyle w:val="NormalWeb"/>
              <w:spacing w:before="0" w:beforeAutospacing="0" w:after="0" w:afterAutospacing="0"/>
              <w:jc w:val="center"/>
              <w:textAlignment w:val="baseline"/>
              <w:rPr>
                <w:rFonts w:asciiTheme="minorHAnsi" w:hAnsiTheme="minorHAnsi" w:cstheme="minorHAnsi"/>
                <w:sz w:val="22"/>
                <w:szCs w:val="22"/>
              </w:rPr>
            </w:pPr>
            <w:r w:rsidRPr="00CB33E2">
              <w:rPr>
                <w:rFonts w:asciiTheme="minorHAnsi" w:eastAsia="MS PGothic" w:hAnsiTheme="minorHAnsi" w:cstheme="minorHAnsi"/>
                <w:color w:val="000000"/>
                <w:kern w:val="24"/>
                <w:sz w:val="22"/>
                <w:szCs w:val="22"/>
              </w:rPr>
              <w:t>5,44%</w:t>
            </w:r>
          </w:p>
        </w:tc>
        <w:tc>
          <w:tcPr>
            <w:tcW w:w="1731" w:type="dxa"/>
            <w:tcBorders>
              <w:top w:val="single" w:sz="8" w:space="0" w:color="000000"/>
              <w:left w:val="single" w:sz="8" w:space="0" w:color="000000"/>
              <w:bottom w:val="single" w:sz="8" w:space="0" w:color="000000"/>
              <w:right w:val="single" w:sz="8" w:space="0" w:color="000000"/>
            </w:tcBorders>
            <w:vAlign w:val="center"/>
          </w:tcPr>
          <w:p w:rsidR="00461022" w:rsidRPr="00CB33E2" w:rsidRDefault="00461022" w:rsidP="00110C20">
            <w:pPr>
              <w:jc w:val="center"/>
              <w:rPr>
                <w:rFonts w:asciiTheme="minorHAnsi" w:eastAsia="MS PGothic" w:hAnsiTheme="minorHAnsi" w:cstheme="minorHAnsi"/>
                <w:sz w:val="22"/>
                <w:szCs w:val="22"/>
              </w:rPr>
            </w:pPr>
            <w:r w:rsidRPr="00CB33E2">
              <w:rPr>
                <w:rFonts w:asciiTheme="minorHAnsi" w:eastAsia="MS PGothic" w:hAnsiTheme="minorHAnsi" w:cstheme="minorHAnsi"/>
                <w:sz w:val="22"/>
                <w:szCs w:val="22"/>
              </w:rPr>
              <w:t>413</w:t>
            </w:r>
          </w:p>
        </w:tc>
        <w:tc>
          <w:tcPr>
            <w:tcW w:w="2126" w:type="dxa"/>
            <w:tcBorders>
              <w:top w:val="single" w:sz="8" w:space="0" w:color="000000"/>
              <w:left w:val="single" w:sz="8" w:space="0" w:color="000000"/>
              <w:bottom w:val="single" w:sz="8" w:space="0" w:color="000000"/>
              <w:right w:val="single" w:sz="8" w:space="0" w:color="000000"/>
            </w:tcBorders>
            <w:vAlign w:val="center"/>
          </w:tcPr>
          <w:p w:rsidR="00461022" w:rsidRPr="00CB33E2" w:rsidRDefault="00461022" w:rsidP="00110C20">
            <w:pPr>
              <w:jc w:val="center"/>
              <w:rPr>
                <w:rFonts w:asciiTheme="minorHAnsi" w:eastAsia="MS PGothic" w:hAnsiTheme="minorHAnsi" w:cstheme="minorHAnsi"/>
                <w:sz w:val="22"/>
                <w:szCs w:val="22"/>
              </w:rPr>
            </w:pPr>
            <w:r w:rsidRPr="00CB33E2">
              <w:rPr>
                <w:rFonts w:asciiTheme="minorHAnsi" w:eastAsia="MS PGothic" w:hAnsiTheme="minorHAnsi" w:cstheme="minorHAnsi"/>
                <w:sz w:val="22"/>
                <w:szCs w:val="22"/>
              </w:rPr>
              <w:t>5,4%</w:t>
            </w:r>
          </w:p>
        </w:tc>
      </w:tr>
      <w:tr w:rsidR="00461022" w:rsidRPr="00CB33E2" w:rsidTr="00B542C7">
        <w:trPr>
          <w:trHeight w:val="20"/>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110C20">
            <w:pPr>
              <w:pStyle w:val="NormalWeb"/>
              <w:spacing w:before="0" w:beforeAutospacing="0" w:after="0" w:afterAutospacing="0" w:line="300" w:lineRule="atLeast"/>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kern w:val="24"/>
                <w:sz w:val="22"/>
                <w:szCs w:val="22"/>
              </w:rPr>
              <w:t>ZONA DE TUDELA</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110C20">
            <w:pPr>
              <w:pStyle w:val="NormalWeb"/>
              <w:spacing w:before="0" w:beforeAutospacing="0" w:after="0" w:afterAutospacing="0" w:line="300" w:lineRule="atLeast"/>
              <w:jc w:val="center"/>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kern w:val="24"/>
                <w:sz w:val="22"/>
                <w:szCs w:val="22"/>
              </w:rPr>
              <w:t>704</w:t>
            </w:r>
          </w:p>
        </w:tc>
        <w:tc>
          <w:tcPr>
            <w:tcW w:w="20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110C20">
            <w:pPr>
              <w:pStyle w:val="NormalWeb"/>
              <w:spacing w:before="0" w:beforeAutospacing="0" w:after="0" w:afterAutospacing="0" w:line="300" w:lineRule="atLeast"/>
              <w:jc w:val="center"/>
              <w:textAlignment w:val="baseline"/>
              <w:rPr>
                <w:rFonts w:asciiTheme="minorHAnsi" w:hAnsiTheme="minorHAnsi" w:cstheme="minorHAnsi"/>
                <w:sz w:val="22"/>
                <w:szCs w:val="22"/>
              </w:rPr>
            </w:pPr>
            <w:r w:rsidRPr="00CB33E2">
              <w:rPr>
                <w:rFonts w:asciiTheme="minorHAnsi" w:eastAsia="MS PGothic" w:hAnsiTheme="minorHAnsi" w:cstheme="minorHAnsi"/>
                <w:color w:val="000000"/>
                <w:kern w:val="24"/>
                <w:sz w:val="22"/>
                <w:szCs w:val="22"/>
              </w:rPr>
              <w:t>10,69%</w:t>
            </w:r>
          </w:p>
        </w:tc>
        <w:tc>
          <w:tcPr>
            <w:tcW w:w="1731" w:type="dxa"/>
            <w:tcBorders>
              <w:top w:val="single" w:sz="8" w:space="0" w:color="000000"/>
              <w:left w:val="single" w:sz="8" w:space="0" w:color="000000"/>
              <w:bottom w:val="single" w:sz="8" w:space="0" w:color="000000"/>
              <w:right w:val="single" w:sz="8" w:space="0" w:color="000000"/>
            </w:tcBorders>
            <w:vAlign w:val="center"/>
          </w:tcPr>
          <w:p w:rsidR="00461022" w:rsidRPr="00CB33E2" w:rsidRDefault="00461022" w:rsidP="00110C20">
            <w:pPr>
              <w:pStyle w:val="NormalWeb"/>
              <w:spacing w:before="0" w:beforeAutospacing="0" w:after="0" w:afterAutospacing="0" w:line="300" w:lineRule="atLeast"/>
              <w:jc w:val="center"/>
              <w:textAlignment w:val="baseline"/>
              <w:rPr>
                <w:rFonts w:asciiTheme="minorHAnsi" w:eastAsia="MS PGothic" w:hAnsiTheme="minorHAnsi" w:cstheme="minorHAnsi"/>
                <w:kern w:val="24"/>
                <w:sz w:val="22"/>
                <w:szCs w:val="22"/>
              </w:rPr>
            </w:pPr>
            <w:r w:rsidRPr="00CB33E2">
              <w:rPr>
                <w:rFonts w:asciiTheme="minorHAnsi" w:eastAsia="MS PGothic" w:hAnsiTheme="minorHAnsi" w:cstheme="minorHAnsi"/>
                <w:kern w:val="24"/>
                <w:sz w:val="22"/>
                <w:szCs w:val="22"/>
              </w:rPr>
              <w:t>905</w:t>
            </w:r>
          </w:p>
        </w:tc>
        <w:tc>
          <w:tcPr>
            <w:tcW w:w="2126" w:type="dxa"/>
            <w:tcBorders>
              <w:top w:val="single" w:sz="8" w:space="0" w:color="000000"/>
              <w:left w:val="single" w:sz="8" w:space="0" w:color="000000"/>
              <w:bottom w:val="single" w:sz="8" w:space="0" w:color="000000"/>
              <w:right w:val="single" w:sz="8" w:space="0" w:color="000000"/>
            </w:tcBorders>
            <w:vAlign w:val="center"/>
          </w:tcPr>
          <w:p w:rsidR="00461022" w:rsidRPr="00CB33E2" w:rsidRDefault="00461022" w:rsidP="00110C20">
            <w:pPr>
              <w:pStyle w:val="NormalWeb"/>
              <w:spacing w:before="0" w:beforeAutospacing="0" w:after="0" w:afterAutospacing="0" w:line="300" w:lineRule="atLeast"/>
              <w:jc w:val="center"/>
              <w:textAlignment w:val="baseline"/>
              <w:rPr>
                <w:rFonts w:asciiTheme="minorHAnsi" w:eastAsia="MS PGothic" w:hAnsiTheme="minorHAnsi" w:cstheme="minorHAnsi"/>
                <w:kern w:val="24"/>
                <w:sz w:val="22"/>
                <w:szCs w:val="22"/>
              </w:rPr>
            </w:pPr>
            <w:r w:rsidRPr="00CB33E2">
              <w:rPr>
                <w:rFonts w:asciiTheme="minorHAnsi" w:eastAsia="MS PGothic" w:hAnsiTheme="minorHAnsi" w:cstheme="minorHAnsi"/>
                <w:kern w:val="24"/>
                <w:sz w:val="22"/>
                <w:szCs w:val="22"/>
              </w:rPr>
              <w:t>11,7%</w:t>
            </w:r>
          </w:p>
        </w:tc>
      </w:tr>
      <w:tr w:rsidR="00461022" w:rsidRPr="00CB33E2" w:rsidTr="00B542C7">
        <w:trPr>
          <w:trHeight w:val="20"/>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110C20">
            <w:pPr>
              <w:pStyle w:val="NormalWeb"/>
              <w:spacing w:before="0" w:beforeAutospacing="0" w:after="0" w:afterAutospacing="0"/>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kern w:val="24"/>
                <w:sz w:val="22"/>
                <w:szCs w:val="22"/>
              </w:rPr>
              <w:t>(en blanco)</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4F4036">
            <w:pPr>
              <w:pStyle w:val="NormalWeb"/>
              <w:spacing w:before="0" w:beforeAutospacing="0" w:after="0" w:afterAutospacing="0"/>
              <w:jc w:val="center"/>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kern w:val="24"/>
                <w:sz w:val="22"/>
                <w:szCs w:val="22"/>
              </w:rPr>
              <w:t>539</w:t>
            </w:r>
          </w:p>
        </w:tc>
        <w:tc>
          <w:tcPr>
            <w:tcW w:w="20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4F4036">
            <w:pPr>
              <w:pStyle w:val="NormalWeb"/>
              <w:spacing w:before="0" w:beforeAutospacing="0" w:after="0" w:afterAutospacing="0"/>
              <w:jc w:val="center"/>
              <w:textAlignment w:val="baseline"/>
              <w:rPr>
                <w:rFonts w:asciiTheme="minorHAnsi" w:hAnsiTheme="minorHAnsi" w:cstheme="minorHAnsi"/>
                <w:sz w:val="22"/>
                <w:szCs w:val="22"/>
              </w:rPr>
            </w:pPr>
            <w:r w:rsidRPr="00CB33E2">
              <w:rPr>
                <w:rFonts w:asciiTheme="minorHAnsi" w:eastAsia="MS PGothic" w:hAnsiTheme="minorHAnsi" w:cstheme="minorHAnsi"/>
                <w:color w:val="000000"/>
                <w:kern w:val="24"/>
                <w:sz w:val="22"/>
                <w:szCs w:val="22"/>
              </w:rPr>
              <w:t>8,19%</w:t>
            </w:r>
          </w:p>
        </w:tc>
        <w:tc>
          <w:tcPr>
            <w:tcW w:w="1731" w:type="dxa"/>
            <w:tcBorders>
              <w:top w:val="single" w:sz="8" w:space="0" w:color="000000"/>
              <w:left w:val="single" w:sz="8" w:space="0" w:color="000000"/>
              <w:bottom w:val="single" w:sz="8" w:space="0" w:color="000000"/>
              <w:right w:val="single" w:sz="8" w:space="0" w:color="000000"/>
            </w:tcBorders>
            <w:vAlign w:val="center"/>
          </w:tcPr>
          <w:p w:rsidR="00461022" w:rsidRPr="00CB33E2" w:rsidRDefault="00461022" w:rsidP="004F4036">
            <w:pPr>
              <w:jc w:val="center"/>
              <w:rPr>
                <w:rFonts w:asciiTheme="minorHAnsi" w:eastAsia="MS PGothic" w:hAnsiTheme="minorHAnsi" w:cstheme="minorHAnsi"/>
                <w:sz w:val="22"/>
                <w:szCs w:val="22"/>
              </w:rPr>
            </w:pPr>
            <w:r w:rsidRPr="00CB33E2">
              <w:rPr>
                <w:rFonts w:asciiTheme="minorHAnsi" w:eastAsia="MS PGothic" w:hAnsiTheme="minorHAnsi" w:cstheme="minorHAnsi"/>
                <w:sz w:val="22"/>
                <w:szCs w:val="22"/>
              </w:rPr>
              <w:t>12</w:t>
            </w:r>
          </w:p>
        </w:tc>
        <w:tc>
          <w:tcPr>
            <w:tcW w:w="2126" w:type="dxa"/>
            <w:tcBorders>
              <w:top w:val="single" w:sz="8" w:space="0" w:color="000000"/>
              <w:left w:val="single" w:sz="8" w:space="0" w:color="000000"/>
              <w:bottom w:val="single" w:sz="8" w:space="0" w:color="000000"/>
              <w:right w:val="single" w:sz="8" w:space="0" w:color="000000"/>
            </w:tcBorders>
            <w:vAlign w:val="center"/>
          </w:tcPr>
          <w:p w:rsidR="00461022" w:rsidRPr="00CB33E2" w:rsidRDefault="00461022" w:rsidP="004F4036">
            <w:pPr>
              <w:jc w:val="center"/>
              <w:rPr>
                <w:rFonts w:asciiTheme="minorHAnsi" w:eastAsia="MS PGothic" w:hAnsiTheme="minorHAnsi" w:cstheme="minorHAnsi"/>
                <w:sz w:val="22"/>
                <w:szCs w:val="22"/>
              </w:rPr>
            </w:pPr>
            <w:r w:rsidRPr="00CB33E2">
              <w:rPr>
                <w:rFonts w:asciiTheme="minorHAnsi" w:eastAsia="MS PGothic" w:hAnsiTheme="minorHAnsi" w:cstheme="minorHAnsi"/>
                <w:sz w:val="22"/>
                <w:szCs w:val="22"/>
              </w:rPr>
              <w:t>0,2%</w:t>
            </w:r>
          </w:p>
        </w:tc>
      </w:tr>
      <w:tr w:rsidR="00461022" w:rsidRPr="00CB33E2" w:rsidTr="00B542C7">
        <w:trPr>
          <w:trHeight w:val="20"/>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110C20">
            <w:pPr>
              <w:pStyle w:val="NormalWeb"/>
              <w:spacing w:before="0" w:beforeAutospacing="0" w:after="0" w:afterAutospacing="0"/>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kern w:val="24"/>
                <w:sz w:val="22"/>
                <w:szCs w:val="22"/>
              </w:rPr>
              <w:t>Total general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4F4036">
            <w:pPr>
              <w:pStyle w:val="NormalWeb"/>
              <w:spacing w:before="0" w:beforeAutospacing="0" w:after="0" w:afterAutospacing="0"/>
              <w:jc w:val="center"/>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kern w:val="24"/>
                <w:sz w:val="22"/>
                <w:szCs w:val="22"/>
              </w:rPr>
              <w:t>6.583</w:t>
            </w:r>
          </w:p>
        </w:tc>
        <w:tc>
          <w:tcPr>
            <w:tcW w:w="20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4F4036">
            <w:pPr>
              <w:pStyle w:val="NormalWeb"/>
              <w:spacing w:before="0" w:beforeAutospacing="0" w:after="0" w:afterAutospacing="0"/>
              <w:jc w:val="center"/>
              <w:textAlignment w:val="baseline"/>
              <w:rPr>
                <w:rFonts w:asciiTheme="minorHAnsi" w:hAnsiTheme="minorHAnsi" w:cstheme="minorHAnsi"/>
                <w:sz w:val="22"/>
                <w:szCs w:val="22"/>
              </w:rPr>
            </w:pPr>
            <w:r w:rsidRPr="00CB33E2">
              <w:rPr>
                <w:rFonts w:asciiTheme="minorHAnsi" w:eastAsia="MS PGothic" w:hAnsiTheme="minorHAnsi" w:cstheme="minorHAnsi"/>
                <w:color w:val="000000"/>
                <w:kern w:val="24"/>
                <w:sz w:val="22"/>
                <w:szCs w:val="22"/>
              </w:rPr>
              <w:t>100%</w:t>
            </w:r>
          </w:p>
        </w:tc>
        <w:tc>
          <w:tcPr>
            <w:tcW w:w="1731" w:type="dxa"/>
            <w:tcBorders>
              <w:top w:val="single" w:sz="8" w:space="0" w:color="000000"/>
              <w:left w:val="single" w:sz="8" w:space="0" w:color="000000"/>
              <w:bottom w:val="single" w:sz="8" w:space="0" w:color="000000"/>
              <w:right w:val="single" w:sz="8" w:space="0" w:color="000000"/>
            </w:tcBorders>
            <w:vAlign w:val="center"/>
          </w:tcPr>
          <w:p w:rsidR="00461022" w:rsidRPr="00CB33E2" w:rsidRDefault="00461022" w:rsidP="0088521D">
            <w:pPr>
              <w:jc w:val="center"/>
              <w:rPr>
                <w:rFonts w:asciiTheme="minorHAnsi" w:eastAsia="MS PGothic" w:hAnsiTheme="minorHAnsi" w:cstheme="minorHAnsi"/>
                <w:sz w:val="22"/>
                <w:szCs w:val="22"/>
              </w:rPr>
            </w:pPr>
            <w:r w:rsidRPr="0088521D">
              <w:rPr>
                <w:rFonts w:asciiTheme="minorHAnsi" w:eastAsia="MS PGothic" w:hAnsiTheme="minorHAnsi" w:cstheme="minorHAnsi"/>
                <w:sz w:val="22"/>
                <w:szCs w:val="22"/>
              </w:rPr>
              <w:t>7.712</w:t>
            </w:r>
            <w:r w:rsidR="00231914">
              <w:rPr>
                <w:rFonts w:asciiTheme="minorHAnsi" w:eastAsia="MS PGothic" w:hAnsiTheme="minorHAnsi" w:cstheme="minorHAnsi"/>
                <w:sz w:val="22"/>
                <w:szCs w:val="22"/>
              </w:rPr>
              <w:t xml:space="preserve"> </w:t>
            </w:r>
          </w:p>
        </w:tc>
        <w:tc>
          <w:tcPr>
            <w:tcW w:w="2126" w:type="dxa"/>
            <w:tcBorders>
              <w:top w:val="single" w:sz="8" w:space="0" w:color="000000"/>
              <w:left w:val="single" w:sz="8" w:space="0" w:color="000000"/>
              <w:bottom w:val="single" w:sz="8" w:space="0" w:color="000000"/>
              <w:right w:val="single" w:sz="8" w:space="0" w:color="000000"/>
            </w:tcBorders>
            <w:vAlign w:val="center"/>
          </w:tcPr>
          <w:p w:rsidR="00461022" w:rsidRPr="00CB33E2" w:rsidRDefault="00461022" w:rsidP="004F4036">
            <w:pPr>
              <w:jc w:val="center"/>
              <w:rPr>
                <w:rFonts w:asciiTheme="minorHAnsi" w:eastAsia="MS PGothic" w:hAnsiTheme="minorHAnsi" w:cstheme="minorHAnsi"/>
                <w:sz w:val="22"/>
                <w:szCs w:val="22"/>
              </w:rPr>
            </w:pPr>
            <w:r w:rsidRPr="00CB33E2">
              <w:rPr>
                <w:rFonts w:asciiTheme="minorHAnsi" w:eastAsia="MS PGothic" w:hAnsiTheme="minorHAnsi" w:cstheme="minorHAnsi"/>
                <w:sz w:val="22"/>
                <w:szCs w:val="22"/>
              </w:rPr>
              <w:t>100%</w:t>
            </w:r>
          </w:p>
        </w:tc>
      </w:tr>
    </w:tbl>
    <w:p w:rsidR="00BB47D5" w:rsidRDefault="00461022" w:rsidP="00461022">
      <w:pPr>
        <w:rPr>
          <w:sz w:val="22"/>
          <w:szCs w:val="22"/>
          <w:lang w:val="es-ES_tradnl"/>
        </w:rPr>
      </w:pPr>
      <w:r>
        <w:rPr>
          <w:sz w:val="22"/>
          <w:szCs w:val="22"/>
          <w:lang w:val="es-ES_tradnl"/>
        </w:rPr>
        <w:t>Tabla 4.</w:t>
      </w:r>
    </w:p>
    <w:p w:rsidR="00BB47D5" w:rsidRDefault="00BB47D5" w:rsidP="00461022">
      <w:pPr>
        <w:rPr>
          <w:rFonts w:asciiTheme="minorHAnsi" w:hAnsiTheme="minorHAnsi"/>
          <w:sz w:val="22"/>
          <w:szCs w:val="22"/>
          <w:lang w:val="es-ES_tradnl"/>
        </w:rPr>
      </w:pPr>
    </w:p>
    <w:p w:rsidR="00BB47D5" w:rsidRDefault="00BB47D5" w:rsidP="00461022">
      <w:pPr>
        <w:rPr>
          <w:rFonts w:asciiTheme="minorHAnsi" w:hAnsiTheme="minorHAnsi"/>
          <w:sz w:val="22"/>
          <w:szCs w:val="22"/>
          <w:lang w:val="es-ES_tradnl"/>
        </w:rPr>
      </w:pPr>
    </w:p>
    <w:p w:rsidR="00BB47D5" w:rsidRDefault="00BB47D5" w:rsidP="00461022">
      <w:pPr>
        <w:rPr>
          <w:rFonts w:asciiTheme="minorHAnsi" w:hAnsiTheme="minorHAnsi"/>
          <w:sz w:val="22"/>
          <w:szCs w:val="22"/>
          <w:lang w:val="es-ES_tradnl"/>
        </w:rPr>
      </w:pPr>
    </w:p>
    <w:p w:rsidR="00BB47D5" w:rsidRDefault="00BB47D5" w:rsidP="00461022">
      <w:pPr>
        <w:rPr>
          <w:rFonts w:asciiTheme="minorHAnsi" w:hAnsiTheme="minorHAnsi"/>
          <w:sz w:val="22"/>
          <w:szCs w:val="22"/>
          <w:lang w:val="es-ES_tradnl"/>
        </w:rPr>
      </w:pPr>
    </w:p>
    <w:p w:rsidR="00BB47D5" w:rsidRDefault="00BB47D5" w:rsidP="00461022">
      <w:pPr>
        <w:rPr>
          <w:rFonts w:asciiTheme="minorHAnsi" w:hAnsiTheme="minorHAnsi"/>
          <w:sz w:val="22"/>
          <w:szCs w:val="22"/>
          <w:lang w:val="es-ES_tradnl"/>
        </w:rPr>
      </w:pPr>
    </w:p>
    <w:p w:rsidR="00BB47D5" w:rsidRDefault="00BB47D5" w:rsidP="00461022">
      <w:pPr>
        <w:rPr>
          <w:rFonts w:asciiTheme="minorHAnsi" w:hAnsiTheme="minorHAnsi"/>
          <w:sz w:val="22"/>
          <w:szCs w:val="22"/>
          <w:lang w:val="es-ES_tradnl"/>
        </w:rPr>
      </w:pPr>
    </w:p>
    <w:p w:rsidR="00BB47D5" w:rsidRDefault="00BB47D5" w:rsidP="00461022">
      <w:pPr>
        <w:rPr>
          <w:rFonts w:asciiTheme="minorHAnsi" w:hAnsiTheme="minorHAnsi"/>
          <w:sz w:val="22"/>
          <w:szCs w:val="22"/>
          <w:lang w:val="es-ES_tradnl"/>
        </w:rPr>
      </w:pPr>
    </w:p>
    <w:p w:rsidR="00BB47D5" w:rsidRDefault="00BB47D5" w:rsidP="00461022">
      <w:pPr>
        <w:rPr>
          <w:rFonts w:asciiTheme="minorHAnsi" w:hAnsiTheme="minorHAnsi"/>
          <w:sz w:val="22"/>
          <w:szCs w:val="22"/>
          <w:lang w:val="es-ES_tradnl"/>
        </w:rPr>
      </w:pPr>
      <w:bookmarkStart w:id="0" w:name="_GoBack"/>
      <w:bookmarkEnd w:id="0"/>
    </w:p>
    <w:p w:rsidR="00461022" w:rsidRDefault="00461022" w:rsidP="00461022">
      <w:pPr>
        <w:rPr>
          <w:rFonts w:asciiTheme="minorHAnsi" w:hAnsiTheme="minorHAnsi"/>
          <w:sz w:val="22"/>
          <w:szCs w:val="22"/>
          <w:lang w:val="es-ES_tradnl"/>
        </w:rPr>
      </w:pPr>
      <w:r w:rsidRPr="00942FC3">
        <w:rPr>
          <w:rFonts w:asciiTheme="minorHAnsi" w:hAnsiTheme="minorHAnsi"/>
          <w:sz w:val="22"/>
          <w:szCs w:val="22"/>
          <w:lang w:val="es-ES_tradnl"/>
        </w:rPr>
        <w:t>En cuanto a la distribución se</w:t>
      </w:r>
      <w:r w:rsidR="002677DB">
        <w:rPr>
          <w:rFonts w:asciiTheme="minorHAnsi" w:hAnsiTheme="minorHAnsi"/>
          <w:sz w:val="22"/>
          <w:szCs w:val="22"/>
          <w:lang w:val="es-ES_tradnl"/>
        </w:rPr>
        <w:t>ctorial del impacto de los ERTE</w:t>
      </w:r>
      <w:r w:rsidRPr="00942FC3">
        <w:rPr>
          <w:rFonts w:asciiTheme="minorHAnsi" w:hAnsiTheme="minorHAnsi"/>
          <w:sz w:val="22"/>
          <w:szCs w:val="22"/>
          <w:lang w:val="es-ES_tradnl"/>
        </w:rPr>
        <w:t>, esta sería la evolución por empresas:</w:t>
      </w:r>
    </w:p>
    <w:p w:rsidR="002677DB" w:rsidRPr="00942FC3" w:rsidRDefault="002677DB" w:rsidP="00461022">
      <w:pPr>
        <w:rPr>
          <w:rFonts w:asciiTheme="minorHAnsi" w:hAnsiTheme="minorHAnsi"/>
          <w:sz w:val="22"/>
          <w:szCs w:val="22"/>
          <w:lang w:val="es-ES_tradnl"/>
        </w:rPr>
      </w:pPr>
    </w:p>
    <w:tbl>
      <w:tblPr>
        <w:tblpPr w:leftFromText="142" w:rightFromText="142" w:vertAnchor="text" w:tblpXSpec="center" w:tblpY="1"/>
        <w:tblOverlap w:val="never"/>
        <w:tblW w:w="0" w:type="auto"/>
        <w:tblCellMar>
          <w:left w:w="0" w:type="dxa"/>
          <w:right w:w="0" w:type="dxa"/>
        </w:tblCellMar>
        <w:tblLook w:val="0600" w:firstRow="0" w:lastRow="0" w:firstColumn="0" w:lastColumn="0" w:noHBand="1" w:noVBand="1"/>
      </w:tblPr>
      <w:tblGrid>
        <w:gridCol w:w="2681"/>
        <w:gridCol w:w="1733"/>
        <w:gridCol w:w="1317"/>
        <w:gridCol w:w="1681"/>
        <w:gridCol w:w="1946"/>
      </w:tblGrid>
      <w:tr w:rsidR="00461022" w:rsidRPr="00CB33E2" w:rsidTr="00771763">
        <w:trPr>
          <w:trHeight w:val="20"/>
        </w:trPr>
        <w:tc>
          <w:tcPr>
            <w:tcW w:w="3001" w:type="dxa"/>
            <w:tcBorders>
              <w:top w:val="single" w:sz="6" w:space="0" w:color="000000"/>
              <w:left w:val="single" w:sz="6"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022" w:rsidRPr="00CB33E2" w:rsidRDefault="00461022" w:rsidP="00771763">
            <w:pPr>
              <w:spacing w:line="240" w:lineRule="exact"/>
              <w:rPr>
                <w:rFonts w:asciiTheme="minorHAnsi" w:hAnsiTheme="minorHAnsi" w:cstheme="minorHAnsi"/>
                <w:sz w:val="22"/>
                <w:szCs w:val="22"/>
              </w:rPr>
            </w:pPr>
          </w:p>
        </w:tc>
        <w:tc>
          <w:tcPr>
            <w:tcW w:w="1821"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hideMark/>
          </w:tcPr>
          <w:p w:rsidR="00461022" w:rsidRPr="00771763" w:rsidRDefault="00461022" w:rsidP="00771763">
            <w:pPr>
              <w:pStyle w:val="NormalWeb"/>
              <w:spacing w:before="0" w:beforeAutospacing="0" w:after="0" w:afterAutospacing="0" w:line="240" w:lineRule="exact"/>
              <w:jc w:val="center"/>
              <w:textAlignment w:val="baseline"/>
              <w:rPr>
                <w:rFonts w:asciiTheme="minorHAnsi" w:eastAsia="MS PGothic" w:hAnsiTheme="minorHAnsi" w:cstheme="minorHAnsi"/>
                <w:b/>
                <w:bCs/>
                <w:color w:val="000000" w:themeColor="text1"/>
                <w:kern w:val="24"/>
                <w:sz w:val="22"/>
                <w:szCs w:val="22"/>
              </w:rPr>
            </w:pPr>
            <w:r w:rsidRPr="00CB33E2">
              <w:rPr>
                <w:rFonts w:asciiTheme="minorHAnsi" w:eastAsia="MS PGothic" w:hAnsiTheme="minorHAnsi" w:cstheme="minorHAnsi"/>
                <w:b/>
                <w:bCs/>
                <w:color w:val="000000" w:themeColor="text1"/>
                <w:kern w:val="24"/>
                <w:sz w:val="22"/>
                <w:szCs w:val="22"/>
              </w:rPr>
              <w:t>Expedientes</w:t>
            </w:r>
            <w:r w:rsidR="00771763">
              <w:rPr>
                <w:rFonts w:asciiTheme="minorHAnsi" w:eastAsia="MS PGothic" w:hAnsiTheme="minorHAnsi" w:cstheme="minorHAnsi"/>
                <w:b/>
                <w:bCs/>
                <w:color w:val="000000" w:themeColor="text1"/>
                <w:kern w:val="24"/>
                <w:sz w:val="22"/>
                <w:szCs w:val="22"/>
              </w:rPr>
              <w:t xml:space="preserve"> </w:t>
            </w:r>
            <w:r w:rsidRPr="00CB33E2">
              <w:rPr>
                <w:rFonts w:asciiTheme="minorHAnsi" w:eastAsia="MS PGothic" w:hAnsiTheme="minorHAnsi" w:cstheme="minorHAnsi"/>
                <w:b/>
                <w:bCs/>
                <w:color w:val="000000" w:themeColor="text1"/>
                <w:kern w:val="24"/>
                <w:sz w:val="22"/>
                <w:szCs w:val="22"/>
              </w:rPr>
              <w:t>Mayo 2020</w:t>
            </w:r>
          </w:p>
        </w:tc>
        <w:tc>
          <w:tcPr>
            <w:tcW w:w="1431" w:type="dxa"/>
            <w:tcBorders>
              <w:top w:val="single" w:sz="8" w:space="0" w:color="000000"/>
              <w:left w:val="single" w:sz="8" w:space="0" w:color="000000"/>
              <w:bottom w:val="single" w:sz="8" w:space="0" w:color="000000"/>
              <w:right w:val="single" w:sz="8" w:space="0" w:color="000000"/>
            </w:tcBorders>
            <w:shd w:val="clear" w:color="auto" w:fill="F2DBDB"/>
          </w:tcPr>
          <w:p w:rsidR="00461022" w:rsidRPr="00CB33E2" w:rsidRDefault="00461022" w:rsidP="00771763">
            <w:pPr>
              <w:pStyle w:val="NormalWeb"/>
              <w:spacing w:before="0" w:beforeAutospacing="0" w:after="0" w:afterAutospacing="0" w:line="240" w:lineRule="exact"/>
              <w:jc w:val="center"/>
              <w:textAlignment w:val="baseline"/>
              <w:rPr>
                <w:rFonts w:asciiTheme="minorHAnsi" w:eastAsia="MS PGothic" w:hAnsiTheme="minorHAnsi" w:cstheme="minorHAnsi"/>
                <w:b/>
                <w:bCs/>
                <w:color w:val="000000" w:themeColor="text1"/>
                <w:kern w:val="24"/>
                <w:sz w:val="22"/>
                <w:szCs w:val="22"/>
              </w:rPr>
            </w:pPr>
            <w:r w:rsidRPr="00CB33E2">
              <w:rPr>
                <w:rFonts w:asciiTheme="minorHAnsi" w:eastAsia="MS PGothic" w:hAnsiTheme="minorHAnsi" w:cstheme="minorHAnsi"/>
                <w:b/>
                <w:bCs/>
                <w:color w:val="000000" w:themeColor="text1"/>
                <w:kern w:val="24"/>
                <w:sz w:val="22"/>
                <w:szCs w:val="22"/>
              </w:rPr>
              <w:t>% por sector</w:t>
            </w:r>
            <w:r w:rsidR="00771763">
              <w:rPr>
                <w:rFonts w:asciiTheme="minorHAnsi" w:eastAsia="MS PGothic" w:hAnsiTheme="minorHAnsi" w:cstheme="minorHAnsi"/>
                <w:b/>
                <w:bCs/>
                <w:color w:val="000000" w:themeColor="text1"/>
                <w:kern w:val="24"/>
                <w:sz w:val="22"/>
                <w:szCs w:val="22"/>
              </w:rPr>
              <w:t xml:space="preserve"> </w:t>
            </w:r>
            <w:r w:rsidRPr="00CB33E2">
              <w:rPr>
                <w:rFonts w:asciiTheme="minorHAnsi" w:eastAsia="MS PGothic" w:hAnsiTheme="minorHAnsi" w:cstheme="minorHAnsi"/>
                <w:b/>
                <w:bCs/>
                <w:color w:val="000000" w:themeColor="text1"/>
                <w:kern w:val="24"/>
                <w:sz w:val="22"/>
                <w:szCs w:val="22"/>
              </w:rPr>
              <w:t>Mayo 2020</w:t>
            </w:r>
          </w:p>
        </w:tc>
        <w:tc>
          <w:tcPr>
            <w:tcW w:w="1827" w:type="dxa"/>
            <w:tcBorders>
              <w:top w:val="single" w:sz="8" w:space="0" w:color="000000"/>
              <w:left w:val="single" w:sz="8" w:space="0" w:color="000000"/>
              <w:bottom w:val="single" w:sz="8" w:space="0" w:color="000000"/>
              <w:right w:val="single" w:sz="8" w:space="0" w:color="000000"/>
            </w:tcBorders>
            <w:shd w:val="clear" w:color="auto" w:fill="F2DBDB"/>
          </w:tcPr>
          <w:p w:rsidR="00461022" w:rsidRPr="00771763" w:rsidRDefault="00461022" w:rsidP="00771763">
            <w:pPr>
              <w:pStyle w:val="NormalWeb"/>
              <w:spacing w:before="0" w:beforeAutospacing="0" w:after="0" w:afterAutospacing="0" w:line="240" w:lineRule="exact"/>
              <w:jc w:val="center"/>
              <w:textAlignment w:val="baseline"/>
              <w:rPr>
                <w:rFonts w:asciiTheme="minorHAnsi" w:eastAsia="MS PGothic" w:hAnsiTheme="minorHAnsi" w:cstheme="minorHAnsi"/>
                <w:b/>
                <w:bCs/>
                <w:color w:val="000000" w:themeColor="text1"/>
                <w:kern w:val="24"/>
                <w:sz w:val="22"/>
                <w:szCs w:val="22"/>
              </w:rPr>
            </w:pPr>
            <w:r w:rsidRPr="00CB33E2">
              <w:rPr>
                <w:rFonts w:asciiTheme="minorHAnsi" w:eastAsia="MS PGothic" w:hAnsiTheme="minorHAnsi" w:cstheme="minorHAnsi"/>
                <w:b/>
                <w:bCs/>
                <w:color w:val="000000" w:themeColor="text1"/>
                <w:kern w:val="24"/>
                <w:sz w:val="22"/>
                <w:szCs w:val="22"/>
              </w:rPr>
              <w:t>Expedientes</w:t>
            </w:r>
            <w:r w:rsidR="00771763">
              <w:rPr>
                <w:rFonts w:asciiTheme="minorHAnsi" w:eastAsia="MS PGothic" w:hAnsiTheme="minorHAnsi" w:cstheme="minorHAnsi"/>
                <w:b/>
                <w:bCs/>
                <w:color w:val="000000" w:themeColor="text1"/>
                <w:kern w:val="24"/>
                <w:sz w:val="22"/>
                <w:szCs w:val="22"/>
              </w:rPr>
              <w:t xml:space="preserve"> F</w:t>
            </w:r>
            <w:r w:rsidRPr="00CB33E2">
              <w:rPr>
                <w:rFonts w:asciiTheme="minorHAnsi" w:eastAsia="MS PGothic" w:hAnsiTheme="minorHAnsi" w:cstheme="minorHAnsi"/>
                <w:b/>
                <w:bCs/>
                <w:color w:val="000000" w:themeColor="text1"/>
                <w:kern w:val="24"/>
                <w:sz w:val="22"/>
                <w:szCs w:val="22"/>
              </w:rPr>
              <w:t>ebrero 2020</w:t>
            </w:r>
          </w:p>
        </w:tc>
        <w:tc>
          <w:tcPr>
            <w:tcW w:w="2126"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hideMark/>
          </w:tcPr>
          <w:p w:rsidR="00461022" w:rsidRPr="00771763" w:rsidRDefault="00461022" w:rsidP="00771763">
            <w:pPr>
              <w:pStyle w:val="NormalWeb"/>
              <w:spacing w:before="0" w:beforeAutospacing="0" w:after="0" w:afterAutospacing="0" w:line="240" w:lineRule="exact"/>
              <w:jc w:val="center"/>
              <w:textAlignment w:val="baseline"/>
              <w:rPr>
                <w:rFonts w:asciiTheme="minorHAnsi" w:eastAsia="MS PGothic" w:hAnsiTheme="minorHAnsi" w:cstheme="minorHAnsi"/>
                <w:b/>
                <w:bCs/>
                <w:color w:val="000000" w:themeColor="text1"/>
                <w:kern w:val="24"/>
                <w:sz w:val="22"/>
                <w:szCs w:val="22"/>
              </w:rPr>
            </w:pPr>
            <w:r w:rsidRPr="00CB33E2">
              <w:rPr>
                <w:rFonts w:asciiTheme="minorHAnsi" w:eastAsia="MS PGothic" w:hAnsiTheme="minorHAnsi" w:cstheme="minorHAnsi"/>
                <w:b/>
                <w:bCs/>
                <w:color w:val="000000" w:themeColor="text1"/>
                <w:kern w:val="24"/>
                <w:sz w:val="22"/>
                <w:szCs w:val="22"/>
              </w:rPr>
              <w:t>% por sector</w:t>
            </w:r>
            <w:r w:rsidR="00771763">
              <w:rPr>
                <w:rFonts w:asciiTheme="minorHAnsi" w:eastAsia="MS PGothic" w:hAnsiTheme="minorHAnsi" w:cstheme="minorHAnsi"/>
                <w:b/>
                <w:bCs/>
                <w:color w:val="000000" w:themeColor="text1"/>
                <w:kern w:val="24"/>
                <w:sz w:val="22"/>
                <w:szCs w:val="22"/>
              </w:rPr>
              <w:t xml:space="preserve"> </w:t>
            </w:r>
            <w:r w:rsidRPr="00CB33E2">
              <w:rPr>
                <w:rFonts w:asciiTheme="minorHAnsi" w:eastAsia="MS PGothic" w:hAnsiTheme="minorHAnsi" w:cstheme="minorHAnsi"/>
                <w:b/>
                <w:bCs/>
                <w:color w:val="000000" w:themeColor="text1"/>
                <w:kern w:val="24"/>
                <w:sz w:val="22"/>
                <w:szCs w:val="22"/>
              </w:rPr>
              <w:t>Febrero 2021</w:t>
            </w:r>
          </w:p>
        </w:tc>
      </w:tr>
      <w:tr w:rsidR="00461022" w:rsidRPr="00CB33E2" w:rsidTr="00771763">
        <w:trPr>
          <w:trHeight w:val="20"/>
        </w:trPr>
        <w:tc>
          <w:tcPr>
            <w:tcW w:w="3001"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hideMark/>
          </w:tcPr>
          <w:p w:rsidR="00461022" w:rsidRPr="00CB33E2" w:rsidRDefault="00461022" w:rsidP="00771763">
            <w:pPr>
              <w:pStyle w:val="NormalWeb"/>
              <w:spacing w:before="0" w:beforeAutospacing="0" w:after="0" w:afterAutospacing="0" w:line="240" w:lineRule="exact"/>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themeColor="text1"/>
                <w:kern w:val="24"/>
                <w:sz w:val="22"/>
                <w:szCs w:val="22"/>
              </w:rPr>
              <w:t>Sector primario</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022" w:rsidRPr="00CB33E2" w:rsidRDefault="00461022" w:rsidP="00FD222B">
            <w:pPr>
              <w:pStyle w:val="NormalWeb"/>
              <w:spacing w:before="0" w:beforeAutospacing="0" w:after="0" w:afterAutospacing="0" w:line="240" w:lineRule="exact"/>
              <w:ind w:right="320"/>
              <w:jc w:val="right"/>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themeColor="text1"/>
                <w:kern w:val="24"/>
                <w:sz w:val="22"/>
                <w:szCs w:val="22"/>
              </w:rPr>
              <w:t>16</w:t>
            </w:r>
          </w:p>
        </w:tc>
        <w:tc>
          <w:tcPr>
            <w:tcW w:w="1431" w:type="dxa"/>
            <w:tcBorders>
              <w:top w:val="single" w:sz="8" w:space="0" w:color="000000"/>
              <w:left w:val="single" w:sz="8" w:space="0" w:color="000000"/>
              <w:bottom w:val="single" w:sz="8" w:space="0" w:color="000000"/>
              <w:right w:val="single" w:sz="8" w:space="0" w:color="000000"/>
            </w:tcBorders>
          </w:tcPr>
          <w:p w:rsidR="00461022" w:rsidRPr="00CB33E2" w:rsidRDefault="00461022" w:rsidP="00FD222B">
            <w:pPr>
              <w:pStyle w:val="NormalWeb"/>
              <w:spacing w:before="0" w:beforeAutospacing="0" w:after="0" w:afterAutospacing="0" w:line="240" w:lineRule="exact"/>
              <w:ind w:right="320"/>
              <w:jc w:val="right"/>
              <w:textAlignment w:val="baseline"/>
              <w:rPr>
                <w:rFonts w:asciiTheme="minorHAnsi" w:eastAsia="MS PGothic" w:hAnsiTheme="minorHAnsi" w:cstheme="minorHAnsi"/>
                <w:color w:val="000000" w:themeColor="text1"/>
                <w:kern w:val="24"/>
                <w:sz w:val="22"/>
                <w:szCs w:val="22"/>
              </w:rPr>
            </w:pPr>
            <w:r w:rsidRPr="00CB33E2">
              <w:rPr>
                <w:rFonts w:asciiTheme="minorHAnsi" w:eastAsia="MS PGothic" w:hAnsiTheme="minorHAnsi" w:cstheme="minorHAnsi"/>
                <w:color w:val="000000" w:themeColor="text1"/>
                <w:kern w:val="24"/>
                <w:sz w:val="22"/>
                <w:szCs w:val="22"/>
              </w:rPr>
              <w:t>0,2%</w:t>
            </w:r>
          </w:p>
        </w:tc>
        <w:tc>
          <w:tcPr>
            <w:tcW w:w="1827" w:type="dxa"/>
            <w:tcBorders>
              <w:top w:val="single" w:sz="8" w:space="0" w:color="000000"/>
              <w:left w:val="single" w:sz="8" w:space="0" w:color="000000"/>
              <w:bottom w:val="single" w:sz="8" w:space="0" w:color="000000"/>
              <w:right w:val="single" w:sz="8" w:space="0" w:color="000000"/>
            </w:tcBorders>
          </w:tcPr>
          <w:p w:rsidR="00461022" w:rsidRPr="00CB33E2" w:rsidRDefault="00461022" w:rsidP="00FD222B">
            <w:pPr>
              <w:spacing w:line="240" w:lineRule="exact"/>
              <w:ind w:right="320"/>
              <w:jc w:val="right"/>
              <w:rPr>
                <w:rFonts w:asciiTheme="minorHAnsi" w:eastAsia="MS PGothic" w:hAnsiTheme="minorHAnsi" w:cstheme="minorHAnsi"/>
                <w:b/>
                <w:sz w:val="22"/>
                <w:szCs w:val="22"/>
              </w:rPr>
            </w:pPr>
            <w:r w:rsidRPr="00CB33E2">
              <w:rPr>
                <w:rFonts w:asciiTheme="minorHAnsi" w:eastAsia="MS PGothic" w:hAnsiTheme="minorHAnsi" w:cstheme="minorHAnsi"/>
                <w:b/>
                <w:sz w:val="22"/>
                <w:szCs w:val="22"/>
              </w:rPr>
              <w:t>17</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1022" w:rsidRPr="00CB33E2" w:rsidRDefault="00461022" w:rsidP="00FD222B">
            <w:pPr>
              <w:pStyle w:val="NormalWeb"/>
              <w:tabs>
                <w:tab w:val="center" w:pos="779"/>
                <w:tab w:val="right" w:pos="1558"/>
              </w:tabs>
              <w:spacing w:before="0" w:beforeAutospacing="0" w:after="0" w:afterAutospacing="0" w:line="240" w:lineRule="exact"/>
              <w:ind w:right="320"/>
              <w:jc w:val="right"/>
              <w:textAlignment w:val="baseline"/>
              <w:rPr>
                <w:rFonts w:asciiTheme="minorHAnsi" w:hAnsiTheme="minorHAnsi" w:cstheme="minorHAnsi"/>
                <w:sz w:val="22"/>
                <w:szCs w:val="22"/>
              </w:rPr>
            </w:pPr>
            <w:r w:rsidRPr="00CB33E2">
              <w:rPr>
                <w:rFonts w:asciiTheme="minorHAnsi" w:eastAsia="MS PGothic" w:hAnsiTheme="minorHAnsi" w:cstheme="minorHAnsi"/>
                <w:kern w:val="24"/>
                <w:sz w:val="22"/>
                <w:szCs w:val="22"/>
              </w:rPr>
              <w:t>0,2%</w:t>
            </w:r>
          </w:p>
        </w:tc>
      </w:tr>
      <w:tr w:rsidR="00461022" w:rsidRPr="00CB33E2" w:rsidTr="00771763">
        <w:trPr>
          <w:trHeight w:val="20"/>
        </w:trPr>
        <w:tc>
          <w:tcPr>
            <w:tcW w:w="3001"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hideMark/>
          </w:tcPr>
          <w:p w:rsidR="00461022" w:rsidRPr="00CB33E2" w:rsidRDefault="00461022" w:rsidP="00771763">
            <w:pPr>
              <w:pStyle w:val="NormalWeb"/>
              <w:spacing w:before="0" w:beforeAutospacing="0" w:after="0" w:afterAutospacing="0" w:line="240" w:lineRule="exact"/>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themeColor="text1"/>
                <w:kern w:val="24"/>
                <w:sz w:val="22"/>
                <w:szCs w:val="22"/>
              </w:rPr>
              <w:t>Industria</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022" w:rsidRPr="00CB33E2" w:rsidRDefault="00461022" w:rsidP="00FD222B">
            <w:pPr>
              <w:pStyle w:val="NormalWeb"/>
              <w:spacing w:before="0" w:beforeAutospacing="0" w:after="0" w:afterAutospacing="0" w:line="240" w:lineRule="exact"/>
              <w:ind w:right="320"/>
              <w:jc w:val="right"/>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themeColor="text1"/>
                <w:kern w:val="24"/>
                <w:sz w:val="22"/>
                <w:szCs w:val="22"/>
              </w:rPr>
              <w:t>697</w:t>
            </w:r>
          </w:p>
        </w:tc>
        <w:tc>
          <w:tcPr>
            <w:tcW w:w="1431" w:type="dxa"/>
            <w:tcBorders>
              <w:top w:val="single" w:sz="8" w:space="0" w:color="000000"/>
              <w:left w:val="single" w:sz="8" w:space="0" w:color="000000"/>
              <w:bottom w:val="single" w:sz="8" w:space="0" w:color="000000"/>
              <w:right w:val="single" w:sz="8" w:space="0" w:color="000000"/>
            </w:tcBorders>
          </w:tcPr>
          <w:p w:rsidR="00461022" w:rsidRPr="00CB33E2" w:rsidRDefault="00461022" w:rsidP="00FD222B">
            <w:pPr>
              <w:pStyle w:val="NormalWeb"/>
              <w:spacing w:before="0" w:beforeAutospacing="0" w:after="0" w:afterAutospacing="0" w:line="240" w:lineRule="exact"/>
              <w:ind w:right="320"/>
              <w:jc w:val="right"/>
              <w:textAlignment w:val="baseline"/>
              <w:rPr>
                <w:rFonts w:asciiTheme="minorHAnsi" w:eastAsia="MS PGothic" w:hAnsiTheme="minorHAnsi" w:cstheme="minorHAnsi"/>
                <w:color w:val="000000" w:themeColor="text1"/>
                <w:kern w:val="24"/>
                <w:sz w:val="22"/>
                <w:szCs w:val="22"/>
              </w:rPr>
            </w:pPr>
            <w:r w:rsidRPr="00CB33E2">
              <w:rPr>
                <w:rFonts w:asciiTheme="minorHAnsi" w:eastAsia="MS PGothic" w:hAnsiTheme="minorHAnsi" w:cstheme="minorHAnsi"/>
                <w:color w:val="000000" w:themeColor="text1"/>
                <w:kern w:val="24"/>
                <w:sz w:val="22"/>
                <w:szCs w:val="22"/>
              </w:rPr>
              <w:t>10,6%</w:t>
            </w:r>
          </w:p>
        </w:tc>
        <w:tc>
          <w:tcPr>
            <w:tcW w:w="1827" w:type="dxa"/>
            <w:tcBorders>
              <w:top w:val="single" w:sz="8" w:space="0" w:color="000000"/>
              <w:left w:val="single" w:sz="8" w:space="0" w:color="000000"/>
              <w:bottom w:val="single" w:sz="8" w:space="0" w:color="000000"/>
              <w:right w:val="single" w:sz="8" w:space="0" w:color="000000"/>
            </w:tcBorders>
          </w:tcPr>
          <w:p w:rsidR="00461022" w:rsidRPr="00CB33E2" w:rsidRDefault="00461022" w:rsidP="00FD222B">
            <w:pPr>
              <w:spacing w:line="240" w:lineRule="exact"/>
              <w:ind w:right="320"/>
              <w:jc w:val="right"/>
              <w:rPr>
                <w:rFonts w:asciiTheme="minorHAnsi" w:eastAsia="MS PGothic" w:hAnsiTheme="minorHAnsi" w:cstheme="minorHAnsi"/>
                <w:b/>
                <w:sz w:val="22"/>
                <w:szCs w:val="22"/>
              </w:rPr>
            </w:pPr>
            <w:r w:rsidRPr="00CB33E2">
              <w:rPr>
                <w:rFonts w:asciiTheme="minorHAnsi" w:eastAsia="MS PGothic" w:hAnsiTheme="minorHAnsi" w:cstheme="minorHAnsi"/>
                <w:b/>
                <w:sz w:val="22"/>
                <w:szCs w:val="22"/>
              </w:rPr>
              <w:t>804</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1022" w:rsidRPr="00CB33E2" w:rsidRDefault="00461022" w:rsidP="00FD222B">
            <w:pPr>
              <w:spacing w:line="240" w:lineRule="exact"/>
              <w:ind w:right="320"/>
              <w:jc w:val="right"/>
              <w:rPr>
                <w:rFonts w:asciiTheme="minorHAnsi" w:hAnsiTheme="minorHAnsi" w:cstheme="minorHAnsi"/>
                <w:sz w:val="22"/>
                <w:szCs w:val="22"/>
              </w:rPr>
            </w:pPr>
            <w:r w:rsidRPr="00CB33E2">
              <w:rPr>
                <w:rFonts w:asciiTheme="minorHAnsi" w:hAnsiTheme="minorHAnsi" w:cstheme="minorHAnsi"/>
                <w:sz w:val="22"/>
                <w:szCs w:val="22"/>
              </w:rPr>
              <w:t>10,4%</w:t>
            </w:r>
          </w:p>
        </w:tc>
      </w:tr>
      <w:tr w:rsidR="00461022" w:rsidRPr="00CB33E2" w:rsidTr="00771763">
        <w:trPr>
          <w:trHeight w:val="20"/>
        </w:trPr>
        <w:tc>
          <w:tcPr>
            <w:tcW w:w="3001"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hideMark/>
          </w:tcPr>
          <w:p w:rsidR="00461022" w:rsidRPr="00CB33E2" w:rsidRDefault="00461022" w:rsidP="00771763">
            <w:pPr>
              <w:pStyle w:val="NormalWeb"/>
              <w:spacing w:before="0" w:beforeAutospacing="0" w:after="0" w:afterAutospacing="0" w:line="240" w:lineRule="exact"/>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themeColor="text1"/>
                <w:kern w:val="24"/>
                <w:sz w:val="22"/>
                <w:szCs w:val="22"/>
              </w:rPr>
              <w:t xml:space="preserve">Construcción </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022" w:rsidRPr="00CB33E2" w:rsidRDefault="00461022" w:rsidP="00FD222B">
            <w:pPr>
              <w:pStyle w:val="NormalWeb"/>
              <w:spacing w:before="0" w:beforeAutospacing="0" w:after="0" w:afterAutospacing="0" w:line="240" w:lineRule="exact"/>
              <w:ind w:right="320"/>
              <w:jc w:val="right"/>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themeColor="text1"/>
                <w:kern w:val="24"/>
                <w:sz w:val="22"/>
                <w:szCs w:val="22"/>
              </w:rPr>
              <w:t>355</w:t>
            </w:r>
          </w:p>
        </w:tc>
        <w:tc>
          <w:tcPr>
            <w:tcW w:w="1431" w:type="dxa"/>
            <w:tcBorders>
              <w:top w:val="single" w:sz="8" w:space="0" w:color="000000"/>
              <w:left w:val="single" w:sz="8" w:space="0" w:color="000000"/>
              <w:bottom w:val="single" w:sz="8" w:space="0" w:color="000000"/>
              <w:right w:val="single" w:sz="8" w:space="0" w:color="000000"/>
            </w:tcBorders>
          </w:tcPr>
          <w:p w:rsidR="00461022" w:rsidRPr="00CB33E2" w:rsidRDefault="00461022" w:rsidP="00FD222B">
            <w:pPr>
              <w:pStyle w:val="NormalWeb"/>
              <w:spacing w:before="0" w:beforeAutospacing="0" w:after="0" w:afterAutospacing="0" w:line="240" w:lineRule="exact"/>
              <w:ind w:right="320"/>
              <w:jc w:val="right"/>
              <w:textAlignment w:val="baseline"/>
              <w:rPr>
                <w:rFonts w:asciiTheme="minorHAnsi" w:eastAsia="MS PGothic" w:hAnsiTheme="minorHAnsi" w:cstheme="minorHAnsi"/>
                <w:color w:val="000000" w:themeColor="text1"/>
                <w:kern w:val="24"/>
                <w:sz w:val="22"/>
                <w:szCs w:val="22"/>
              </w:rPr>
            </w:pPr>
            <w:r w:rsidRPr="00CB33E2">
              <w:rPr>
                <w:rFonts w:asciiTheme="minorHAnsi" w:eastAsia="MS PGothic" w:hAnsiTheme="minorHAnsi" w:cstheme="minorHAnsi"/>
                <w:color w:val="000000" w:themeColor="text1"/>
                <w:kern w:val="24"/>
                <w:sz w:val="22"/>
                <w:szCs w:val="22"/>
              </w:rPr>
              <w:t>5,4%</w:t>
            </w:r>
          </w:p>
        </w:tc>
        <w:tc>
          <w:tcPr>
            <w:tcW w:w="1827" w:type="dxa"/>
            <w:tcBorders>
              <w:top w:val="single" w:sz="8" w:space="0" w:color="000000"/>
              <w:left w:val="single" w:sz="8" w:space="0" w:color="000000"/>
              <w:bottom w:val="single" w:sz="8" w:space="0" w:color="000000"/>
              <w:right w:val="single" w:sz="8" w:space="0" w:color="000000"/>
            </w:tcBorders>
          </w:tcPr>
          <w:p w:rsidR="00461022" w:rsidRPr="00CB33E2" w:rsidRDefault="00461022" w:rsidP="00FD222B">
            <w:pPr>
              <w:spacing w:line="240" w:lineRule="exact"/>
              <w:ind w:right="320"/>
              <w:jc w:val="right"/>
              <w:rPr>
                <w:rFonts w:asciiTheme="minorHAnsi" w:eastAsia="MS PGothic" w:hAnsiTheme="minorHAnsi" w:cstheme="minorHAnsi"/>
                <w:b/>
                <w:sz w:val="22"/>
                <w:szCs w:val="22"/>
              </w:rPr>
            </w:pPr>
            <w:r w:rsidRPr="00CB33E2">
              <w:rPr>
                <w:rFonts w:asciiTheme="minorHAnsi" w:eastAsia="MS PGothic" w:hAnsiTheme="minorHAnsi" w:cstheme="minorHAnsi"/>
                <w:b/>
                <w:sz w:val="22"/>
                <w:szCs w:val="22"/>
              </w:rPr>
              <w:t>281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1022" w:rsidRPr="00CB33E2" w:rsidRDefault="00461022" w:rsidP="00FD222B">
            <w:pPr>
              <w:pStyle w:val="NormalWeb"/>
              <w:tabs>
                <w:tab w:val="center" w:pos="779"/>
                <w:tab w:val="right" w:pos="1558"/>
              </w:tabs>
              <w:spacing w:before="0" w:beforeAutospacing="0" w:after="0" w:afterAutospacing="0" w:line="240" w:lineRule="exact"/>
              <w:ind w:right="320"/>
              <w:jc w:val="right"/>
              <w:textAlignment w:val="baseline"/>
              <w:rPr>
                <w:rFonts w:asciiTheme="minorHAnsi" w:hAnsiTheme="minorHAnsi" w:cstheme="minorHAnsi"/>
                <w:sz w:val="22"/>
                <w:szCs w:val="22"/>
              </w:rPr>
            </w:pPr>
            <w:r w:rsidRPr="00CB33E2">
              <w:rPr>
                <w:rFonts w:asciiTheme="minorHAnsi" w:eastAsia="MS PGothic" w:hAnsiTheme="minorHAnsi" w:cstheme="minorHAnsi"/>
                <w:kern w:val="24"/>
                <w:sz w:val="22"/>
                <w:szCs w:val="22"/>
              </w:rPr>
              <w:t>3,6%</w:t>
            </w:r>
          </w:p>
        </w:tc>
      </w:tr>
      <w:tr w:rsidR="00461022" w:rsidRPr="00CB33E2" w:rsidTr="00771763">
        <w:trPr>
          <w:trHeight w:val="20"/>
        </w:trPr>
        <w:tc>
          <w:tcPr>
            <w:tcW w:w="3001"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hideMark/>
          </w:tcPr>
          <w:p w:rsidR="00461022" w:rsidRPr="00CB33E2" w:rsidRDefault="00461022" w:rsidP="00771763">
            <w:pPr>
              <w:pStyle w:val="NormalWeb"/>
              <w:spacing w:before="0" w:beforeAutospacing="0" w:after="0" w:afterAutospacing="0" w:line="240" w:lineRule="exact"/>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themeColor="text1"/>
                <w:kern w:val="24"/>
                <w:sz w:val="22"/>
                <w:szCs w:val="22"/>
              </w:rPr>
              <w:t>Servicios</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022" w:rsidRPr="00CB33E2" w:rsidRDefault="00461022" w:rsidP="00FD222B">
            <w:pPr>
              <w:pStyle w:val="NormalWeb"/>
              <w:spacing w:before="0" w:beforeAutospacing="0" w:after="0" w:afterAutospacing="0" w:line="240" w:lineRule="exact"/>
              <w:ind w:right="320"/>
              <w:jc w:val="right"/>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themeColor="text1"/>
                <w:kern w:val="24"/>
                <w:sz w:val="22"/>
                <w:szCs w:val="22"/>
              </w:rPr>
              <w:t>5.509</w:t>
            </w:r>
          </w:p>
        </w:tc>
        <w:tc>
          <w:tcPr>
            <w:tcW w:w="1431" w:type="dxa"/>
            <w:tcBorders>
              <w:top w:val="single" w:sz="8" w:space="0" w:color="000000"/>
              <w:left w:val="single" w:sz="8" w:space="0" w:color="000000"/>
              <w:bottom w:val="single" w:sz="8" w:space="0" w:color="000000"/>
              <w:right w:val="single" w:sz="8" w:space="0" w:color="000000"/>
            </w:tcBorders>
          </w:tcPr>
          <w:p w:rsidR="00461022" w:rsidRPr="00CB33E2" w:rsidRDefault="00461022" w:rsidP="00FD222B">
            <w:pPr>
              <w:pStyle w:val="NormalWeb"/>
              <w:spacing w:before="0" w:beforeAutospacing="0" w:after="0" w:afterAutospacing="0" w:line="240" w:lineRule="exact"/>
              <w:ind w:right="320"/>
              <w:jc w:val="right"/>
              <w:textAlignment w:val="baseline"/>
              <w:rPr>
                <w:rFonts w:asciiTheme="minorHAnsi" w:eastAsia="MS PGothic" w:hAnsiTheme="minorHAnsi" w:cstheme="minorHAnsi"/>
                <w:color w:val="000000" w:themeColor="text1"/>
                <w:kern w:val="24"/>
                <w:sz w:val="22"/>
                <w:szCs w:val="22"/>
              </w:rPr>
            </w:pPr>
            <w:r w:rsidRPr="00CB33E2">
              <w:rPr>
                <w:rFonts w:asciiTheme="minorHAnsi" w:eastAsia="MS PGothic" w:hAnsiTheme="minorHAnsi" w:cstheme="minorHAnsi"/>
                <w:color w:val="000000" w:themeColor="text1"/>
                <w:kern w:val="24"/>
                <w:sz w:val="22"/>
                <w:szCs w:val="22"/>
              </w:rPr>
              <w:t>83,7%</w:t>
            </w:r>
          </w:p>
        </w:tc>
        <w:tc>
          <w:tcPr>
            <w:tcW w:w="1827" w:type="dxa"/>
            <w:tcBorders>
              <w:top w:val="single" w:sz="8" w:space="0" w:color="000000"/>
              <w:left w:val="single" w:sz="8" w:space="0" w:color="000000"/>
              <w:bottom w:val="single" w:sz="8" w:space="0" w:color="000000"/>
              <w:right w:val="single" w:sz="8" w:space="0" w:color="000000"/>
            </w:tcBorders>
          </w:tcPr>
          <w:p w:rsidR="00461022" w:rsidRPr="00CB33E2" w:rsidRDefault="00461022" w:rsidP="00FD222B">
            <w:pPr>
              <w:spacing w:line="240" w:lineRule="exact"/>
              <w:ind w:right="320"/>
              <w:jc w:val="right"/>
              <w:rPr>
                <w:rFonts w:asciiTheme="minorHAnsi" w:eastAsia="MS PGothic" w:hAnsiTheme="minorHAnsi" w:cstheme="minorHAnsi"/>
                <w:b/>
                <w:sz w:val="22"/>
                <w:szCs w:val="22"/>
              </w:rPr>
            </w:pPr>
            <w:r w:rsidRPr="00CB33E2">
              <w:rPr>
                <w:rFonts w:asciiTheme="minorHAnsi" w:eastAsia="MS PGothic" w:hAnsiTheme="minorHAnsi" w:cstheme="minorHAnsi"/>
                <w:b/>
                <w:sz w:val="22"/>
                <w:szCs w:val="22"/>
              </w:rPr>
              <w:t>6.589</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1022" w:rsidRPr="00CB33E2" w:rsidRDefault="00461022" w:rsidP="00FD222B">
            <w:pPr>
              <w:spacing w:line="240" w:lineRule="exact"/>
              <w:ind w:right="320"/>
              <w:jc w:val="right"/>
              <w:rPr>
                <w:rFonts w:asciiTheme="minorHAnsi" w:hAnsiTheme="minorHAnsi" w:cstheme="minorHAnsi"/>
                <w:sz w:val="22"/>
                <w:szCs w:val="22"/>
              </w:rPr>
            </w:pPr>
            <w:r w:rsidRPr="00CB33E2">
              <w:rPr>
                <w:rFonts w:asciiTheme="minorHAnsi" w:hAnsiTheme="minorHAnsi" w:cstheme="minorHAnsi"/>
                <w:sz w:val="22"/>
                <w:szCs w:val="22"/>
              </w:rPr>
              <w:t>85,4%</w:t>
            </w:r>
          </w:p>
        </w:tc>
      </w:tr>
      <w:tr w:rsidR="00461022" w:rsidRPr="00CB33E2" w:rsidTr="00771763">
        <w:trPr>
          <w:trHeight w:val="20"/>
        </w:trPr>
        <w:tc>
          <w:tcPr>
            <w:tcW w:w="3001"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hideMark/>
          </w:tcPr>
          <w:p w:rsidR="00461022" w:rsidRPr="00CB33E2" w:rsidRDefault="00461022" w:rsidP="00771763">
            <w:pPr>
              <w:pStyle w:val="NormalWeb"/>
              <w:spacing w:before="0" w:beforeAutospacing="0" w:after="0" w:afterAutospacing="0" w:line="240" w:lineRule="exact"/>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themeColor="text1"/>
                <w:kern w:val="24"/>
                <w:sz w:val="22"/>
                <w:szCs w:val="22"/>
              </w:rPr>
              <w:t>Sin determinar</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022" w:rsidRPr="00CB33E2" w:rsidRDefault="00461022" w:rsidP="00FD222B">
            <w:pPr>
              <w:pStyle w:val="NormalWeb"/>
              <w:spacing w:before="0" w:beforeAutospacing="0" w:after="0" w:afterAutospacing="0" w:line="240" w:lineRule="exact"/>
              <w:ind w:right="320"/>
              <w:jc w:val="right"/>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themeColor="text1"/>
                <w:kern w:val="24"/>
                <w:sz w:val="22"/>
                <w:szCs w:val="22"/>
              </w:rPr>
              <w:t>7</w:t>
            </w:r>
          </w:p>
        </w:tc>
        <w:tc>
          <w:tcPr>
            <w:tcW w:w="1431" w:type="dxa"/>
            <w:tcBorders>
              <w:top w:val="single" w:sz="8" w:space="0" w:color="000000"/>
              <w:left w:val="single" w:sz="8" w:space="0" w:color="000000"/>
              <w:bottom w:val="single" w:sz="8" w:space="0" w:color="000000"/>
              <w:right w:val="single" w:sz="8" w:space="0" w:color="000000"/>
            </w:tcBorders>
          </w:tcPr>
          <w:p w:rsidR="00461022" w:rsidRPr="00CB33E2" w:rsidRDefault="00461022" w:rsidP="00FD222B">
            <w:pPr>
              <w:pStyle w:val="NormalWeb"/>
              <w:spacing w:before="0" w:beforeAutospacing="0" w:after="0" w:afterAutospacing="0" w:line="240" w:lineRule="exact"/>
              <w:ind w:right="320"/>
              <w:jc w:val="right"/>
              <w:textAlignment w:val="baseline"/>
              <w:rPr>
                <w:rFonts w:asciiTheme="minorHAnsi" w:eastAsia="MS PGothic" w:hAnsiTheme="minorHAnsi" w:cstheme="minorHAnsi"/>
                <w:color w:val="000000" w:themeColor="text1"/>
                <w:kern w:val="24"/>
                <w:sz w:val="22"/>
                <w:szCs w:val="22"/>
              </w:rPr>
            </w:pPr>
            <w:r w:rsidRPr="00CB33E2">
              <w:rPr>
                <w:rFonts w:asciiTheme="minorHAnsi" w:eastAsia="MS PGothic" w:hAnsiTheme="minorHAnsi" w:cstheme="minorHAnsi"/>
                <w:color w:val="000000" w:themeColor="text1"/>
                <w:kern w:val="24"/>
                <w:sz w:val="22"/>
                <w:szCs w:val="22"/>
              </w:rPr>
              <w:t>0,1%</w:t>
            </w:r>
          </w:p>
        </w:tc>
        <w:tc>
          <w:tcPr>
            <w:tcW w:w="1827" w:type="dxa"/>
            <w:tcBorders>
              <w:top w:val="single" w:sz="8" w:space="0" w:color="000000"/>
              <w:left w:val="single" w:sz="8" w:space="0" w:color="000000"/>
              <w:bottom w:val="single" w:sz="8" w:space="0" w:color="000000"/>
              <w:right w:val="single" w:sz="8" w:space="0" w:color="000000"/>
            </w:tcBorders>
          </w:tcPr>
          <w:p w:rsidR="00461022" w:rsidRPr="00CB33E2" w:rsidRDefault="00461022" w:rsidP="00FD222B">
            <w:pPr>
              <w:spacing w:line="240" w:lineRule="exact"/>
              <w:ind w:right="320"/>
              <w:jc w:val="right"/>
              <w:rPr>
                <w:rFonts w:asciiTheme="minorHAnsi" w:eastAsia="MS PGothic" w:hAnsiTheme="minorHAnsi" w:cstheme="minorHAnsi"/>
                <w:b/>
                <w:sz w:val="22"/>
                <w:szCs w:val="22"/>
              </w:rPr>
            </w:pPr>
            <w:r w:rsidRPr="00CB33E2">
              <w:rPr>
                <w:rFonts w:asciiTheme="minorHAnsi" w:eastAsia="MS PGothic" w:hAnsiTheme="minorHAnsi" w:cstheme="minorHAnsi"/>
                <w:b/>
                <w:sz w:val="22"/>
                <w:szCs w:val="22"/>
              </w:rPr>
              <w:t>21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1022" w:rsidRPr="00CB33E2" w:rsidRDefault="00461022" w:rsidP="00FD222B">
            <w:pPr>
              <w:spacing w:line="240" w:lineRule="exact"/>
              <w:ind w:right="320"/>
              <w:jc w:val="right"/>
              <w:rPr>
                <w:rFonts w:asciiTheme="minorHAnsi" w:hAnsiTheme="minorHAnsi" w:cstheme="minorHAnsi"/>
                <w:sz w:val="22"/>
                <w:szCs w:val="22"/>
              </w:rPr>
            </w:pPr>
            <w:r w:rsidRPr="00CB33E2">
              <w:rPr>
                <w:rFonts w:asciiTheme="minorHAnsi" w:hAnsiTheme="minorHAnsi" w:cstheme="minorHAnsi"/>
                <w:sz w:val="22"/>
                <w:szCs w:val="22"/>
              </w:rPr>
              <w:t>0,3%</w:t>
            </w:r>
          </w:p>
        </w:tc>
      </w:tr>
      <w:tr w:rsidR="00461022" w:rsidRPr="00CB33E2" w:rsidTr="00771763">
        <w:trPr>
          <w:trHeight w:val="20"/>
        </w:trPr>
        <w:tc>
          <w:tcPr>
            <w:tcW w:w="3001"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hideMark/>
          </w:tcPr>
          <w:p w:rsidR="00461022" w:rsidRPr="00CB33E2" w:rsidRDefault="00461022" w:rsidP="00771763">
            <w:pPr>
              <w:pStyle w:val="NormalWeb"/>
              <w:spacing w:before="0" w:beforeAutospacing="0" w:after="0" w:afterAutospacing="0" w:line="240" w:lineRule="exact"/>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themeColor="text1"/>
                <w:kern w:val="24"/>
                <w:sz w:val="22"/>
                <w:szCs w:val="22"/>
              </w:rPr>
              <w:t>Total</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022" w:rsidRPr="00CB33E2" w:rsidRDefault="00461022" w:rsidP="00FD222B">
            <w:pPr>
              <w:pStyle w:val="NormalWeb"/>
              <w:spacing w:before="0" w:beforeAutospacing="0" w:after="0" w:afterAutospacing="0" w:line="240" w:lineRule="exact"/>
              <w:ind w:right="320"/>
              <w:jc w:val="right"/>
              <w:textAlignment w:val="baseline"/>
              <w:rPr>
                <w:rFonts w:asciiTheme="minorHAnsi" w:hAnsiTheme="minorHAnsi" w:cstheme="minorHAnsi"/>
                <w:sz w:val="22"/>
                <w:szCs w:val="22"/>
              </w:rPr>
            </w:pPr>
            <w:r w:rsidRPr="00CB33E2">
              <w:rPr>
                <w:rFonts w:asciiTheme="minorHAnsi" w:eastAsia="MS PGothic" w:hAnsiTheme="minorHAnsi" w:cstheme="minorHAnsi"/>
                <w:b/>
                <w:bCs/>
                <w:color w:val="000000" w:themeColor="text1"/>
                <w:kern w:val="24"/>
                <w:sz w:val="22"/>
                <w:szCs w:val="22"/>
              </w:rPr>
              <w:t>6.583</w:t>
            </w:r>
          </w:p>
        </w:tc>
        <w:tc>
          <w:tcPr>
            <w:tcW w:w="1431" w:type="dxa"/>
            <w:tcBorders>
              <w:top w:val="single" w:sz="8" w:space="0" w:color="000000"/>
              <w:left w:val="single" w:sz="8" w:space="0" w:color="000000"/>
              <w:bottom w:val="single" w:sz="8" w:space="0" w:color="000000"/>
              <w:right w:val="single" w:sz="8" w:space="0" w:color="000000"/>
            </w:tcBorders>
          </w:tcPr>
          <w:p w:rsidR="00461022" w:rsidRPr="00CB33E2" w:rsidRDefault="00461022" w:rsidP="00FD222B">
            <w:pPr>
              <w:pStyle w:val="NormalWeb"/>
              <w:spacing w:before="0" w:beforeAutospacing="0" w:after="0" w:afterAutospacing="0" w:line="240" w:lineRule="exact"/>
              <w:ind w:right="320"/>
              <w:jc w:val="right"/>
              <w:textAlignment w:val="baseline"/>
              <w:rPr>
                <w:rFonts w:asciiTheme="minorHAnsi" w:eastAsia="MS PGothic" w:hAnsiTheme="minorHAnsi" w:cstheme="minorHAnsi"/>
                <w:color w:val="000000" w:themeColor="text1"/>
                <w:kern w:val="24"/>
                <w:sz w:val="22"/>
                <w:szCs w:val="22"/>
              </w:rPr>
            </w:pPr>
            <w:r w:rsidRPr="00CB33E2">
              <w:rPr>
                <w:rFonts w:asciiTheme="minorHAnsi" w:eastAsia="MS PGothic" w:hAnsiTheme="minorHAnsi" w:cstheme="minorHAnsi"/>
                <w:color w:val="000000" w:themeColor="text1"/>
                <w:kern w:val="24"/>
                <w:sz w:val="22"/>
                <w:szCs w:val="22"/>
              </w:rPr>
              <w:t>100%</w:t>
            </w:r>
          </w:p>
        </w:tc>
        <w:tc>
          <w:tcPr>
            <w:tcW w:w="1827" w:type="dxa"/>
            <w:tcBorders>
              <w:top w:val="single" w:sz="8" w:space="0" w:color="000000"/>
              <w:left w:val="single" w:sz="8" w:space="0" w:color="000000"/>
              <w:bottom w:val="single" w:sz="8" w:space="0" w:color="000000"/>
              <w:right w:val="single" w:sz="8" w:space="0" w:color="000000"/>
            </w:tcBorders>
          </w:tcPr>
          <w:p w:rsidR="00461022" w:rsidRPr="00CB33E2" w:rsidRDefault="00461022" w:rsidP="00FD222B">
            <w:pPr>
              <w:spacing w:line="240" w:lineRule="exact"/>
              <w:ind w:right="320"/>
              <w:jc w:val="right"/>
              <w:rPr>
                <w:rFonts w:asciiTheme="minorHAnsi" w:eastAsia="MS PGothic" w:hAnsiTheme="minorHAnsi" w:cstheme="minorHAnsi"/>
                <w:b/>
                <w:sz w:val="22"/>
                <w:szCs w:val="22"/>
              </w:rPr>
            </w:pPr>
            <w:r w:rsidRPr="0088521D">
              <w:rPr>
                <w:rFonts w:asciiTheme="minorHAnsi" w:eastAsia="MS PGothic" w:hAnsiTheme="minorHAnsi" w:cstheme="minorHAnsi"/>
                <w:b/>
                <w:sz w:val="22"/>
                <w:szCs w:val="22"/>
              </w:rPr>
              <w:t>7.712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61022" w:rsidRPr="00CB33E2" w:rsidRDefault="00461022" w:rsidP="00FD222B">
            <w:pPr>
              <w:spacing w:line="240" w:lineRule="exact"/>
              <w:ind w:right="320"/>
              <w:jc w:val="right"/>
              <w:rPr>
                <w:rFonts w:asciiTheme="minorHAnsi" w:hAnsiTheme="minorHAnsi" w:cstheme="minorHAnsi"/>
                <w:sz w:val="22"/>
                <w:szCs w:val="22"/>
              </w:rPr>
            </w:pPr>
            <w:r w:rsidRPr="00CB33E2">
              <w:rPr>
                <w:rFonts w:asciiTheme="minorHAnsi" w:hAnsiTheme="minorHAnsi" w:cstheme="minorHAnsi"/>
                <w:sz w:val="22"/>
                <w:szCs w:val="22"/>
              </w:rPr>
              <w:t>100,0%</w:t>
            </w:r>
          </w:p>
        </w:tc>
      </w:tr>
    </w:tbl>
    <w:p w:rsidR="00BB47D5" w:rsidRDefault="00461022" w:rsidP="00461022">
      <w:pPr>
        <w:rPr>
          <w:rFonts w:asciiTheme="minorHAnsi" w:hAnsiTheme="minorHAnsi"/>
          <w:sz w:val="22"/>
          <w:szCs w:val="22"/>
          <w:lang w:val="es-ES_tradnl"/>
        </w:rPr>
      </w:pPr>
      <w:r w:rsidRPr="00CB33E2">
        <w:rPr>
          <w:rFonts w:asciiTheme="minorHAnsi" w:hAnsiTheme="minorHAnsi"/>
          <w:sz w:val="22"/>
          <w:szCs w:val="22"/>
          <w:lang w:val="es-ES_tradnl"/>
        </w:rPr>
        <w:t>Tabla 5</w:t>
      </w:r>
    </w:p>
    <w:p w:rsidR="00BB47D5" w:rsidRDefault="00BB47D5" w:rsidP="00461022">
      <w:pPr>
        <w:rPr>
          <w:rFonts w:asciiTheme="minorHAnsi" w:hAnsiTheme="minorHAnsi"/>
          <w:sz w:val="22"/>
          <w:szCs w:val="22"/>
          <w:lang w:val="es-ES_tradnl"/>
        </w:rPr>
      </w:pPr>
    </w:p>
    <w:p w:rsidR="00BB47D5" w:rsidRDefault="00BB47D5" w:rsidP="00461022">
      <w:pPr>
        <w:rPr>
          <w:rFonts w:asciiTheme="minorHAnsi" w:hAnsiTheme="minorHAnsi"/>
          <w:sz w:val="22"/>
          <w:szCs w:val="22"/>
          <w:lang w:val="es-ES_tradnl"/>
        </w:rPr>
      </w:pPr>
    </w:p>
    <w:p w:rsidR="00461022" w:rsidRPr="00CB33E2" w:rsidRDefault="00CB33E2" w:rsidP="00461022">
      <w:pPr>
        <w:rPr>
          <w:rFonts w:asciiTheme="minorHAnsi" w:hAnsiTheme="minorHAnsi"/>
          <w:sz w:val="22"/>
          <w:szCs w:val="22"/>
          <w:lang w:val="es-ES_tradnl"/>
        </w:rPr>
      </w:pPr>
      <w:r>
        <w:rPr>
          <w:rFonts w:asciiTheme="minorHAnsi" w:hAnsiTheme="minorHAnsi"/>
          <w:sz w:val="22"/>
          <w:szCs w:val="22"/>
          <w:lang w:val="es-ES_tradnl"/>
        </w:rPr>
        <w:t>La evolución de ERTE</w:t>
      </w:r>
      <w:r w:rsidR="00461022" w:rsidRPr="00CB33E2">
        <w:rPr>
          <w:rFonts w:asciiTheme="minorHAnsi" w:hAnsiTheme="minorHAnsi"/>
          <w:sz w:val="22"/>
          <w:szCs w:val="22"/>
          <w:lang w:val="es-ES_tradnl"/>
        </w:rPr>
        <w:t xml:space="preserve"> por sectores desagregados sería:</w:t>
      </w:r>
    </w:p>
    <w:p w:rsidR="00461022" w:rsidRPr="00CB33E2" w:rsidRDefault="00461022" w:rsidP="00461022">
      <w:pPr>
        <w:rPr>
          <w:rFonts w:asciiTheme="minorHAnsi" w:hAnsiTheme="minorHAnsi"/>
          <w:sz w:val="22"/>
          <w:szCs w:val="22"/>
          <w:lang w:val="es-ES_tradnl"/>
        </w:rPr>
      </w:pPr>
    </w:p>
    <w:tbl>
      <w:tblPr>
        <w:tblW w:w="10490" w:type="dxa"/>
        <w:tblInd w:w="-577" w:type="dxa"/>
        <w:tblCellMar>
          <w:left w:w="0" w:type="dxa"/>
          <w:right w:w="0" w:type="dxa"/>
        </w:tblCellMar>
        <w:tblLook w:val="0600" w:firstRow="0" w:lastRow="0" w:firstColumn="0" w:lastColumn="0" w:noHBand="1" w:noVBand="1"/>
      </w:tblPr>
      <w:tblGrid>
        <w:gridCol w:w="3686"/>
        <w:gridCol w:w="1701"/>
        <w:gridCol w:w="1843"/>
        <w:gridCol w:w="1701"/>
        <w:gridCol w:w="1559"/>
      </w:tblGrid>
      <w:tr w:rsidR="00CB33E2" w:rsidRPr="00CB33E2" w:rsidTr="00CB33E2">
        <w:trPr>
          <w:trHeight w:val="300"/>
        </w:trPr>
        <w:tc>
          <w:tcPr>
            <w:tcW w:w="3686"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Actividad</w:t>
            </w:r>
          </w:p>
        </w:tc>
        <w:tc>
          <w:tcPr>
            <w:tcW w:w="1701"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jc w:val="center"/>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Nº expedientes may2020</w:t>
            </w:r>
          </w:p>
        </w:tc>
        <w:tc>
          <w:tcPr>
            <w:tcW w:w="1843"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jc w:val="center"/>
              <w:textAlignment w:val="baseline"/>
              <w:rPr>
                <w:rFonts w:asciiTheme="minorHAnsi" w:hAnsiTheme="minorHAnsi" w:cs="Arial"/>
                <w:b/>
                <w:sz w:val="22"/>
                <w:szCs w:val="22"/>
              </w:rPr>
            </w:pPr>
            <w:r w:rsidRPr="00CB33E2">
              <w:rPr>
                <w:rFonts w:asciiTheme="minorHAnsi" w:eastAsia="MS PGothic" w:hAnsiTheme="minorHAnsi" w:cs="Arial"/>
                <w:b/>
                <w:color w:val="000000" w:themeColor="text1"/>
                <w:kern w:val="24"/>
                <w:sz w:val="22"/>
                <w:szCs w:val="22"/>
                <w:lang w:val="es-ES_tradnl"/>
              </w:rPr>
              <w:t xml:space="preserve">Nº expedientes feb 2021 </w:t>
            </w:r>
          </w:p>
        </w:tc>
        <w:tc>
          <w:tcPr>
            <w:tcW w:w="1701"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hideMark/>
          </w:tcPr>
          <w:p w:rsidR="00461022" w:rsidRPr="00CB33E2" w:rsidRDefault="00CB33E2" w:rsidP="00CB33E2">
            <w:pPr>
              <w:pStyle w:val="NormalWeb"/>
              <w:spacing w:before="0" w:beforeAutospacing="0" w:after="0" w:afterAutospacing="0" w:line="300" w:lineRule="atLeast"/>
              <w:jc w:val="center"/>
              <w:textAlignment w:val="baseline"/>
              <w:rPr>
                <w:rFonts w:asciiTheme="minorHAnsi" w:hAnsiTheme="minorHAnsi" w:cs="Arial"/>
                <w:sz w:val="22"/>
                <w:szCs w:val="22"/>
              </w:rPr>
            </w:pPr>
            <w:r>
              <w:rPr>
                <w:rFonts w:asciiTheme="minorHAnsi" w:eastAsia="MS PGothic" w:hAnsiTheme="minorHAnsi"/>
                <w:b/>
                <w:bCs/>
                <w:color w:val="000000"/>
                <w:kern w:val="24"/>
                <w:sz w:val="22"/>
                <w:szCs w:val="22"/>
              </w:rPr>
              <w:t xml:space="preserve">% </w:t>
            </w:r>
            <w:r w:rsidR="00461022" w:rsidRPr="00CB33E2">
              <w:rPr>
                <w:rFonts w:asciiTheme="minorHAnsi" w:eastAsia="MS PGothic" w:hAnsiTheme="minorHAnsi"/>
                <w:b/>
                <w:bCs/>
                <w:color w:val="000000"/>
                <w:kern w:val="24"/>
                <w:sz w:val="22"/>
                <w:szCs w:val="22"/>
              </w:rPr>
              <w:t>por actividad mayo 2020</w:t>
            </w:r>
          </w:p>
        </w:tc>
        <w:tc>
          <w:tcPr>
            <w:tcW w:w="1559" w:type="dxa"/>
            <w:tcBorders>
              <w:top w:val="single" w:sz="8" w:space="0" w:color="000000"/>
              <w:left w:val="single" w:sz="8" w:space="0" w:color="000000"/>
              <w:bottom w:val="single" w:sz="8" w:space="0" w:color="000000"/>
              <w:right w:val="single" w:sz="8" w:space="0" w:color="000000"/>
            </w:tcBorders>
            <w:shd w:val="clear" w:color="auto" w:fill="F2DBDB"/>
          </w:tcPr>
          <w:p w:rsidR="00461022" w:rsidRPr="00CB33E2" w:rsidRDefault="00CB33E2" w:rsidP="00CB33E2">
            <w:pPr>
              <w:pStyle w:val="NormalWeb"/>
              <w:spacing w:before="0" w:beforeAutospacing="0" w:after="0" w:afterAutospacing="0" w:line="300" w:lineRule="atLeast"/>
              <w:jc w:val="center"/>
              <w:textAlignment w:val="baseline"/>
              <w:rPr>
                <w:rFonts w:asciiTheme="minorHAnsi" w:eastAsia="MS PGothic" w:hAnsiTheme="minorHAnsi"/>
                <w:b/>
                <w:bCs/>
                <w:color w:val="000000"/>
                <w:kern w:val="24"/>
                <w:sz w:val="22"/>
                <w:szCs w:val="22"/>
              </w:rPr>
            </w:pPr>
            <w:r>
              <w:rPr>
                <w:rFonts w:asciiTheme="minorHAnsi" w:eastAsia="MS PGothic" w:hAnsiTheme="minorHAnsi"/>
                <w:b/>
                <w:bCs/>
                <w:color w:val="000000"/>
                <w:kern w:val="24"/>
                <w:sz w:val="22"/>
                <w:szCs w:val="22"/>
              </w:rPr>
              <w:t>%</w:t>
            </w:r>
            <w:r w:rsidR="00461022" w:rsidRPr="00CB33E2">
              <w:rPr>
                <w:rFonts w:asciiTheme="minorHAnsi" w:eastAsia="MS PGothic" w:hAnsiTheme="minorHAnsi"/>
                <w:b/>
                <w:bCs/>
                <w:color w:val="000000"/>
                <w:kern w:val="24"/>
                <w:sz w:val="22"/>
                <w:szCs w:val="22"/>
              </w:rPr>
              <w:t xml:space="preserve"> por actividad febrero 2021</w:t>
            </w:r>
          </w:p>
        </w:tc>
      </w:tr>
      <w:tr w:rsidR="00CB33E2" w:rsidRPr="00CB33E2" w:rsidTr="00CB33E2">
        <w:trPr>
          <w:trHeight w:val="300"/>
        </w:trPr>
        <w:tc>
          <w:tcPr>
            <w:tcW w:w="3686"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Fabricación de vehículos de motor, remolques y semirremolques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jc w:val="righ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50</w:t>
            </w:r>
          </w:p>
        </w:tc>
        <w:tc>
          <w:tcPr>
            <w:tcW w:w="1843"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jc w:val="right"/>
              <w:rPr>
                <w:rFonts w:asciiTheme="minorHAnsi" w:hAnsiTheme="minorHAnsi" w:cs="Arial"/>
                <w:b/>
                <w:sz w:val="22"/>
                <w:szCs w:val="22"/>
              </w:rPr>
            </w:pPr>
            <w:r w:rsidRPr="00CB33E2">
              <w:rPr>
                <w:rFonts w:asciiTheme="minorHAnsi" w:hAnsiTheme="minorHAnsi" w:cs="Arial"/>
                <w:b/>
                <w:sz w:val="22"/>
                <w:szCs w:val="22"/>
              </w:rPr>
              <w:t>78</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4F4036">
            <w:pPr>
              <w:pStyle w:val="NormalWeb"/>
              <w:spacing w:before="0" w:beforeAutospacing="0" w:after="0" w:afterAutospacing="0" w:line="300" w:lineRule="atLeast"/>
              <w:jc w:val="center"/>
              <w:textAlignment w:val="baseline"/>
              <w:rPr>
                <w:rFonts w:asciiTheme="minorHAnsi" w:hAnsiTheme="minorHAnsi" w:cs="Arial"/>
                <w:sz w:val="22"/>
                <w:szCs w:val="22"/>
              </w:rPr>
            </w:pPr>
            <w:r w:rsidRPr="00CB33E2">
              <w:rPr>
                <w:rFonts w:asciiTheme="minorHAnsi" w:eastAsia="MS PGothic" w:hAnsiTheme="minorHAnsi"/>
                <w:color w:val="000000"/>
                <w:kern w:val="24"/>
                <w:sz w:val="22"/>
                <w:szCs w:val="22"/>
              </w:rPr>
              <w:t>0,76%</w:t>
            </w:r>
          </w:p>
        </w:tc>
        <w:tc>
          <w:tcPr>
            <w:tcW w:w="1559" w:type="dxa"/>
            <w:tcBorders>
              <w:top w:val="nil"/>
              <w:left w:val="nil"/>
              <w:bottom w:val="single" w:sz="8" w:space="0" w:color="000000"/>
              <w:right w:val="single" w:sz="8" w:space="0" w:color="000000"/>
            </w:tcBorders>
            <w:shd w:val="clear" w:color="auto" w:fill="auto"/>
            <w:vAlign w:val="center"/>
          </w:tcPr>
          <w:p w:rsidR="00461022" w:rsidRPr="00CB33E2" w:rsidRDefault="00461022" w:rsidP="004F4036">
            <w:pPr>
              <w:jc w:val="center"/>
              <w:rPr>
                <w:rFonts w:asciiTheme="minorHAnsi" w:hAnsiTheme="minorHAnsi" w:cs="Calibri"/>
                <w:sz w:val="22"/>
                <w:szCs w:val="22"/>
              </w:rPr>
            </w:pPr>
            <w:r w:rsidRPr="00CB33E2">
              <w:rPr>
                <w:rFonts w:asciiTheme="minorHAnsi" w:hAnsiTheme="minorHAnsi" w:cs="Calibri"/>
                <w:sz w:val="22"/>
                <w:szCs w:val="22"/>
              </w:rPr>
              <w:t>1,01%</w:t>
            </w:r>
          </w:p>
        </w:tc>
      </w:tr>
      <w:tr w:rsidR="00CB33E2" w:rsidRPr="00CB33E2" w:rsidTr="00CB33E2">
        <w:trPr>
          <w:trHeight w:val="300"/>
        </w:trPr>
        <w:tc>
          <w:tcPr>
            <w:tcW w:w="3686"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Servicios de comidas y bebidas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jc w:val="righ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1.470</w:t>
            </w:r>
          </w:p>
        </w:tc>
        <w:tc>
          <w:tcPr>
            <w:tcW w:w="1843"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jc w:val="right"/>
              <w:rPr>
                <w:rFonts w:asciiTheme="minorHAnsi" w:hAnsiTheme="minorHAnsi" w:cs="Arial"/>
                <w:b/>
                <w:sz w:val="22"/>
                <w:szCs w:val="22"/>
              </w:rPr>
            </w:pPr>
            <w:r w:rsidRPr="00CB33E2">
              <w:rPr>
                <w:rFonts w:asciiTheme="minorHAnsi" w:hAnsiTheme="minorHAnsi" w:cs="Arial"/>
                <w:b/>
                <w:sz w:val="22"/>
                <w:szCs w:val="22"/>
              </w:rPr>
              <w:t>2.940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4F4036">
            <w:pPr>
              <w:pStyle w:val="NormalWeb"/>
              <w:spacing w:before="0" w:beforeAutospacing="0" w:after="0" w:afterAutospacing="0" w:line="300" w:lineRule="atLeast"/>
              <w:jc w:val="center"/>
              <w:textAlignment w:val="baseline"/>
              <w:rPr>
                <w:rFonts w:asciiTheme="minorHAnsi" w:hAnsiTheme="minorHAnsi" w:cs="Arial"/>
                <w:sz w:val="22"/>
                <w:szCs w:val="22"/>
              </w:rPr>
            </w:pPr>
            <w:r w:rsidRPr="00CB33E2">
              <w:rPr>
                <w:rFonts w:asciiTheme="minorHAnsi" w:eastAsia="MS PGothic" w:hAnsiTheme="minorHAnsi"/>
                <w:color w:val="000000"/>
                <w:kern w:val="24"/>
                <w:sz w:val="22"/>
                <w:szCs w:val="22"/>
              </w:rPr>
              <w:t>22,33%</w:t>
            </w:r>
          </w:p>
        </w:tc>
        <w:tc>
          <w:tcPr>
            <w:tcW w:w="1559" w:type="dxa"/>
            <w:tcBorders>
              <w:top w:val="nil"/>
              <w:left w:val="nil"/>
              <w:bottom w:val="single" w:sz="8" w:space="0" w:color="000000"/>
              <w:right w:val="single" w:sz="8" w:space="0" w:color="000000"/>
            </w:tcBorders>
            <w:shd w:val="clear" w:color="auto" w:fill="auto"/>
            <w:vAlign w:val="center"/>
          </w:tcPr>
          <w:p w:rsidR="00461022" w:rsidRPr="00CB33E2" w:rsidRDefault="00461022" w:rsidP="004F4036">
            <w:pPr>
              <w:jc w:val="center"/>
              <w:rPr>
                <w:rFonts w:asciiTheme="minorHAnsi" w:hAnsiTheme="minorHAnsi" w:cs="Calibri"/>
                <w:sz w:val="22"/>
                <w:szCs w:val="22"/>
              </w:rPr>
            </w:pPr>
            <w:r w:rsidRPr="00CB33E2">
              <w:rPr>
                <w:rFonts w:asciiTheme="minorHAnsi" w:hAnsiTheme="minorHAnsi" w:cs="Calibri"/>
                <w:sz w:val="22"/>
                <w:szCs w:val="22"/>
              </w:rPr>
              <w:t>38,12%</w:t>
            </w:r>
          </w:p>
        </w:tc>
      </w:tr>
      <w:tr w:rsidR="00CB33E2" w:rsidRPr="00CB33E2" w:rsidTr="00CB33E2">
        <w:trPr>
          <w:trHeight w:val="300"/>
        </w:trPr>
        <w:tc>
          <w:tcPr>
            <w:tcW w:w="3686"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Comercio al por menor, excepto de vehículos de motor y motocicletas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jc w:val="righ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978</w:t>
            </w:r>
          </w:p>
        </w:tc>
        <w:tc>
          <w:tcPr>
            <w:tcW w:w="1843"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jc w:val="right"/>
              <w:rPr>
                <w:rFonts w:asciiTheme="minorHAnsi" w:hAnsiTheme="minorHAnsi" w:cs="Arial"/>
                <w:b/>
                <w:sz w:val="22"/>
                <w:szCs w:val="22"/>
              </w:rPr>
            </w:pPr>
            <w:r w:rsidRPr="00CB33E2">
              <w:rPr>
                <w:rFonts w:asciiTheme="minorHAnsi" w:hAnsiTheme="minorHAnsi" w:cs="Arial"/>
                <w:b/>
                <w:sz w:val="22"/>
                <w:szCs w:val="22"/>
              </w:rPr>
              <w:t>932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4F4036">
            <w:pPr>
              <w:pStyle w:val="NormalWeb"/>
              <w:spacing w:before="0" w:beforeAutospacing="0" w:after="0" w:afterAutospacing="0" w:line="300" w:lineRule="atLeast"/>
              <w:jc w:val="center"/>
              <w:textAlignment w:val="baseline"/>
              <w:rPr>
                <w:rFonts w:asciiTheme="minorHAnsi" w:hAnsiTheme="minorHAnsi" w:cs="Arial"/>
                <w:sz w:val="22"/>
                <w:szCs w:val="22"/>
              </w:rPr>
            </w:pPr>
            <w:r w:rsidRPr="00CB33E2">
              <w:rPr>
                <w:rFonts w:asciiTheme="minorHAnsi" w:eastAsia="MS PGothic" w:hAnsiTheme="minorHAnsi"/>
                <w:color w:val="000000"/>
                <w:kern w:val="24"/>
                <w:sz w:val="22"/>
                <w:szCs w:val="22"/>
              </w:rPr>
              <w:t>14,86%</w:t>
            </w:r>
          </w:p>
        </w:tc>
        <w:tc>
          <w:tcPr>
            <w:tcW w:w="1559" w:type="dxa"/>
            <w:tcBorders>
              <w:top w:val="nil"/>
              <w:left w:val="nil"/>
              <w:bottom w:val="single" w:sz="8" w:space="0" w:color="000000"/>
              <w:right w:val="single" w:sz="8" w:space="0" w:color="000000"/>
            </w:tcBorders>
            <w:shd w:val="clear" w:color="auto" w:fill="auto"/>
            <w:vAlign w:val="center"/>
          </w:tcPr>
          <w:p w:rsidR="00461022" w:rsidRPr="00CB33E2" w:rsidRDefault="00461022" w:rsidP="004F4036">
            <w:pPr>
              <w:jc w:val="center"/>
              <w:rPr>
                <w:rFonts w:asciiTheme="minorHAnsi" w:hAnsiTheme="minorHAnsi" w:cs="Calibri"/>
                <w:sz w:val="22"/>
                <w:szCs w:val="22"/>
              </w:rPr>
            </w:pPr>
            <w:r w:rsidRPr="00CB33E2">
              <w:rPr>
                <w:rFonts w:asciiTheme="minorHAnsi" w:hAnsiTheme="minorHAnsi" w:cs="Calibri"/>
                <w:sz w:val="22"/>
                <w:szCs w:val="22"/>
              </w:rPr>
              <w:t>12,09%</w:t>
            </w:r>
          </w:p>
        </w:tc>
      </w:tr>
      <w:tr w:rsidR="00CB33E2" w:rsidRPr="00CB33E2" w:rsidTr="00CB33E2">
        <w:trPr>
          <w:trHeight w:val="300"/>
        </w:trPr>
        <w:tc>
          <w:tcPr>
            <w:tcW w:w="3686"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Venta y reparación de vehículos de motor y motocicletas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jc w:val="righ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402</w:t>
            </w:r>
          </w:p>
        </w:tc>
        <w:tc>
          <w:tcPr>
            <w:tcW w:w="1843"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jc w:val="right"/>
              <w:rPr>
                <w:rFonts w:asciiTheme="minorHAnsi" w:hAnsiTheme="minorHAnsi" w:cs="Arial"/>
                <w:b/>
                <w:sz w:val="22"/>
                <w:szCs w:val="22"/>
              </w:rPr>
            </w:pPr>
            <w:r w:rsidRPr="00CB33E2">
              <w:rPr>
                <w:rFonts w:asciiTheme="minorHAnsi" w:hAnsiTheme="minorHAnsi" w:cs="Arial"/>
                <w:b/>
                <w:sz w:val="22"/>
                <w:szCs w:val="22"/>
              </w:rPr>
              <w:t>285</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4F4036">
            <w:pPr>
              <w:pStyle w:val="NormalWeb"/>
              <w:spacing w:before="0" w:beforeAutospacing="0" w:after="0" w:afterAutospacing="0" w:line="300" w:lineRule="atLeast"/>
              <w:jc w:val="center"/>
              <w:textAlignment w:val="baseline"/>
              <w:rPr>
                <w:rFonts w:asciiTheme="minorHAnsi" w:hAnsiTheme="minorHAnsi" w:cs="Arial"/>
                <w:sz w:val="22"/>
                <w:szCs w:val="22"/>
              </w:rPr>
            </w:pPr>
            <w:r w:rsidRPr="00CB33E2">
              <w:rPr>
                <w:rFonts w:asciiTheme="minorHAnsi" w:eastAsia="MS PGothic" w:hAnsiTheme="minorHAnsi"/>
                <w:color w:val="000000"/>
                <w:kern w:val="24"/>
                <w:sz w:val="22"/>
                <w:szCs w:val="22"/>
              </w:rPr>
              <w:t>6,1%</w:t>
            </w:r>
          </w:p>
        </w:tc>
        <w:tc>
          <w:tcPr>
            <w:tcW w:w="1559" w:type="dxa"/>
            <w:tcBorders>
              <w:top w:val="nil"/>
              <w:left w:val="nil"/>
              <w:bottom w:val="single" w:sz="8" w:space="0" w:color="000000"/>
              <w:right w:val="single" w:sz="8" w:space="0" w:color="000000"/>
            </w:tcBorders>
            <w:shd w:val="clear" w:color="auto" w:fill="auto"/>
            <w:vAlign w:val="center"/>
          </w:tcPr>
          <w:p w:rsidR="00461022" w:rsidRPr="00CB33E2" w:rsidRDefault="00461022" w:rsidP="004F4036">
            <w:pPr>
              <w:jc w:val="center"/>
              <w:rPr>
                <w:rFonts w:asciiTheme="minorHAnsi" w:hAnsiTheme="minorHAnsi" w:cs="Calibri"/>
                <w:sz w:val="22"/>
                <w:szCs w:val="22"/>
              </w:rPr>
            </w:pPr>
            <w:r w:rsidRPr="00CB33E2">
              <w:rPr>
                <w:rFonts w:asciiTheme="minorHAnsi" w:hAnsiTheme="minorHAnsi" w:cs="Calibri"/>
                <w:sz w:val="22"/>
                <w:szCs w:val="22"/>
              </w:rPr>
              <w:t>3,70%</w:t>
            </w:r>
          </w:p>
        </w:tc>
      </w:tr>
      <w:tr w:rsidR="00CB33E2" w:rsidRPr="00CB33E2" w:rsidTr="00CB33E2">
        <w:trPr>
          <w:trHeight w:val="300"/>
        </w:trPr>
        <w:tc>
          <w:tcPr>
            <w:tcW w:w="3686"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Fabricación de productos metálicos, excepto maquinaria y equipo</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jc w:val="righ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101</w:t>
            </w:r>
          </w:p>
        </w:tc>
        <w:tc>
          <w:tcPr>
            <w:tcW w:w="1843"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jc w:val="right"/>
              <w:rPr>
                <w:rFonts w:asciiTheme="minorHAnsi" w:hAnsiTheme="minorHAnsi" w:cs="Arial"/>
                <w:b/>
                <w:sz w:val="22"/>
                <w:szCs w:val="22"/>
              </w:rPr>
            </w:pPr>
            <w:r w:rsidRPr="00CB33E2">
              <w:rPr>
                <w:rFonts w:asciiTheme="minorHAnsi" w:hAnsiTheme="minorHAnsi" w:cs="Arial"/>
                <w:b/>
                <w:sz w:val="22"/>
                <w:szCs w:val="22"/>
              </w:rPr>
              <w:t>176</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4F4036">
            <w:pPr>
              <w:pStyle w:val="NormalWeb"/>
              <w:spacing w:before="0" w:beforeAutospacing="0" w:after="0" w:afterAutospacing="0" w:line="300" w:lineRule="atLeast"/>
              <w:jc w:val="center"/>
              <w:textAlignment w:val="baseline"/>
              <w:rPr>
                <w:rFonts w:asciiTheme="minorHAnsi" w:hAnsiTheme="minorHAnsi" w:cs="Arial"/>
                <w:sz w:val="22"/>
                <w:szCs w:val="22"/>
              </w:rPr>
            </w:pPr>
            <w:r w:rsidRPr="00CB33E2">
              <w:rPr>
                <w:rFonts w:asciiTheme="minorHAnsi" w:eastAsia="MS PGothic" w:hAnsiTheme="minorHAnsi"/>
                <w:color w:val="000000"/>
                <w:kern w:val="24"/>
                <w:sz w:val="22"/>
                <w:szCs w:val="22"/>
              </w:rPr>
              <w:t>1,53%</w:t>
            </w:r>
          </w:p>
        </w:tc>
        <w:tc>
          <w:tcPr>
            <w:tcW w:w="1559" w:type="dxa"/>
            <w:tcBorders>
              <w:top w:val="nil"/>
              <w:left w:val="nil"/>
              <w:bottom w:val="single" w:sz="8" w:space="0" w:color="000000"/>
              <w:right w:val="single" w:sz="8" w:space="0" w:color="000000"/>
            </w:tcBorders>
            <w:shd w:val="clear" w:color="auto" w:fill="auto"/>
            <w:vAlign w:val="center"/>
          </w:tcPr>
          <w:p w:rsidR="00461022" w:rsidRPr="00CB33E2" w:rsidRDefault="00461022" w:rsidP="004F4036">
            <w:pPr>
              <w:jc w:val="center"/>
              <w:rPr>
                <w:rFonts w:asciiTheme="minorHAnsi" w:hAnsiTheme="minorHAnsi" w:cs="Calibri"/>
                <w:sz w:val="22"/>
                <w:szCs w:val="22"/>
              </w:rPr>
            </w:pPr>
            <w:r w:rsidRPr="00CB33E2">
              <w:rPr>
                <w:rFonts w:asciiTheme="minorHAnsi" w:hAnsiTheme="minorHAnsi" w:cs="Calibri"/>
                <w:sz w:val="22"/>
                <w:szCs w:val="22"/>
              </w:rPr>
              <w:t>2,28%</w:t>
            </w:r>
          </w:p>
        </w:tc>
      </w:tr>
      <w:tr w:rsidR="00CB33E2" w:rsidRPr="00CB33E2" w:rsidTr="00CB33E2">
        <w:trPr>
          <w:trHeight w:val="300"/>
        </w:trPr>
        <w:tc>
          <w:tcPr>
            <w:tcW w:w="3686"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Actividades deportivas, recreativas y de entretenimiento</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jc w:val="righ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188</w:t>
            </w:r>
          </w:p>
        </w:tc>
        <w:tc>
          <w:tcPr>
            <w:tcW w:w="1843"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jc w:val="right"/>
              <w:rPr>
                <w:rFonts w:asciiTheme="minorHAnsi" w:hAnsiTheme="minorHAnsi" w:cs="Arial"/>
                <w:b/>
                <w:sz w:val="22"/>
                <w:szCs w:val="22"/>
              </w:rPr>
            </w:pPr>
            <w:r w:rsidRPr="00CB33E2">
              <w:rPr>
                <w:rFonts w:asciiTheme="minorHAnsi" w:hAnsiTheme="minorHAnsi" w:cs="Arial"/>
                <w:b/>
                <w:sz w:val="22"/>
                <w:szCs w:val="22"/>
              </w:rPr>
              <w:t>201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4F4036">
            <w:pPr>
              <w:pStyle w:val="NormalWeb"/>
              <w:spacing w:before="0" w:beforeAutospacing="0" w:after="0" w:afterAutospacing="0" w:line="300" w:lineRule="atLeast"/>
              <w:jc w:val="center"/>
              <w:textAlignment w:val="baseline"/>
              <w:rPr>
                <w:rFonts w:asciiTheme="minorHAnsi" w:hAnsiTheme="minorHAnsi" w:cs="Arial"/>
                <w:sz w:val="22"/>
                <w:szCs w:val="22"/>
              </w:rPr>
            </w:pPr>
            <w:r w:rsidRPr="00CB33E2">
              <w:rPr>
                <w:rFonts w:asciiTheme="minorHAnsi" w:eastAsia="MS PGothic" w:hAnsiTheme="minorHAnsi"/>
                <w:color w:val="000000"/>
                <w:kern w:val="24"/>
                <w:sz w:val="22"/>
                <w:szCs w:val="22"/>
              </w:rPr>
              <w:t>2,86%</w:t>
            </w:r>
          </w:p>
        </w:tc>
        <w:tc>
          <w:tcPr>
            <w:tcW w:w="1559" w:type="dxa"/>
            <w:tcBorders>
              <w:top w:val="nil"/>
              <w:left w:val="nil"/>
              <w:bottom w:val="single" w:sz="8" w:space="0" w:color="000000"/>
              <w:right w:val="single" w:sz="8" w:space="0" w:color="000000"/>
            </w:tcBorders>
            <w:shd w:val="clear" w:color="auto" w:fill="auto"/>
            <w:vAlign w:val="center"/>
          </w:tcPr>
          <w:p w:rsidR="00461022" w:rsidRPr="00CB33E2" w:rsidRDefault="00461022" w:rsidP="004F4036">
            <w:pPr>
              <w:jc w:val="center"/>
              <w:rPr>
                <w:rFonts w:asciiTheme="minorHAnsi" w:hAnsiTheme="minorHAnsi" w:cs="Calibri"/>
                <w:sz w:val="22"/>
                <w:szCs w:val="22"/>
              </w:rPr>
            </w:pPr>
            <w:r w:rsidRPr="00CB33E2">
              <w:rPr>
                <w:rFonts w:asciiTheme="minorHAnsi" w:hAnsiTheme="minorHAnsi" w:cs="Calibri"/>
                <w:sz w:val="22"/>
                <w:szCs w:val="22"/>
              </w:rPr>
              <w:t>2,61%</w:t>
            </w:r>
          </w:p>
        </w:tc>
      </w:tr>
      <w:tr w:rsidR="00CB33E2" w:rsidRPr="00CB33E2" w:rsidTr="00CB33E2">
        <w:trPr>
          <w:trHeight w:val="300"/>
        </w:trPr>
        <w:tc>
          <w:tcPr>
            <w:tcW w:w="3686"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Actividades de construcción especializada</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jc w:val="righ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256</w:t>
            </w:r>
          </w:p>
        </w:tc>
        <w:tc>
          <w:tcPr>
            <w:tcW w:w="1843"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jc w:val="right"/>
              <w:rPr>
                <w:rFonts w:asciiTheme="minorHAnsi" w:hAnsiTheme="minorHAnsi" w:cs="Arial"/>
                <w:b/>
                <w:sz w:val="22"/>
                <w:szCs w:val="22"/>
              </w:rPr>
            </w:pPr>
            <w:r w:rsidRPr="00CB33E2">
              <w:rPr>
                <w:rFonts w:asciiTheme="minorHAnsi" w:hAnsiTheme="minorHAnsi" w:cs="Arial"/>
                <w:b/>
                <w:sz w:val="22"/>
                <w:szCs w:val="22"/>
              </w:rPr>
              <w:t>199</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4F4036">
            <w:pPr>
              <w:pStyle w:val="NormalWeb"/>
              <w:spacing w:before="0" w:beforeAutospacing="0" w:after="0" w:afterAutospacing="0" w:line="300" w:lineRule="atLeast"/>
              <w:jc w:val="center"/>
              <w:textAlignment w:val="baseline"/>
              <w:rPr>
                <w:rFonts w:asciiTheme="minorHAnsi" w:hAnsiTheme="minorHAnsi" w:cs="Arial"/>
                <w:sz w:val="22"/>
                <w:szCs w:val="22"/>
              </w:rPr>
            </w:pPr>
            <w:r w:rsidRPr="00CB33E2">
              <w:rPr>
                <w:rFonts w:asciiTheme="minorHAnsi" w:eastAsia="MS PGothic" w:hAnsiTheme="minorHAnsi"/>
                <w:color w:val="000000"/>
                <w:kern w:val="24"/>
                <w:sz w:val="22"/>
                <w:szCs w:val="22"/>
              </w:rPr>
              <w:t>3,89%</w:t>
            </w:r>
          </w:p>
        </w:tc>
        <w:tc>
          <w:tcPr>
            <w:tcW w:w="1559" w:type="dxa"/>
            <w:tcBorders>
              <w:top w:val="nil"/>
              <w:left w:val="nil"/>
              <w:bottom w:val="single" w:sz="8" w:space="0" w:color="000000"/>
              <w:right w:val="single" w:sz="8" w:space="0" w:color="000000"/>
            </w:tcBorders>
            <w:shd w:val="clear" w:color="auto" w:fill="auto"/>
            <w:vAlign w:val="center"/>
          </w:tcPr>
          <w:p w:rsidR="00461022" w:rsidRPr="00CB33E2" w:rsidRDefault="00461022" w:rsidP="004F4036">
            <w:pPr>
              <w:jc w:val="center"/>
              <w:rPr>
                <w:rFonts w:asciiTheme="minorHAnsi" w:hAnsiTheme="minorHAnsi" w:cs="Calibri"/>
                <w:sz w:val="22"/>
                <w:szCs w:val="22"/>
              </w:rPr>
            </w:pPr>
            <w:r w:rsidRPr="00CB33E2">
              <w:rPr>
                <w:rFonts w:asciiTheme="minorHAnsi" w:hAnsiTheme="minorHAnsi" w:cs="Calibri"/>
                <w:sz w:val="22"/>
                <w:szCs w:val="22"/>
              </w:rPr>
              <w:t>2,58%</w:t>
            </w:r>
          </w:p>
        </w:tc>
      </w:tr>
      <w:tr w:rsidR="00CB33E2" w:rsidRPr="00CB33E2" w:rsidTr="00CB33E2">
        <w:trPr>
          <w:trHeight w:val="300"/>
        </w:trPr>
        <w:tc>
          <w:tcPr>
            <w:tcW w:w="3686"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 xml:space="preserve">Fabricación de maquinaria y equipo </w:t>
            </w:r>
            <w:proofErr w:type="spellStart"/>
            <w:r w:rsidRPr="00CB33E2">
              <w:rPr>
                <w:rFonts w:asciiTheme="minorHAnsi" w:eastAsia="MS PGothic" w:hAnsiTheme="minorHAnsi"/>
                <w:b/>
                <w:bCs/>
                <w:color w:val="000000"/>
                <w:kern w:val="24"/>
                <w:sz w:val="22"/>
                <w:szCs w:val="22"/>
              </w:rPr>
              <w:lastRenderedPageBreak/>
              <w:t>n.c.o.p</w:t>
            </w:r>
            <w:proofErr w:type="spellEnd"/>
            <w:r w:rsidRPr="00CB33E2">
              <w:rPr>
                <w:rFonts w:asciiTheme="minorHAnsi" w:eastAsia="MS PGothic" w:hAnsiTheme="minorHAnsi"/>
                <w:b/>
                <w:bCs/>
                <w:color w:val="000000"/>
                <w:kern w:val="24"/>
                <w:sz w:val="22"/>
                <w:szCs w:val="22"/>
              </w:rPr>
              <w:t>.</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jc w:val="righ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lastRenderedPageBreak/>
              <w:t>32</w:t>
            </w:r>
          </w:p>
        </w:tc>
        <w:tc>
          <w:tcPr>
            <w:tcW w:w="1843"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jc w:val="right"/>
              <w:rPr>
                <w:rFonts w:asciiTheme="minorHAnsi" w:hAnsiTheme="minorHAnsi" w:cs="Arial"/>
                <w:b/>
                <w:sz w:val="22"/>
                <w:szCs w:val="22"/>
              </w:rPr>
            </w:pPr>
            <w:r w:rsidRPr="00CB33E2">
              <w:rPr>
                <w:rFonts w:asciiTheme="minorHAnsi" w:hAnsiTheme="minorHAnsi" w:cs="Arial"/>
                <w:b/>
                <w:sz w:val="22"/>
                <w:szCs w:val="22"/>
              </w:rPr>
              <w:t>44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4F4036">
            <w:pPr>
              <w:pStyle w:val="NormalWeb"/>
              <w:spacing w:before="0" w:beforeAutospacing="0" w:after="0" w:afterAutospacing="0" w:line="300" w:lineRule="atLeast"/>
              <w:jc w:val="center"/>
              <w:textAlignment w:val="baseline"/>
              <w:rPr>
                <w:rFonts w:asciiTheme="minorHAnsi" w:hAnsiTheme="minorHAnsi" w:cs="Arial"/>
                <w:sz w:val="22"/>
                <w:szCs w:val="22"/>
              </w:rPr>
            </w:pPr>
            <w:r w:rsidRPr="00CB33E2">
              <w:rPr>
                <w:rFonts w:asciiTheme="minorHAnsi" w:eastAsia="MS PGothic" w:hAnsiTheme="minorHAnsi"/>
                <w:color w:val="000000"/>
                <w:kern w:val="24"/>
                <w:sz w:val="22"/>
                <w:szCs w:val="22"/>
              </w:rPr>
              <w:t>0,49%</w:t>
            </w:r>
          </w:p>
        </w:tc>
        <w:tc>
          <w:tcPr>
            <w:tcW w:w="1559" w:type="dxa"/>
            <w:tcBorders>
              <w:top w:val="nil"/>
              <w:left w:val="nil"/>
              <w:bottom w:val="single" w:sz="8" w:space="0" w:color="000000"/>
              <w:right w:val="single" w:sz="8" w:space="0" w:color="000000"/>
            </w:tcBorders>
            <w:shd w:val="clear" w:color="auto" w:fill="auto"/>
            <w:vAlign w:val="center"/>
          </w:tcPr>
          <w:p w:rsidR="00461022" w:rsidRPr="00CB33E2" w:rsidRDefault="00461022" w:rsidP="004F4036">
            <w:pPr>
              <w:jc w:val="center"/>
              <w:rPr>
                <w:rFonts w:asciiTheme="minorHAnsi" w:hAnsiTheme="minorHAnsi" w:cs="Calibri"/>
                <w:sz w:val="22"/>
                <w:szCs w:val="22"/>
              </w:rPr>
            </w:pPr>
            <w:r w:rsidRPr="00CB33E2">
              <w:rPr>
                <w:rFonts w:asciiTheme="minorHAnsi" w:hAnsiTheme="minorHAnsi" w:cs="Calibri"/>
                <w:sz w:val="22"/>
                <w:szCs w:val="22"/>
              </w:rPr>
              <w:t>0,57%</w:t>
            </w:r>
          </w:p>
        </w:tc>
      </w:tr>
      <w:tr w:rsidR="00CB33E2" w:rsidRPr="00CB33E2" w:rsidTr="00CB33E2">
        <w:trPr>
          <w:trHeight w:val="300"/>
        </w:trPr>
        <w:tc>
          <w:tcPr>
            <w:tcW w:w="3686"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lastRenderedPageBreak/>
              <w:t>Transporte terrestre y por tubería</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jc w:val="righ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131</w:t>
            </w:r>
          </w:p>
        </w:tc>
        <w:tc>
          <w:tcPr>
            <w:tcW w:w="1843"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jc w:val="right"/>
              <w:rPr>
                <w:rFonts w:asciiTheme="minorHAnsi" w:hAnsiTheme="minorHAnsi" w:cs="Arial"/>
                <w:b/>
                <w:sz w:val="22"/>
                <w:szCs w:val="22"/>
              </w:rPr>
            </w:pPr>
            <w:r w:rsidRPr="00CB33E2">
              <w:rPr>
                <w:rFonts w:asciiTheme="minorHAnsi" w:hAnsiTheme="minorHAnsi" w:cs="Arial"/>
                <w:b/>
                <w:sz w:val="22"/>
                <w:szCs w:val="22"/>
              </w:rPr>
              <w:t>120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4F4036">
            <w:pPr>
              <w:pStyle w:val="NormalWeb"/>
              <w:spacing w:before="0" w:beforeAutospacing="0" w:after="0" w:afterAutospacing="0" w:line="300" w:lineRule="atLeast"/>
              <w:jc w:val="center"/>
              <w:textAlignment w:val="baseline"/>
              <w:rPr>
                <w:rFonts w:asciiTheme="minorHAnsi" w:hAnsiTheme="minorHAnsi" w:cs="Arial"/>
                <w:sz w:val="22"/>
                <w:szCs w:val="22"/>
              </w:rPr>
            </w:pPr>
            <w:r w:rsidRPr="00CB33E2">
              <w:rPr>
                <w:rFonts w:asciiTheme="minorHAnsi" w:eastAsia="MS PGothic" w:hAnsiTheme="minorHAnsi"/>
                <w:color w:val="000000"/>
                <w:kern w:val="24"/>
                <w:sz w:val="22"/>
                <w:szCs w:val="22"/>
              </w:rPr>
              <w:t>1,99%</w:t>
            </w:r>
          </w:p>
        </w:tc>
        <w:tc>
          <w:tcPr>
            <w:tcW w:w="1559" w:type="dxa"/>
            <w:tcBorders>
              <w:top w:val="nil"/>
              <w:left w:val="nil"/>
              <w:bottom w:val="single" w:sz="8" w:space="0" w:color="000000"/>
              <w:right w:val="single" w:sz="8" w:space="0" w:color="000000"/>
            </w:tcBorders>
            <w:shd w:val="clear" w:color="auto" w:fill="auto"/>
            <w:vAlign w:val="center"/>
          </w:tcPr>
          <w:p w:rsidR="00461022" w:rsidRPr="00CB33E2" w:rsidRDefault="00461022" w:rsidP="004F4036">
            <w:pPr>
              <w:jc w:val="center"/>
              <w:rPr>
                <w:rFonts w:asciiTheme="minorHAnsi" w:hAnsiTheme="minorHAnsi" w:cs="Calibri"/>
                <w:sz w:val="22"/>
                <w:szCs w:val="22"/>
              </w:rPr>
            </w:pPr>
            <w:r w:rsidRPr="00CB33E2">
              <w:rPr>
                <w:rFonts w:asciiTheme="minorHAnsi" w:hAnsiTheme="minorHAnsi" w:cs="Calibri"/>
                <w:sz w:val="22"/>
                <w:szCs w:val="22"/>
              </w:rPr>
              <w:t>1,56%</w:t>
            </w:r>
          </w:p>
        </w:tc>
      </w:tr>
      <w:tr w:rsidR="00CB33E2" w:rsidRPr="00CB33E2" w:rsidTr="00CB33E2">
        <w:trPr>
          <w:trHeight w:val="300"/>
        </w:trPr>
        <w:tc>
          <w:tcPr>
            <w:tcW w:w="3686"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Comercio al por mayor e intermediarios del comercio, excepto de vehículos de motor y motocicletas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jc w:val="righ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240</w:t>
            </w:r>
          </w:p>
        </w:tc>
        <w:tc>
          <w:tcPr>
            <w:tcW w:w="1843"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jc w:val="right"/>
              <w:rPr>
                <w:rFonts w:asciiTheme="minorHAnsi" w:hAnsiTheme="minorHAnsi" w:cs="Arial"/>
                <w:b/>
                <w:sz w:val="22"/>
                <w:szCs w:val="22"/>
              </w:rPr>
            </w:pPr>
            <w:r w:rsidRPr="00CB33E2">
              <w:rPr>
                <w:rFonts w:asciiTheme="minorHAnsi" w:hAnsiTheme="minorHAnsi" w:cs="Arial"/>
                <w:b/>
                <w:sz w:val="22"/>
                <w:szCs w:val="22"/>
              </w:rPr>
              <w:t>304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4F4036">
            <w:pPr>
              <w:pStyle w:val="NormalWeb"/>
              <w:spacing w:before="0" w:beforeAutospacing="0" w:after="0" w:afterAutospacing="0" w:line="300" w:lineRule="atLeast"/>
              <w:jc w:val="center"/>
              <w:textAlignment w:val="baseline"/>
              <w:rPr>
                <w:rFonts w:asciiTheme="minorHAnsi" w:hAnsiTheme="minorHAnsi" w:cs="Arial"/>
                <w:sz w:val="22"/>
                <w:szCs w:val="22"/>
              </w:rPr>
            </w:pPr>
            <w:r w:rsidRPr="00CB33E2">
              <w:rPr>
                <w:rFonts w:asciiTheme="minorHAnsi" w:eastAsia="MS PGothic" w:hAnsiTheme="minorHAnsi"/>
                <w:color w:val="000000"/>
                <w:kern w:val="24"/>
                <w:sz w:val="22"/>
                <w:szCs w:val="22"/>
              </w:rPr>
              <w:t>3,65%</w:t>
            </w:r>
          </w:p>
        </w:tc>
        <w:tc>
          <w:tcPr>
            <w:tcW w:w="1559" w:type="dxa"/>
            <w:tcBorders>
              <w:top w:val="nil"/>
              <w:left w:val="nil"/>
              <w:bottom w:val="single" w:sz="8" w:space="0" w:color="000000"/>
              <w:right w:val="single" w:sz="8" w:space="0" w:color="000000"/>
            </w:tcBorders>
            <w:shd w:val="clear" w:color="auto" w:fill="auto"/>
            <w:vAlign w:val="center"/>
          </w:tcPr>
          <w:p w:rsidR="00461022" w:rsidRPr="00CB33E2" w:rsidRDefault="00461022" w:rsidP="004F4036">
            <w:pPr>
              <w:jc w:val="center"/>
              <w:rPr>
                <w:rFonts w:asciiTheme="minorHAnsi" w:hAnsiTheme="minorHAnsi" w:cs="Calibri"/>
                <w:sz w:val="22"/>
                <w:szCs w:val="22"/>
              </w:rPr>
            </w:pPr>
            <w:r w:rsidRPr="00CB33E2">
              <w:rPr>
                <w:rFonts w:asciiTheme="minorHAnsi" w:hAnsiTheme="minorHAnsi" w:cs="Calibri"/>
                <w:sz w:val="22"/>
                <w:szCs w:val="22"/>
              </w:rPr>
              <w:t>3,94%</w:t>
            </w:r>
          </w:p>
        </w:tc>
      </w:tr>
      <w:tr w:rsidR="00CB33E2" w:rsidRPr="00CB33E2" w:rsidTr="00CB33E2">
        <w:trPr>
          <w:trHeight w:val="300"/>
        </w:trPr>
        <w:tc>
          <w:tcPr>
            <w:tcW w:w="3686"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Metalurgia; fabricación de productos de hierro, acero y ferroaleaciones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jc w:val="righ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18</w:t>
            </w:r>
          </w:p>
        </w:tc>
        <w:tc>
          <w:tcPr>
            <w:tcW w:w="1843"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jc w:val="right"/>
              <w:rPr>
                <w:rFonts w:asciiTheme="minorHAnsi" w:hAnsiTheme="minorHAnsi" w:cs="Arial"/>
                <w:b/>
                <w:sz w:val="22"/>
                <w:szCs w:val="22"/>
              </w:rPr>
            </w:pPr>
            <w:r w:rsidRPr="00CB33E2">
              <w:rPr>
                <w:rFonts w:asciiTheme="minorHAnsi" w:hAnsiTheme="minorHAnsi" w:cs="Arial"/>
                <w:b/>
                <w:sz w:val="22"/>
                <w:szCs w:val="22"/>
              </w:rPr>
              <w:t>18</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1022" w:rsidRPr="00CB33E2" w:rsidRDefault="00461022" w:rsidP="004F4036">
            <w:pPr>
              <w:pStyle w:val="NormalWeb"/>
              <w:spacing w:before="0" w:beforeAutospacing="0" w:after="0" w:afterAutospacing="0" w:line="300" w:lineRule="atLeast"/>
              <w:jc w:val="center"/>
              <w:textAlignment w:val="baseline"/>
              <w:rPr>
                <w:rFonts w:asciiTheme="minorHAnsi" w:hAnsiTheme="minorHAnsi" w:cs="Arial"/>
                <w:sz w:val="22"/>
                <w:szCs w:val="22"/>
              </w:rPr>
            </w:pPr>
            <w:r w:rsidRPr="00CB33E2">
              <w:rPr>
                <w:rFonts w:asciiTheme="minorHAnsi" w:eastAsia="MS PGothic" w:hAnsiTheme="minorHAnsi"/>
                <w:color w:val="000000"/>
                <w:kern w:val="24"/>
                <w:sz w:val="22"/>
                <w:szCs w:val="22"/>
              </w:rPr>
              <w:t>0,27%</w:t>
            </w:r>
          </w:p>
        </w:tc>
        <w:tc>
          <w:tcPr>
            <w:tcW w:w="1559" w:type="dxa"/>
            <w:tcBorders>
              <w:top w:val="nil"/>
              <w:left w:val="nil"/>
              <w:bottom w:val="single" w:sz="8" w:space="0" w:color="000000"/>
              <w:right w:val="single" w:sz="8" w:space="0" w:color="000000"/>
            </w:tcBorders>
            <w:shd w:val="clear" w:color="auto" w:fill="auto"/>
            <w:vAlign w:val="center"/>
          </w:tcPr>
          <w:p w:rsidR="00461022" w:rsidRPr="00CB33E2" w:rsidRDefault="00461022" w:rsidP="004F4036">
            <w:pPr>
              <w:jc w:val="center"/>
              <w:rPr>
                <w:rFonts w:asciiTheme="minorHAnsi" w:hAnsiTheme="minorHAnsi" w:cs="Calibri"/>
                <w:sz w:val="22"/>
                <w:szCs w:val="22"/>
              </w:rPr>
            </w:pPr>
            <w:r w:rsidRPr="00CB33E2">
              <w:rPr>
                <w:rFonts w:asciiTheme="minorHAnsi" w:hAnsiTheme="minorHAnsi" w:cs="Calibri"/>
                <w:sz w:val="22"/>
                <w:szCs w:val="22"/>
              </w:rPr>
              <w:t>0,23%</w:t>
            </w:r>
          </w:p>
        </w:tc>
      </w:tr>
      <w:tr w:rsidR="00CB33E2" w:rsidRPr="00CB33E2" w:rsidTr="00CB33E2">
        <w:trPr>
          <w:trHeight w:val="300"/>
        </w:trPr>
        <w:tc>
          <w:tcPr>
            <w:tcW w:w="3686"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Educación</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jc w:val="right"/>
              <w:textAlignment w:val="baseline"/>
              <w:rPr>
                <w:rFonts w:asciiTheme="minorHAnsi" w:hAnsiTheme="minorHAnsi" w:cs="Arial"/>
                <w:sz w:val="22"/>
                <w:szCs w:val="22"/>
              </w:rPr>
            </w:pPr>
            <w:r w:rsidRPr="00CB33E2">
              <w:rPr>
                <w:rFonts w:asciiTheme="minorHAnsi" w:eastAsia="MS PGothic" w:hAnsiTheme="minorHAnsi" w:cs="Arial"/>
                <w:b/>
                <w:bCs/>
                <w:color w:val="000000"/>
                <w:kern w:val="24"/>
                <w:sz w:val="22"/>
                <w:szCs w:val="22"/>
              </w:rPr>
              <w:t>242</w:t>
            </w:r>
          </w:p>
        </w:tc>
        <w:tc>
          <w:tcPr>
            <w:tcW w:w="1843"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jc w:val="right"/>
              <w:rPr>
                <w:rFonts w:asciiTheme="minorHAnsi" w:hAnsiTheme="minorHAnsi" w:cs="Arial"/>
                <w:b/>
                <w:sz w:val="22"/>
                <w:szCs w:val="22"/>
              </w:rPr>
            </w:pPr>
            <w:r w:rsidRPr="00CB33E2">
              <w:rPr>
                <w:rFonts w:asciiTheme="minorHAnsi" w:hAnsiTheme="minorHAnsi" w:cs="Arial"/>
                <w:b/>
                <w:sz w:val="22"/>
                <w:szCs w:val="22"/>
              </w:rPr>
              <w:t>193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022" w:rsidRPr="00CB33E2" w:rsidRDefault="00461022" w:rsidP="004F4036">
            <w:pPr>
              <w:pStyle w:val="NormalWeb"/>
              <w:spacing w:before="0" w:beforeAutospacing="0" w:after="0" w:afterAutospacing="0" w:line="300" w:lineRule="atLeast"/>
              <w:jc w:val="right"/>
              <w:textAlignment w:val="baseline"/>
              <w:rPr>
                <w:rFonts w:asciiTheme="minorHAnsi" w:hAnsiTheme="minorHAnsi" w:cs="Arial"/>
                <w:sz w:val="22"/>
                <w:szCs w:val="22"/>
              </w:rPr>
            </w:pPr>
            <w:r w:rsidRPr="00CB33E2">
              <w:rPr>
                <w:rFonts w:asciiTheme="minorHAnsi" w:eastAsia="MS PGothic" w:hAnsiTheme="minorHAnsi" w:cs="Arial"/>
                <w:color w:val="000000"/>
                <w:kern w:val="24"/>
                <w:sz w:val="22"/>
                <w:szCs w:val="22"/>
              </w:rPr>
              <w:t>3,68%</w:t>
            </w:r>
          </w:p>
        </w:tc>
        <w:tc>
          <w:tcPr>
            <w:tcW w:w="1559" w:type="dxa"/>
            <w:tcBorders>
              <w:top w:val="nil"/>
              <w:left w:val="nil"/>
              <w:bottom w:val="single" w:sz="8" w:space="0" w:color="000000"/>
              <w:right w:val="single" w:sz="8" w:space="0" w:color="000000"/>
            </w:tcBorders>
            <w:shd w:val="clear" w:color="auto" w:fill="auto"/>
            <w:vAlign w:val="center"/>
          </w:tcPr>
          <w:p w:rsidR="00461022" w:rsidRPr="00CB33E2" w:rsidRDefault="00461022" w:rsidP="004F4036">
            <w:pPr>
              <w:jc w:val="center"/>
              <w:rPr>
                <w:rFonts w:asciiTheme="minorHAnsi" w:hAnsiTheme="minorHAnsi" w:cs="Arial"/>
                <w:sz w:val="22"/>
                <w:szCs w:val="22"/>
              </w:rPr>
            </w:pPr>
            <w:r w:rsidRPr="00CB33E2">
              <w:rPr>
                <w:rFonts w:asciiTheme="minorHAnsi" w:hAnsiTheme="minorHAnsi" w:cs="Arial"/>
                <w:sz w:val="22"/>
                <w:szCs w:val="22"/>
              </w:rPr>
              <w:t>2,50%</w:t>
            </w:r>
          </w:p>
        </w:tc>
      </w:tr>
      <w:tr w:rsidR="00CB33E2" w:rsidRPr="00CB33E2" w:rsidTr="00CB33E2">
        <w:trPr>
          <w:trHeight w:val="300"/>
        </w:trPr>
        <w:tc>
          <w:tcPr>
            <w:tcW w:w="3686"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Actividades de servicios sociales sin alojamiento</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jc w:val="right"/>
              <w:textAlignment w:val="baseline"/>
              <w:rPr>
                <w:rFonts w:asciiTheme="minorHAnsi" w:hAnsiTheme="minorHAnsi" w:cs="Arial"/>
                <w:sz w:val="22"/>
                <w:szCs w:val="22"/>
              </w:rPr>
            </w:pPr>
            <w:r w:rsidRPr="00CB33E2">
              <w:rPr>
                <w:rFonts w:asciiTheme="minorHAnsi" w:eastAsia="MS PGothic" w:hAnsiTheme="minorHAnsi" w:cs="Arial"/>
                <w:b/>
                <w:bCs/>
                <w:color w:val="000000"/>
                <w:kern w:val="24"/>
                <w:sz w:val="22"/>
                <w:szCs w:val="22"/>
              </w:rPr>
              <w:t>51</w:t>
            </w:r>
          </w:p>
        </w:tc>
        <w:tc>
          <w:tcPr>
            <w:tcW w:w="1843"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jc w:val="right"/>
              <w:rPr>
                <w:rFonts w:asciiTheme="minorHAnsi" w:hAnsiTheme="minorHAnsi" w:cs="Arial"/>
                <w:b/>
                <w:sz w:val="22"/>
                <w:szCs w:val="22"/>
              </w:rPr>
            </w:pPr>
            <w:r w:rsidRPr="00CB33E2">
              <w:rPr>
                <w:rFonts w:asciiTheme="minorHAnsi" w:hAnsiTheme="minorHAnsi" w:cs="Arial"/>
                <w:b/>
                <w:sz w:val="22"/>
                <w:szCs w:val="22"/>
              </w:rPr>
              <w:t>57</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022" w:rsidRPr="00CB33E2" w:rsidRDefault="00461022" w:rsidP="004F4036">
            <w:pPr>
              <w:pStyle w:val="NormalWeb"/>
              <w:spacing w:before="0" w:beforeAutospacing="0" w:after="0" w:afterAutospacing="0" w:line="300" w:lineRule="atLeast"/>
              <w:jc w:val="right"/>
              <w:textAlignment w:val="baseline"/>
              <w:rPr>
                <w:rFonts w:asciiTheme="minorHAnsi" w:hAnsiTheme="minorHAnsi" w:cs="Arial"/>
                <w:sz w:val="22"/>
                <w:szCs w:val="22"/>
              </w:rPr>
            </w:pPr>
            <w:r w:rsidRPr="00CB33E2">
              <w:rPr>
                <w:rFonts w:asciiTheme="minorHAnsi" w:eastAsia="MS PGothic" w:hAnsiTheme="minorHAnsi" w:cs="Arial"/>
                <w:color w:val="000000"/>
                <w:kern w:val="24"/>
                <w:sz w:val="22"/>
                <w:szCs w:val="22"/>
              </w:rPr>
              <w:t>0,77%</w:t>
            </w:r>
          </w:p>
        </w:tc>
        <w:tc>
          <w:tcPr>
            <w:tcW w:w="1559" w:type="dxa"/>
            <w:tcBorders>
              <w:top w:val="nil"/>
              <w:left w:val="nil"/>
              <w:bottom w:val="single" w:sz="8" w:space="0" w:color="000000"/>
              <w:right w:val="single" w:sz="8" w:space="0" w:color="000000"/>
            </w:tcBorders>
            <w:shd w:val="clear" w:color="auto" w:fill="auto"/>
            <w:vAlign w:val="center"/>
          </w:tcPr>
          <w:p w:rsidR="00461022" w:rsidRPr="00CB33E2" w:rsidRDefault="00461022" w:rsidP="004F4036">
            <w:pPr>
              <w:jc w:val="center"/>
              <w:rPr>
                <w:rFonts w:asciiTheme="minorHAnsi" w:hAnsiTheme="minorHAnsi" w:cs="Arial"/>
                <w:sz w:val="22"/>
                <w:szCs w:val="22"/>
              </w:rPr>
            </w:pPr>
            <w:r w:rsidRPr="00CB33E2">
              <w:rPr>
                <w:rFonts w:asciiTheme="minorHAnsi" w:hAnsiTheme="minorHAnsi" w:cs="Arial"/>
                <w:sz w:val="22"/>
                <w:szCs w:val="22"/>
              </w:rPr>
              <w:t>0,74%</w:t>
            </w:r>
          </w:p>
        </w:tc>
      </w:tr>
      <w:tr w:rsidR="00CB33E2" w:rsidRPr="00CB33E2" w:rsidTr="00CB33E2">
        <w:trPr>
          <w:trHeight w:val="300"/>
        </w:trPr>
        <w:tc>
          <w:tcPr>
            <w:tcW w:w="3686"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Servicios de alojamiento</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jc w:val="right"/>
              <w:textAlignment w:val="baseline"/>
              <w:rPr>
                <w:rFonts w:asciiTheme="minorHAnsi" w:hAnsiTheme="minorHAnsi" w:cs="Arial"/>
                <w:sz w:val="22"/>
                <w:szCs w:val="22"/>
              </w:rPr>
            </w:pPr>
            <w:r w:rsidRPr="00CB33E2">
              <w:rPr>
                <w:rFonts w:asciiTheme="minorHAnsi" w:eastAsia="MS PGothic" w:hAnsiTheme="minorHAnsi" w:cs="Arial"/>
                <w:b/>
                <w:bCs/>
                <w:color w:val="000000"/>
                <w:kern w:val="24"/>
                <w:sz w:val="22"/>
                <w:szCs w:val="22"/>
              </w:rPr>
              <w:t>175</w:t>
            </w:r>
          </w:p>
        </w:tc>
        <w:tc>
          <w:tcPr>
            <w:tcW w:w="1843"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jc w:val="right"/>
              <w:rPr>
                <w:rFonts w:asciiTheme="minorHAnsi" w:hAnsiTheme="minorHAnsi" w:cs="Arial"/>
                <w:b/>
                <w:sz w:val="22"/>
                <w:szCs w:val="22"/>
              </w:rPr>
            </w:pPr>
            <w:r w:rsidRPr="00CB33E2">
              <w:rPr>
                <w:rFonts w:asciiTheme="minorHAnsi" w:hAnsiTheme="minorHAnsi" w:cs="Arial"/>
                <w:b/>
                <w:sz w:val="22"/>
                <w:szCs w:val="22"/>
              </w:rPr>
              <w:t>220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022" w:rsidRPr="00CB33E2" w:rsidRDefault="00461022" w:rsidP="004F4036">
            <w:pPr>
              <w:pStyle w:val="NormalWeb"/>
              <w:spacing w:before="0" w:beforeAutospacing="0" w:after="0" w:afterAutospacing="0" w:line="300" w:lineRule="atLeast"/>
              <w:jc w:val="right"/>
              <w:textAlignment w:val="baseline"/>
              <w:rPr>
                <w:rFonts w:asciiTheme="minorHAnsi" w:hAnsiTheme="minorHAnsi" w:cs="Arial"/>
                <w:sz w:val="22"/>
                <w:szCs w:val="22"/>
              </w:rPr>
            </w:pPr>
            <w:r w:rsidRPr="00CB33E2">
              <w:rPr>
                <w:rFonts w:asciiTheme="minorHAnsi" w:eastAsia="MS PGothic" w:hAnsiTheme="minorHAnsi" w:cs="Arial"/>
                <w:color w:val="000000"/>
                <w:kern w:val="24"/>
                <w:sz w:val="22"/>
                <w:szCs w:val="22"/>
              </w:rPr>
              <w:t>2,66%</w:t>
            </w:r>
          </w:p>
        </w:tc>
        <w:tc>
          <w:tcPr>
            <w:tcW w:w="1559" w:type="dxa"/>
            <w:tcBorders>
              <w:top w:val="nil"/>
              <w:left w:val="nil"/>
              <w:bottom w:val="single" w:sz="8" w:space="0" w:color="000000"/>
              <w:right w:val="single" w:sz="8" w:space="0" w:color="000000"/>
            </w:tcBorders>
            <w:shd w:val="clear" w:color="auto" w:fill="auto"/>
            <w:vAlign w:val="center"/>
          </w:tcPr>
          <w:p w:rsidR="00461022" w:rsidRPr="00CB33E2" w:rsidRDefault="00461022" w:rsidP="004F4036">
            <w:pPr>
              <w:jc w:val="center"/>
              <w:rPr>
                <w:rFonts w:asciiTheme="minorHAnsi" w:hAnsiTheme="minorHAnsi" w:cs="Arial"/>
                <w:sz w:val="22"/>
                <w:szCs w:val="22"/>
              </w:rPr>
            </w:pPr>
            <w:r w:rsidRPr="00CB33E2">
              <w:rPr>
                <w:rFonts w:asciiTheme="minorHAnsi" w:hAnsiTheme="minorHAnsi" w:cs="Arial"/>
                <w:sz w:val="22"/>
                <w:szCs w:val="22"/>
              </w:rPr>
              <w:t>2,85%</w:t>
            </w:r>
          </w:p>
        </w:tc>
      </w:tr>
      <w:tr w:rsidR="00CB33E2" w:rsidRPr="00CB33E2" w:rsidTr="00CB33E2">
        <w:trPr>
          <w:trHeight w:val="300"/>
        </w:trPr>
        <w:tc>
          <w:tcPr>
            <w:tcW w:w="3686"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Almacenamiento y actividades anexas al transporte</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jc w:val="right"/>
              <w:textAlignment w:val="baseline"/>
              <w:rPr>
                <w:rFonts w:asciiTheme="minorHAnsi" w:hAnsiTheme="minorHAnsi" w:cs="Arial"/>
                <w:sz w:val="22"/>
                <w:szCs w:val="22"/>
              </w:rPr>
            </w:pPr>
            <w:r w:rsidRPr="00CB33E2">
              <w:rPr>
                <w:rFonts w:asciiTheme="minorHAnsi" w:eastAsia="MS PGothic" w:hAnsiTheme="minorHAnsi" w:cs="Arial"/>
                <w:b/>
                <w:bCs/>
                <w:color w:val="000000"/>
                <w:kern w:val="24"/>
                <w:sz w:val="22"/>
                <w:szCs w:val="22"/>
              </w:rPr>
              <w:t>41</w:t>
            </w:r>
          </w:p>
        </w:tc>
        <w:tc>
          <w:tcPr>
            <w:tcW w:w="1843"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jc w:val="right"/>
              <w:rPr>
                <w:rFonts w:asciiTheme="minorHAnsi" w:hAnsiTheme="minorHAnsi" w:cs="Arial"/>
                <w:b/>
                <w:sz w:val="22"/>
                <w:szCs w:val="22"/>
              </w:rPr>
            </w:pPr>
            <w:r w:rsidRPr="00CB33E2">
              <w:rPr>
                <w:rFonts w:asciiTheme="minorHAnsi" w:hAnsiTheme="minorHAnsi" w:cs="Arial"/>
                <w:b/>
                <w:sz w:val="22"/>
                <w:szCs w:val="22"/>
              </w:rPr>
              <w:t>31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022" w:rsidRPr="00CB33E2" w:rsidRDefault="00461022" w:rsidP="004F4036">
            <w:pPr>
              <w:pStyle w:val="NormalWeb"/>
              <w:spacing w:before="0" w:beforeAutospacing="0" w:after="0" w:afterAutospacing="0" w:line="300" w:lineRule="atLeast"/>
              <w:jc w:val="right"/>
              <w:textAlignment w:val="baseline"/>
              <w:rPr>
                <w:rFonts w:asciiTheme="minorHAnsi" w:hAnsiTheme="minorHAnsi" w:cs="Arial"/>
                <w:sz w:val="22"/>
                <w:szCs w:val="22"/>
              </w:rPr>
            </w:pPr>
            <w:r w:rsidRPr="00CB33E2">
              <w:rPr>
                <w:rFonts w:asciiTheme="minorHAnsi" w:eastAsia="MS PGothic" w:hAnsiTheme="minorHAnsi" w:cs="Arial"/>
                <w:color w:val="000000"/>
                <w:kern w:val="24"/>
                <w:sz w:val="22"/>
                <w:szCs w:val="22"/>
              </w:rPr>
              <w:t>0,62%</w:t>
            </w:r>
          </w:p>
        </w:tc>
        <w:tc>
          <w:tcPr>
            <w:tcW w:w="1559" w:type="dxa"/>
            <w:tcBorders>
              <w:top w:val="nil"/>
              <w:left w:val="nil"/>
              <w:bottom w:val="single" w:sz="8" w:space="0" w:color="000000"/>
              <w:right w:val="single" w:sz="8" w:space="0" w:color="000000"/>
            </w:tcBorders>
            <w:shd w:val="clear" w:color="auto" w:fill="auto"/>
            <w:vAlign w:val="center"/>
          </w:tcPr>
          <w:p w:rsidR="00461022" w:rsidRPr="00CB33E2" w:rsidRDefault="00461022" w:rsidP="004F4036">
            <w:pPr>
              <w:jc w:val="center"/>
              <w:rPr>
                <w:rFonts w:asciiTheme="minorHAnsi" w:hAnsiTheme="minorHAnsi" w:cs="Arial"/>
                <w:sz w:val="22"/>
                <w:szCs w:val="22"/>
              </w:rPr>
            </w:pPr>
            <w:r w:rsidRPr="00CB33E2">
              <w:rPr>
                <w:rFonts w:asciiTheme="minorHAnsi" w:hAnsiTheme="minorHAnsi" w:cs="Arial"/>
                <w:sz w:val="22"/>
                <w:szCs w:val="22"/>
              </w:rPr>
              <w:t>0,40%</w:t>
            </w:r>
          </w:p>
        </w:tc>
      </w:tr>
      <w:tr w:rsidR="00CB33E2" w:rsidRPr="00CB33E2" w:rsidTr="00CB33E2">
        <w:trPr>
          <w:trHeight w:val="300"/>
        </w:trPr>
        <w:tc>
          <w:tcPr>
            <w:tcW w:w="3686"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Actividades sanitarias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jc w:val="right"/>
              <w:textAlignment w:val="baseline"/>
              <w:rPr>
                <w:rFonts w:asciiTheme="minorHAnsi" w:hAnsiTheme="minorHAnsi" w:cs="Arial"/>
                <w:sz w:val="22"/>
                <w:szCs w:val="22"/>
              </w:rPr>
            </w:pPr>
            <w:r w:rsidRPr="00CB33E2">
              <w:rPr>
                <w:rFonts w:asciiTheme="minorHAnsi" w:eastAsia="MS PGothic" w:hAnsiTheme="minorHAnsi" w:cs="Arial"/>
                <w:b/>
                <w:bCs/>
                <w:color w:val="000000"/>
                <w:kern w:val="24"/>
                <w:sz w:val="22"/>
                <w:szCs w:val="22"/>
              </w:rPr>
              <w:t>319</w:t>
            </w:r>
          </w:p>
        </w:tc>
        <w:tc>
          <w:tcPr>
            <w:tcW w:w="1843"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jc w:val="right"/>
              <w:rPr>
                <w:rFonts w:asciiTheme="minorHAnsi" w:hAnsiTheme="minorHAnsi" w:cs="Arial"/>
                <w:b/>
                <w:sz w:val="22"/>
                <w:szCs w:val="22"/>
              </w:rPr>
            </w:pPr>
            <w:r w:rsidRPr="00CB33E2">
              <w:rPr>
                <w:rFonts w:asciiTheme="minorHAnsi" w:hAnsiTheme="minorHAnsi" w:cs="Arial"/>
                <w:b/>
                <w:sz w:val="22"/>
                <w:szCs w:val="22"/>
              </w:rPr>
              <w:t>225</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022" w:rsidRPr="00CB33E2" w:rsidRDefault="00461022" w:rsidP="004F4036">
            <w:pPr>
              <w:pStyle w:val="NormalWeb"/>
              <w:spacing w:before="0" w:beforeAutospacing="0" w:after="0" w:afterAutospacing="0" w:line="300" w:lineRule="atLeast"/>
              <w:jc w:val="right"/>
              <w:textAlignment w:val="baseline"/>
              <w:rPr>
                <w:rFonts w:asciiTheme="minorHAnsi" w:hAnsiTheme="minorHAnsi" w:cs="Arial"/>
                <w:sz w:val="22"/>
                <w:szCs w:val="22"/>
              </w:rPr>
            </w:pPr>
            <w:r w:rsidRPr="00CB33E2">
              <w:rPr>
                <w:rFonts w:asciiTheme="minorHAnsi" w:eastAsia="MS PGothic" w:hAnsiTheme="minorHAnsi" w:cs="Arial"/>
                <w:color w:val="000000"/>
                <w:kern w:val="24"/>
                <w:sz w:val="22"/>
                <w:szCs w:val="22"/>
              </w:rPr>
              <w:t>4,85%</w:t>
            </w:r>
          </w:p>
        </w:tc>
        <w:tc>
          <w:tcPr>
            <w:tcW w:w="1559" w:type="dxa"/>
            <w:tcBorders>
              <w:top w:val="nil"/>
              <w:left w:val="nil"/>
              <w:bottom w:val="single" w:sz="8" w:space="0" w:color="000000"/>
              <w:right w:val="single" w:sz="8" w:space="0" w:color="000000"/>
            </w:tcBorders>
            <w:shd w:val="clear" w:color="auto" w:fill="auto"/>
            <w:vAlign w:val="center"/>
          </w:tcPr>
          <w:p w:rsidR="00461022" w:rsidRPr="00CB33E2" w:rsidRDefault="00461022" w:rsidP="004F4036">
            <w:pPr>
              <w:jc w:val="center"/>
              <w:rPr>
                <w:rFonts w:asciiTheme="minorHAnsi" w:hAnsiTheme="minorHAnsi" w:cs="Arial"/>
                <w:sz w:val="22"/>
                <w:szCs w:val="22"/>
              </w:rPr>
            </w:pPr>
            <w:r w:rsidRPr="00CB33E2">
              <w:rPr>
                <w:rFonts w:asciiTheme="minorHAnsi" w:hAnsiTheme="minorHAnsi" w:cs="Arial"/>
                <w:sz w:val="22"/>
                <w:szCs w:val="22"/>
              </w:rPr>
              <w:t>2,92%</w:t>
            </w:r>
          </w:p>
        </w:tc>
      </w:tr>
      <w:tr w:rsidR="00CB33E2" w:rsidRPr="00CB33E2" w:rsidTr="00CB33E2">
        <w:trPr>
          <w:trHeight w:val="378"/>
        </w:trPr>
        <w:tc>
          <w:tcPr>
            <w:tcW w:w="3686"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Resto</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jc w:val="right"/>
              <w:textAlignment w:val="baseline"/>
              <w:rPr>
                <w:rFonts w:asciiTheme="minorHAnsi" w:hAnsiTheme="minorHAnsi" w:cs="Arial"/>
                <w:sz w:val="22"/>
                <w:szCs w:val="22"/>
              </w:rPr>
            </w:pPr>
            <w:r w:rsidRPr="00CB33E2">
              <w:rPr>
                <w:rFonts w:asciiTheme="minorHAnsi" w:eastAsia="MS PGothic" w:hAnsiTheme="minorHAnsi" w:cs="Arial"/>
                <w:b/>
                <w:bCs/>
                <w:color w:val="000000"/>
                <w:kern w:val="24"/>
                <w:sz w:val="22"/>
                <w:szCs w:val="22"/>
              </w:rPr>
              <w:t>1.890</w:t>
            </w:r>
          </w:p>
        </w:tc>
        <w:tc>
          <w:tcPr>
            <w:tcW w:w="1843"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jc w:val="right"/>
              <w:rPr>
                <w:rFonts w:asciiTheme="minorHAnsi" w:hAnsiTheme="minorHAnsi" w:cs="Arial"/>
                <w:b/>
                <w:sz w:val="22"/>
                <w:szCs w:val="22"/>
              </w:rPr>
            </w:pPr>
            <w:r w:rsidRPr="00CB33E2">
              <w:rPr>
                <w:rFonts w:asciiTheme="minorHAnsi" w:hAnsiTheme="minorHAnsi" w:cs="Arial"/>
                <w:b/>
                <w:sz w:val="22"/>
                <w:szCs w:val="22"/>
              </w:rPr>
              <w:t>1.689</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022" w:rsidRPr="00CB33E2" w:rsidRDefault="00461022" w:rsidP="004F4036">
            <w:pPr>
              <w:pStyle w:val="NormalWeb"/>
              <w:spacing w:before="0" w:beforeAutospacing="0" w:after="0" w:afterAutospacing="0"/>
              <w:jc w:val="right"/>
              <w:textAlignment w:val="baseline"/>
              <w:rPr>
                <w:rFonts w:asciiTheme="minorHAnsi" w:hAnsiTheme="minorHAnsi" w:cs="Arial"/>
                <w:sz w:val="22"/>
                <w:szCs w:val="22"/>
              </w:rPr>
            </w:pPr>
            <w:r w:rsidRPr="00CB33E2">
              <w:rPr>
                <w:rFonts w:asciiTheme="minorHAnsi" w:eastAsia="MS PGothic" w:hAnsiTheme="minorHAnsi" w:cs="Arial"/>
                <w:color w:val="000000"/>
                <w:kern w:val="24"/>
                <w:sz w:val="22"/>
                <w:szCs w:val="22"/>
              </w:rPr>
              <w:t>28,71%</w:t>
            </w:r>
          </w:p>
        </w:tc>
        <w:tc>
          <w:tcPr>
            <w:tcW w:w="1559" w:type="dxa"/>
            <w:tcBorders>
              <w:top w:val="nil"/>
              <w:left w:val="nil"/>
              <w:bottom w:val="single" w:sz="8" w:space="0" w:color="000000"/>
              <w:right w:val="single" w:sz="8" w:space="0" w:color="000000"/>
            </w:tcBorders>
            <w:shd w:val="clear" w:color="auto" w:fill="auto"/>
            <w:vAlign w:val="center"/>
          </w:tcPr>
          <w:p w:rsidR="00461022" w:rsidRPr="00CB33E2" w:rsidRDefault="00461022" w:rsidP="004F4036">
            <w:pPr>
              <w:jc w:val="center"/>
              <w:rPr>
                <w:rFonts w:asciiTheme="minorHAnsi" w:hAnsiTheme="minorHAnsi" w:cs="Arial"/>
                <w:sz w:val="22"/>
                <w:szCs w:val="22"/>
              </w:rPr>
            </w:pPr>
            <w:r w:rsidRPr="00CB33E2">
              <w:rPr>
                <w:rFonts w:asciiTheme="minorHAnsi" w:hAnsiTheme="minorHAnsi" w:cs="Arial"/>
                <w:sz w:val="22"/>
                <w:szCs w:val="22"/>
              </w:rPr>
              <w:t>21,90%</w:t>
            </w:r>
          </w:p>
        </w:tc>
      </w:tr>
      <w:tr w:rsidR="00CB33E2" w:rsidRPr="00CB33E2" w:rsidTr="00CB33E2">
        <w:trPr>
          <w:trHeight w:val="300"/>
        </w:trPr>
        <w:tc>
          <w:tcPr>
            <w:tcW w:w="3686" w:type="dxa"/>
            <w:tcBorders>
              <w:top w:val="single" w:sz="8" w:space="0" w:color="000000"/>
              <w:left w:val="single" w:sz="8" w:space="0" w:color="000000"/>
              <w:bottom w:val="single" w:sz="8" w:space="0" w:color="000000"/>
              <w:right w:val="single" w:sz="8" w:space="0" w:color="000000"/>
            </w:tcBorders>
            <w:shd w:val="clear" w:color="auto" w:fill="F2DBDB"/>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textAlignment w:val="baseline"/>
              <w:rPr>
                <w:rFonts w:asciiTheme="minorHAnsi" w:hAnsiTheme="minorHAnsi" w:cs="Arial"/>
                <w:sz w:val="22"/>
                <w:szCs w:val="22"/>
              </w:rPr>
            </w:pPr>
            <w:r w:rsidRPr="00CB33E2">
              <w:rPr>
                <w:rFonts w:asciiTheme="minorHAnsi" w:eastAsia="MS PGothic" w:hAnsiTheme="minorHAnsi"/>
                <w:b/>
                <w:bCs/>
                <w:color w:val="000000"/>
                <w:kern w:val="24"/>
                <w:sz w:val="22"/>
                <w:szCs w:val="22"/>
              </w:rPr>
              <w:t>Total general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pStyle w:val="NormalWeb"/>
              <w:spacing w:before="0" w:beforeAutospacing="0" w:after="0" w:afterAutospacing="0" w:line="300" w:lineRule="atLeast"/>
              <w:jc w:val="right"/>
              <w:textAlignment w:val="baseline"/>
              <w:rPr>
                <w:rFonts w:asciiTheme="minorHAnsi" w:hAnsiTheme="minorHAnsi" w:cs="Arial"/>
                <w:sz w:val="22"/>
                <w:szCs w:val="22"/>
              </w:rPr>
            </w:pPr>
            <w:r w:rsidRPr="00CB33E2">
              <w:rPr>
                <w:rFonts w:asciiTheme="minorHAnsi" w:eastAsia="MS PGothic" w:hAnsiTheme="minorHAnsi" w:cs="Arial"/>
                <w:b/>
                <w:bCs/>
                <w:color w:val="000000"/>
                <w:kern w:val="24"/>
                <w:sz w:val="22"/>
                <w:szCs w:val="22"/>
              </w:rPr>
              <w:t>6.583</w:t>
            </w:r>
          </w:p>
        </w:tc>
        <w:tc>
          <w:tcPr>
            <w:tcW w:w="1843"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461022" w:rsidRPr="00CB33E2" w:rsidRDefault="00461022" w:rsidP="004F4036">
            <w:pPr>
              <w:jc w:val="right"/>
              <w:rPr>
                <w:rFonts w:asciiTheme="minorHAnsi" w:hAnsiTheme="minorHAnsi" w:cs="Arial"/>
                <w:b/>
                <w:sz w:val="22"/>
                <w:szCs w:val="22"/>
              </w:rPr>
            </w:pPr>
            <w:r w:rsidRPr="0088521D">
              <w:rPr>
                <w:rFonts w:asciiTheme="minorHAnsi" w:hAnsiTheme="minorHAnsi" w:cs="Arial"/>
                <w:b/>
                <w:sz w:val="22"/>
                <w:szCs w:val="22"/>
              </w:rPr>
              <w:t>7.712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022" w:rsidRPr="00CB33E2" w:rsidRDefault="00461022" w:rsidP="004F4036">
            <w:pPr>
              <w:pStyle w:val="NormalWeb"/>
              <w:spacing w:before="0" w:beforeAutospacing="0" w:after="0" w:afterAutospacing="0" w:line="300" w:lineRule="atLeast"/>
              <w:jc w:val="right"/>
              <w:textAlignment w:val="baseline"/>
              <w:rPr>
                <w:rFonts w:asciiTheme="minorHAnsi" w:hAnsiTheme="minorHAnsi" w:cs="Arial"/>
                <w:sz w:val="22"/>
                <w:szCs w:val="22"/>
              </w:rPr>
            </w:pPr>
            <w:r w:rsidRPr="00CB33E2">
              <w:rPr>
                <w:rFonts w:asciiTheme="minorHAnsi" w:eastAsia="MS PGothic" w:hAnsiTheme="minorHAnsi" w:cs="Arial"/>
                <w:color w:val="000000"/>
                <w:kern w:val="24"/>
                <w:sz w:val="22"/>
                <w:szCs w:val="22"/>
              </w:rPr>
              <w:t>100%</w:t>
            </w:r>
          </w:p>
        </w:tc>
        <w:tc>
          <w:tcPr>
            <w:tcW w:w="1559" w:type="dxa"/>
            <w:tcBorders>
              <w:top w:val="nil"/>
              <w:left w:val="nil"/>
              <w:bottom w:val="single" w:sz="8" w:space="0" w:color="000000"/>
              <w:right w:val="single" w:sz="8" w:space="0" w:color="000000"/>
            </w:tcBorders>
            <w:shd w:val="clear" w:color="auto" w:fill="auto"/>
            <w:vAlign w:val="center"/>
          </w:tcPr>
          <w:p w:rsidR="00461022" w:rsidRPr="00CB33E2" w:rsidRDefault="00461022" w:rsidP="004F4036">
            <w:pPr>
              <w:jc w:val="center"/>
              <w:rPr>
                <w:rFonts w:asciiTheme="minorHAnsi" w:hAnsiTheme="minorHAnsi" w:cs="Arial"/>
                <w:sz w:val="22"/>
                <w:szCs w:val="22"/>
              </w:rPr>
            </w:pPr>
            <w:r w:rsidRPr="00CB33E2">
              <w:rPr>
                <w:rFonts w:asciiTheme="minorHAnsi" w:hAnsiTheme="minorHAnsi" w:cs="Arial"/>
                <w:sz w:val="22"/>
                <w:szCs w:val="22"/>
              </w:rPr>
              <w:t>100%</w:t>
            </w:r>
          </w:p>
        </w:tc>
      </w:tr>
    </w:tbl>
    <w:p w:rsidR="00BB47D5" w:rsidRDefault="00461022" w:rsidP="00461022">
      <w:pPr>
        <w:rPr>
          <w:rFonts w:asciiTheme="minorHAnsi" w:hAnsiTheme="minorHAnsi"/>
          <w:sz w:val="22"/>
          <w:szCs w:val="22"/>
          <w:lang w:val="es-ES_tradnl"/>
        </w:rPr>
      </w:pPr>
      <w:r w:rsidRPr="00CB33E2">
        <w:rPr>
          <w:rFonts w:asciiTheme="minorHAnsi" w:hAnsiTheme="minorHAnsi"/>
          <w:sz w:val="22"/>
          <w:szCs w:val="22"/>
          <w:lang w:val="es-ES_tradnl"/>
        </w:rPr>
        <w:t>Tabla 6.</w:t>
      </w:r>
    </w:p>
    <w:p w:rsidR="00BB47D5" w:rsidRDefault="00BB47D5" w:rsidP="0088521D">
      <w:pPr>
        <w:spacing w:after="200" w:line="276" w:lineRule="auto"/>
        <w:rPr>
          <w:rFonts w:asciiTheme="minorHAnsi" w:eastAsia="Calibri" w:hAnsiTheme="minorHAnsi" w:cstheme="minorHAnsi"/>
          <w:sz w:val="22"/>
          <w:szCs w:val="22"/>
          <w:lang w:eastAsia="en-US"/>
        </w:rPr>
      </w:pPr>
    </w:p>
    <w:p w:rsidR="0088521D" w:rsidRPr="0088521D" w:rsidRDefault="0088521D" w:rsidP="0088521D">
      <w:pPr>
        <w:spacing w:after="200" w:line="276" w:lineRule="auto"/>
        <w:rPr>
          <w:rFonts w:asciiTheme="minorHAnsi" w:eastAsia="Calibri" w:hAnsiTheme="minorHAnsi" w:cstheme="minorHAnsi"/>
          <w:sz w:val="22"/>
          <w:szCs w:val="22"/>
          <w:lang w:eastAsia="en-US"/>
        </w:rPr>
      </w:pPr>
      <w:r w:rsidRPr="0088521D">
        <w:rPr>
          <w:rFonts w:asciiTheme="minorHAnsi" w:eastAsia="Calibri" w:hAnsiTheme="minorHAnsi" w:cstheme="minorHAnsi"/>
          <w:sz w:val="22"/>
          <w:szCs w:val="22"/>
          <w:lang w:eastAsia="en-US"/>
        </w:rPr>
        <w:t>En cuanto a una estadística que permitiera conocer las personas beneficiarias de prestaciones por ERTE por tramos de renta no está disponible. Se precisaría para ello de la disposición de dos ficheros nominativos, con las personas identificadas individualmente que debieran contener la siguiente información:</w:t>
      </w:r>
    </w:p>
    <w:p w:rsidR="0088521D" w:rsidRDefault="0088521D" w:rsidP="0088521D">
      <w:pPr>
        <w:pStyle w:val="Prrafodelista"/>
        <w:numPr>
          <w:ilvl w:val="0"/>
          <w:numId w:val="14"/>
        </w:numPr>
        <w:rPr>
          <w:rFonts w:eastAsia="Calibri" w:cstheme="minorHAnsi"/>
        </w:rPr>
      </w:pPr>
      <w:r w:rsidRPr="0088521D">
        <w:rPr>
          <w:rFonts w:eastAsia="Calibri" w:cstheme="minorHAnsi"/>
        </w:rPr>
        <w:t>la identificación de las personas beneficiarias con los campos necesarios que permitieran cruzar dicho fichero.</w:t>
      </w:r>
    </w:p>
    <w:p w:rsidR="0088521D" w:rsidRPr="0088521D" w:rsidRDefault="0088521D" w:rsidP="0088521D">
      <w:pPr>
        <w:pStyle w:val="Prrafodelista"/>
        <w:numPr>
          <w:ilvl w:val="0"/>
          <w:numId w:val="14"/>
        </w:numPr>
        <w:rPr>
          <w:rFonts w:eastAsia="Calibri" w:cstheme="minorHAnsi"/>
        </w:rPr>
      </w:pPr>
      <w:r w:rsidRPr="0088521D">
        <w:rPr>
          <w:rFonts w:eastAsia="Calibri" w:cstheme="minorHAnsi"/>
        </w:rPr>
        <w:t>un fichero con la identificación y la renta en el último año fiscal disponible</w:t>
      </w:r>
      <w:r>
        <w:rPr>
          <w:rFonts w:eastAsia="Calibri" w:cstheme="minorHAnsi"/>
        </w:rPr>
        <w:t>.</w:t>
      </w:r>
    </w:p>
    <w:p w:rsidR="00BB47D5" w:rsidRDefault="0088521D" w:rsidP="0088521D">
      <w:pPr>
        <w:spacing w:after="200" w:line="276" w:lineRule="auto"/>
        <w:rPr>
          <w:rFonts w:asciiTheme="minorHAnsi" w:eastAsia="Calibri" w:hAnsiTheme="minorHAnsi" w:cstheme="minorHAnsi"/>
          <w:sz w:val="22"/>
          <w:szCs w:val="22"/>
          <w:lang w:eastAsia="en-US"/>
        </w:rPr>
      </w:pPr>
      <w:r w:rsidRPr="0088521D">
        <w:rPr>
          <w:rFonts w:asciiTheme="minorHAnsi" w:eastAsia="Calibri" w:hAnsiTheme="minorHAnsi" w:cstheme="minorHAnsi"/>
          <w:sz w:val="22"/>
          <w:szCs w:val="22"/>
          <w:lang w:eastAsia="en-US"/>
        </w:rPr>
        <w:t>El primer fichero debería provenir del SEPE, que es el organismo que otorga estas prestaciones. En este momento no es p</w:t>
      </w:r>
      <w:r>
        <w:rPr>
          <w:rFonts w:asciiTheme="minorHAnsi" w:eastAsia="Calibri" w:hAnsiTheme="minorHAnsi" w:cstheme="minorHAnsi"/>
          <w:sz w:val="22"/>
          <w:szCs w:val="22"/>
          <w:lang w:eastAsia="en-US"/>
        </w:rPr>
        <w:t>osible disponer de esa informaci</w:t>
      </w:r>
      <w:r w:rsidRPr="0088521D">
        <w:rPr>
          <w:rFonts w:asciiTheme="minorHAnsi" w:eastAsia="Calibri" w:hAnsiTheme="minorHAnsi" w:cstheme="minorHAnsi"/>
          <w:sz w:val="22"/>
          <w:szCs w:val="22"/>
          <w:lang w:eastAsia="en-US"/>
        </w:rPr>
        <w:t>ón.  El segundo fichero, provendría de la Hacienda Foral Navarra, que dispone de las declaraciones de IRPF y aplica lo regulado en la Ley Foral 13/2000 General Tributaria de 14 de diciembre, dado el carácter reservado de los datos con trascendencia tributaria. Esta información demandada no se encuentra actualmente en ninguna de las excepciones consideradas en el artículo 105 de dicha Ley</w:t>
      </w:r>
    </w:p>
    <w:p w:rsidR="00BB47D5" w:rsidRDefault="002A03EC" w:rsidP="00A07C53">
      <w:pPr>
        <w:spacing w:after="200" w:line="276" w:lineRule="auto"/>
        <w:rPr>
          <w:rFonts w:asciiTheme="minorHAnsi" w:eastAsia="Calibri" w:hAnsiTheme="minorHAnsi" w:cstheme="minorHAnsi"/>
          <w:sz w:val="22"/>
          <w:szCs w:val="22"/>
          <w:lang w:eastAsia="en-US"/>
        </w:rPr>
      </w:pPr>
      <w:r w:rsidRPr="00B92BEE">
        <w:rPr>
          <w:rFonts w:asciiTheme="minorHAnsi" w:eastAsia="Calibri" w:hAnsiTheme="minorHAnsi" w:cstheme="minorHAnsi"/>
          <w:sz w:val="22"/>
          <w:szCs w:val="22"/>
          <w:lang w:eastAsia="en-US"/>
        </w:rPr>
        <w:lastRenderedPageBreak/>
        <w:t>Es cuanto tengo el honor de informar en cumplimiento de lo dispuesto en al artículo 194 del Reglamento del Parlamento de Navarra.</w:t>
      </w:r>
    </w:p>
    <w:p w:rsidR="00BB47D5" w:rsidRDefault="002A03EC" w:rsidP="002A03EC">
      <w:pPr>
        <w:spacing w:after="200" w:line="276" w:lineRule="auto"/>
        <w:jc w:val="center"/>
        <w:rPr>
          <w:rFonts w:asciiTheme="minorHAnsi" w:eastAsia="Calibri" w:hAnsiTheme="minorHAnsi" w:cstheme="minorHAnsi"/>
          <w:sz w:val="22"/>
          <w:szCs w:val="22"/>
          <w:lang w:eastAsia="en-US"/>
        </w:rPr>
      </w:pPr>
      <w:r w:rsidRPr="00B92BEE">
        <w:rPr>
          <w:rFonts w:asciiTheme="minorHAnsi" w:eastAsia="Calibri" w:hAnsiTheme="minorHAnsi" w:cstheme="minorHAnsi"/>
          <w:sz w:val="22"/>
          <w:szCs w:val="22"/>
          <w:lang w:eastAsia="en-US"/>
        </w:rPr>
        <w:t xml:space="preserve">Pamplona, </w:t>
      </w:r>
      <w:r w:rsidR="00A86953">
        <w:rPr>
          <w:rFonts w:asciiTheme="minorHAnsi" w:eastAsia="Calibri" w:hAnsiTheme="minorHAnsi" w:cstheme="minorHAnsi"/>
          <w:sz w:val="22"/>
          <w:szCs w:val="22"/>
          <w:lang w:eastAsia="en-US"/>
        </w:rPr>
        <w:t>31 de marzo</w:t>
      </w:r>
      <w:r w:rsidR="00A07C53" w:rsidRPr="00B92BEE">
        <w:rPr>
          <w:rFonts w:asciiTheme="minorHAnsi" w:eastAsia="Calibri" w:hAnsiTheme="minorHAnsi" w:cstheme="minorHAnsi"/>
          <w:sz w:val="22"/>
          <w:szCs w:val="22"/>
          <w:lang w:eastAsia="en-US"/>
        </w:rPr>
        <w:t>,</w:t>
      </w:r>
      <w:r w:rsidRPr="00B92BEE">
        <w:rPr>
          <w:rFonts w:asciiTheme="minorHAnsi" w:eastAsia="Calibri" w:hAnsiTheme="minorHAnsi" w:cstheme="minorHAnsi"/>
          <w:sz w:val="22"/>
          <w:szCs w:val="22"/>
          <w:lang w:eastAsia="en-US"/>
        </w:rPr>
        <w:t xml:space="preserve"> 2021</w:t>
      </w:r>
    </w:p>
    <w:p w:rsidR="00BB47D5" w:rsidRDefault="002A03EC" w:rsidP="002A03EC">
      <w:pPr>
        <w:spacing w:after="200" w:line="276" w:lineRule="auto"/>
        <w:jc w:val="center"/>
        <w:rPr>
          <w:rFonts w:asciiTheme="minorHAnsi" w:eastAsia="Calibri" w:hAnsiTheme="minorHAnsi" w:cstheme="minorHAnsi"/>
          <w:sz w:val="22"/>
          <w:szCs w:val="22"/>
          <w:lang w:eastAsia="en-US"/>
        </w:rPr>
      </w:pPr>
      <w:r w:rsidRPr="00B92BEE">
        <w:rPr>
          <w:rFonts w:asciiTheme="minorHAnsi" w:eastAsia="Calibri" w:hAnsiTheme="minorHAnsi" w:cstheme="minorHAnsi"/>
          <w:sz w:val="22"/>
          <w:szCs w:val="22"/>
          <w:lang w:eastAsia="en-US"/>
        </w:rPr>
        <w:t>El Consejero de Desarrollo Económico y Empresarial</w:t>
      </w:r>
      <w:r w:rsidR="00BB47D5">
        <w:rPr>
          <w:rFonts w:asciiTheme="minorHAnsi" w:eastAsia="Calibri" w:hAnsiTheme="minorHAnsi" w:cstheme="minorHAnsi"/>
          <w:sz w:val="22"/>
          <w:szCs w:val="22"/>
          <w:lang w:eastAsia="en-US"/>
        </w:rPr>
        <w:t xml:space="preserve">: </w:t>
      </w:r>
      <w:r w:rsidR="00A07C53" w:rsidRPr="00B92BEE">
        <w:rPr>
          <w:rFonts w:asciiTheme="minorHAnsi" w:eastAsia="Calibri" w:hAnsiTheme="minorHAnsi" w:cstheme="minorHAnsi"/>
          <w:sz w:val="22"/>
          <w:szCs w:val="22"/>
          <w:lang w:eastAsia="en-US"/>
        </w:rPr>
        <w:t>Mikel Irujo Amezaga</w:t>
      </w:r>
    </w:p>
    <w:p w:rsidR="008F42F9" w:rsidRPr="00204105" w:rsidRDefault="008F42F9" w:rsidP="008F42F9">
      <w:pPr>
        <w:rPr>
          <w:rFonts w:asciiTheme="minorHAnsi" w:hAnsiTheme="minorHAnsi"/>
        </w:rPr>
      </w:pPr>
    </w:p>
    <w:sectPr w:rsidR="008F42F9" w:rsidRPr="00204105" w:rsidSect="00942FC3">
      <w:headerReference w:type="first" r:id="rId11"/>
      <w:pgSz w:w="11906" w:h="16838" w:code="9"/>
      <w:pgMar w:top="2942"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2C4" w:rsidRDefault="00BF22C4">
      <w:r>
        <w:separator/>
      </w:r>
    </w:p>
  </w:endnote>
  <w:endnote w:type="continuationSeparator" w:id="0">
    <w:p w:rsidR="00BF22C4" w:rsidRDefault="00BF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2C4" w:rsidRDefault="00BF22C4">
      <w:r>
        <w:separator/>
      </w:r>
    </w:p>
  </w:footnote>
  <w:footnote w:type="continuationSeparator" w:id="0">
    <w:p w:rsidR="00BF22C4" w:rsidRDefault="00BF2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997" w:rsidRDefault="00F73997" w:rsidP="00D67B41">
    <w:pPr>
      <w:pStyle w:val="Encabezado"/>
      <w:tabs>
        <w:tab w:val="clear" w:pos="4252"/>
        <w:tab w:val="clear" w:pos="8504"/>
      </w:tabs>
      <w:ind w:left="-765"/>
      <w:jc w:val="center"/>
    </w:pPr>
    <w:r>
      <w:rPr>
        <w:noProof/>
      </w:rPr>
      <w:drawing>
        <wp:inline distT="0" distB="0" distL="0" distR="0" wp14:anchorId="45DB851A" wp14:editId="118E1B01">
          <wp:extent cx="2626248" cy="576000"/>
          <wp:effectExtent l="0" t="0" r="3175"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OB + Agenda 2030-2 colores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26248" cy="576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D18F3"/>
    <w:multiLevelType w:val="multilevel"/>
    <w:tmpl w:val="AD6C9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E972AE"/>
    <w:multiLevelType w:val="hybridMultilevel"/>
    <w:tmpl w:val="890AC91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F1864B1"/>
    <w:multiLevelType w:val="hybridMultilevel"/>
    <w:tmpl w:val="98883140"/>
    <w:lvl w:ilvl="0" w:tplc="8C2A9C3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3155F4C"/>
    <w:multiLevelType w:val="hybridMultilevel"/>
    <w:tmpl w:val="F58212A2"/>
    <w:lvl w:ilvl="0" w:tplc="9EA6E978">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3BE4814"/>
    <w:multiLevelType w:val="hybridMultilevel"/>
    <w:tmpl w:val="EF9011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9E13B2D"/>
    <w:multiLevelType w:val="hybridMultilevel"/>
    <w:tmpl w:val="D1C2905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42459AF"/>
    <w:multiLevelType w:val="hybridMultilevel"/>
    <w:tmpl w:val="A74C91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AA56182"/>
    <w:multiLevelType w:val="hybridMultilevel"/>
    <w:tmpl w:val="20B2D12E"/>
    <w:lvl w:ilvl="0" w:tplc="945CF964">
      <w:start w:val="140"/>
      <w:numFmt w:val="bullet"/>
      <w:lvlText w:val="-"/>
      <w:lvlJc w:val="left"/>
      <w:pPr>
        <w:ind w:left="720" w:hanging="360"/>
      </w:pPr>
      <w:rPr>
        <w:rFonts w:ascii="Calibri" w:eastAsia="Times New Roman" w:hAnsi="Calibri"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B2A547E"/>
    <w:multiLevelType w:val="hybridMultilevel"/>
    <w:tmpl w:val="F6CCB14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1F97369"/>
    <w:multiLevelType w:val="hybridMultilevel"/>
    <w:tmpl w:val="6ADCF30A"/>
    <w:lvl w:ilvl="0" w:tplc="A09ACBB4">
      <w:start w:val="2"/>
      <w:numFmt w:val="bullet"/>
      <w:lvlText w:val="-"/>
      <w:lvlJc w:val="left"/>
      <w:pPr>
        <w:ind w:left="1080" w:hanging="360"/>
      </w:pPr>
      <w:rPr>
        <w:rFonts w:ascii="Calibri" w:eastAsiaTheme="minorHAnsi" w:hAnsi="Calibri" w:cs="Calibri"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5889511F"/>
    <w:multiLevelType w:val="hybridMultilevel"/>
    <w:tmpl w:val="962A41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9CB1B6E"/>
    <w:multiLevelType w:val="hybridMultilevel"/>
    <w:tmpl w:val="3CB6A436"/>
    <w:lvl w:ilvl="0" w:tplc="3BC42E4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E4D68E8"/>
    <w:multiLevelType w:val="hybridMultilevel"/>
    <w:tmpl w:val="C4824CB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5407381"/>
    <w:multiLevelType w:val="hybridMultilevel"/>
    <w:tmpl w:val="E3FCC0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4"/>
  </w:num>
  <w:num w:numId="3">
    <w:abstractNumId w:val="1"/>
  </w:num>
  <w:num w:numId="4">
    <w:abstractNumId w:val="5"/>
  </w:num>
  <w:num w:numId="5">
    <w:abstractNumId w:val="6"/>
  </w:num>
  <w:num w:numId="6">
    <w:abstractNumId w:val="8"/>
  </w:num>
  <w:num w:numId="7">
    <w:abstractNumId w:val="3"/>
  </w:num>
  <w:num w:numId="8">
    <w:abstractNumId w:val="11"/>
  </w:num>
  <w:num w:numId="9">
    <w:abstractNumId w:val="10"/>
  </w:num>
  <w:num w:numId="10">
    <w:abstractNumId w:val="9"/>
  </w:num>
  <w:num w:numId="11">
    <w:abstractNumId w:val="7"/>
  </w:num>
  <w:num w:numId="12">
    <w:abstractNumId w:val="0"/>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784"/>
    <w:rsid w:val="000126F4"/>
    <w:rsid w:val="00034604"/>
    <w:rsid w:val="00044FBB"/>
    <w:rsid w:val="00052B59"/>
    <w:rsid w:val="00100E08"/>
    <w:rsid w:val="00110C20"/>
    <w:rsid w:val="001356D8"/>
    <w:rsid w:val="001360A4"/>
    <w:rsid w:val="00145681"/>
    <w:rsid w:val="0014714A"/>
    <w:rsid w:val="001B267E"/>
    <w:rsid w:val="001B2814"/>
    <w:rsid w:val="001B4A6B"/>
    <w:rsid w:val="001E3FB5"/>
    <w:rsid w:val="001E7275"/>
    <w:rsid w:val="00204105"/>
    <w:rsid w:val="00231914"/>
    <w:rsid w:val="00250A6F"/>
    <w:rsid w:val="002677DB"/>
    <w:rsid w:val="00286532"/>
    <w:rsid w:val="00287512"/>
    <w:rsid w:val="002A03EC"/>
    <w:rsid w:val="002C4194"/>
    <w:rsid w:val="002E36EF"/>
    <w:rsid w:val="003326DB"/>
    <w:rsid w:val="00345916"/>
    <w:rsid w:val="00355E3F"/>
    <w:rsid w:val="003737A4"/>
    <w:rsid w:val="003773E9"/>
    <w:rsid w:val="00377B13"/>
    <w:rsid w:val="003B13FB"/>
    <w:rsid w:val="003B6B5E"/>
    <w:rsid w:val="003D024E"/>
    <w:rsid w:val="003F5379"/>
    <w:rsid w:val="00437DEA"/>
    <w:rsid w:val="00461022"/>
    <w:rsid w:val="004D2DF6"/>
    <w:rsid w:val="004E6EBA"/>
    <w:rsid w:val="00531A2A"/>
    <w:rsid w:val="005332E5"/>
    <w:rsid w:val="00535B11"/>
    <w:rsid w:val="00556C67"/>
    <w:rsid w:val="005D2A5C"/>
    <w:rsid w:val="005F5296"/>
    <w:rsid w:val="00602B13"/>
    <w:rsid w:val="0069291B"/>
    <w:rsid w:val="006B5CBB"/>
    <w:rsid w:val="006F3270"/>
    <w:rsid w:val="00771763"/>
    <w:rsid w:val="00790268"/>
    <w:rsid w:val="007C2B39"/>
    <w:rsid w:val="007C6FF0"/>
    <w:rsid w:val="00830057"/>
    <w:rsid w:val="00850F2C"/>
    <w:rsid w:val="008717A7"/>
    <w:rsid w:val="0088521D"/>
    <w:rsid w:val="008B423E"/>
    <w:rsid w:val="008F42F9"/>
    <w:rsid w:val="00935C42"/>
    <w:rsid w:val="00942FC3"/>
    <w:rsid w:val="00995593"/>
    <w:rsid w:val="00A07C53"/>
    <w:rsid w:val="00A632F0"/>
    <w:rsid w:val="00A86953"/>
    <w:rsid w:val="00A956D5"/>
    <w:rsid w:val="00A95C02"/>
    <w:rsid w:val="00AA3DE7"/>
    <w:rsid w:val="00AF1E3E"/>
    <w:rsid w:val="00AF706D"/>
    <w:rsid w:val="00B542C7"/>
    <w:rsid w:val="00B819BB"/>
    <w:rsid w:val="00B92BEE"/>
    <w:rsid w:val="00BB2C36"/>
    <w:rsid w:val="00BB47D5"/>
    <w:rsid w:val="00BC6038"/>
    <w:rsid w:val="00BF22C4"/>
    <w:rsid w:val="00C1598D"/>
    <w:rsid w:val="00C175B4"/>
    <w:rsid w:val="00C30218"/>
    <w:rsid w:val="00CB33E2"/>
    <w:rsid w:val="00CD2A74"/>
    <w:rsid w:val="00D110DD"/>
    <w:rsid w:val="00D15789"/>
    <w:rsid w:val="00D33B43"/>
    <w:rsid w:val="00D61473"/>
    <w:rsid w:val="00D67B41"/>
    <w:rsid w:val="00DC7DCE"/>
    <w:rsid w:val="00DD777A"/>
    <w:rsid w:val="00DF6784"/>
    <w:rsid w:val="00E357C3"/>
    <w:rsid w:val="00E8213F"/>
    <w:rsid w:val="00F73997"/>
    <w:rsid w:val="00F8144E"/>
    <w:rsid w:val="00FA3E20"/>
    <w:rsid w:val="00FC44B6"/>
    <w:rsid w:val="00FD22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link w:val="Mapadeldocumento"/>
    <w:rsid w:val="001421C6"/>
    <w:rPr>
      <w:rFonts w:ascii="Lucida Grande" w:hAnsi="Lucida Grande"/>
      <w:sz w:val="24"/>
      <w:szCs w:val="24"/>
      <w:lang w:val="es-ES" w:eastAsia="es-ES"/>
    </w:rPr>
  </w:style>
  <w:style w:type="paragraph" w:styleId="Prrafodelista">
    <w:name w:val="List Paragraph"/>
    <w:basedOn w:val="Normal"/>
    <w:uiPriority w:val="34"/>
    <w:qFormat/>
    <w:rsid w:val="001360A4"/>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D110DD"/>
    <w:pPr>
      <w:autoSpaceDE w:val="0"/>
      <w:autoSpaceDN w:val="0"/>
      <w:adjustRightInd w:val="0"/>
    </w:pPr>
    <w:rPr>
      <w:rFonts w:ascii="Arial" w:eastAsiaTheme="minorHAnsi" w:hAnsi="Arial" w:cs="Arial"/>
      <w:color w:val="000000"/>
      <w:sz w:val="24"/>
      <w:szCs w:val="24"/>
      <w:lang w:eastAsia="en-US"/>
    </w:rPr>
  </w:style>
  <w:style w:type="table" w:styleId="Tablaconcuadrcula">
    <w:name w:val="Table Grid"/>
    <w:basedOn w:val="Tablanormal"/>
    <w:rsid w:val="00D110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1022"/>
    <w:pPr>
      <w:spacing w:before="100" w:beforeAutospacing="1" w:after="100" w:afterAutospacing="1"/>
    </w:pPr>
  </w:style>
  <w:style w:type="character" w:styleId="Hipervnculo">
    <w:name w:val="Hyperlink"/>
    <w:basedOn w:val="Fuentedeprrafopredeter"/>
    <w:unhideWhenUsed/>
    <w:rsid w:val="001B2814"/>
    <w:rPr>
      <w:color w:val="0000FF" w:themeColor="hyperlink"/>
      <w:u w:val="single"/>
    </w:rPr>
  </w:style>
  <w:style w:type="character" w:styleId="Hipervnculovisitado">
    <w:name w:val="FollowedHyperlink"/>
    <w:basedOn w:val="Fuentedeprrafopredeter"/>
    <w:semiHidden/>
    <w:unhideWhenUsed/>
    <w:rsid w:val="006B5CB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link w:val="Mapadeldocumento"/>
    <w:rsid w:val="001421C6"/>
    <w:rPr>
      <w:rFonts w:ascii="Lucida Grande" w:hAnsi="Lucida Grande"/>
      <w:sz w:val="24"/>
      <w:szCs w:val="24"/>
      <w:lang w:val="es-ES" w:eastAsia="es-ES"/>
    </w:rPr>
  </w:style>
  <w:style w:type="paragraph" w:styleId="Prrafodelista">
    <w:name w:val="List Paragraph"/>
    <w:basedOn w:val="Normal"/>
    <w:uiPriority w:val="34"/>
    <w:qFormat/>
    <w:rsid w:val="001360A4"/>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D110DD"/>
    <w:pPr>
      <w:autoSpaceDE w:val="0"/>
      <w:autoSpaceDN w:val="0"/>
      <w:adjustRightInd w:val="0"/>
    </w:pPr>
    <w:rPr>
      <w:rFonts w:ascii="Arial" w:eastAsiaTheme="minorHAnsi" w:hAnsi="Arial" w:cs="Arial"/>
      <w:color w:val="000000"/>
      <w:sz w:val="24"/>
      <w:szCs w:val="24"/>
      <w:lang w:eastAsia="en-US"/>
    </w:rPr>
  </w:style>
  <w:style w:type="table" w:styleId="Tablaconcuadrcula">
    <w:name w:val="Table Grid"/>
    <w:basedOn w:val="Tablanormal"/>
    <w:rsid w:val="00D110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1022"/>
    <w:pPr>
      <w:spacing w:before="100" w:beforeAutospacing="1" w:after="100" w:afterAutospacing="1"/>
    </w:pPr>
  </w:style>
  <w:style w:type="character" w:styleId="Hipervnculo">
    <w:name w:val="Hyperlink"/>
    <w:basedOn w:val="Fuentedeprrafopredeter"/>
    <w:unhideWhenUsed/>
    <w:rsid w:val="001B2814"/>
    <w:rPr>
      <w:color w:val="0000FF" w:themeColor="hyperlink"/>
      <w:u w:val="single"/>
    </w:rPr>
  </w:style>
  <w:style w:type="character" w:styleId="Hipervnculovisitado">
    <w:name w:val="FollowedHyperlink"/>
    <w:basedOn w:val="Fuentedeprrafopredeter"/>
    <w:semiHidden/>
    <w:unhideWhenUsed/>
    <w:rsid w:val="006B5C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57794">
      <w:bodyDiv w:val="1"/>
      <w:marLeft w:val="0"/>
      <w:marRight w:val="0"/>
      <w:marTop w:val="0"/>
      <w:marBottom w:val="0"/>
      <w:divBdr>
        <w:top w:val="none" w:sz="0" w:space="0" w:color="auto"/>
        <w:left w:val="none" w:sz="0" w:space="0" w:color="auto"/>
        <w:bottom w:val="none" w:sz="0" w:space="0" w:color="auto"/>
        <w:right w:val="none" w:sz="0" w:space="0" w:color="auto"/>
      </w:divBdr>
    </w:div>
    <w:div w:id="381294209">
      <w:bodyDiv w:val="1"/>
      <w:marLeft w:val="0"/>
      <w:marRight w:val="0"/>
      <w:marTop w:val="0"/>
      <w:marBottom w:val="0"/>
      <w:divBdr>
        <w:top w:val="none" w:sz="0" w:space="0" w:color="auto"/>
        <w:left w:val="none" w:sz="0" w:space="0" w:color="auto"/>
        <w:bottom w:val="none" w:sz="0" w:space="0" w:color="auto"/>
        <w:right w:val="none" w:sz="0" w:space="0" w:color="auto"/>
      </w:divBdr>
    </w:div>
    <w:div w:id="1451894767">
      <w:bodyDiv w:val="1"/>
      <w:marLeft w:val="0"/>
      <w:marRight w:val="0"/>
      <w:marTop w:val="0"/>
      <w:marBottom w:val="0"/>
      <w:divBdr>
        <w:top w:val="none" w:sz="0" w:space="0" w:color="auto"/>
        <w:left w:val="none" w:sz="0" w:space="0" w:color="auto"/>
        <w:bottom w:val="none" w:sz="0" w:space="0" w:color="auto"/>
        <w:right w:val="none" w:sz="0" w:space="0" w:color="auto"/>
      </w:divBdr>
    </w:div>
    <w:div w:id="170370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BOE-A-2020-369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amoncloa.gob.es/presidente/actividades/Paginas/2020/28032020_noesenciales.aspx" TargetMode="External"/><Relationship Id="rId4" Type="http://schemas.openxmlformats.org/officeDocument/2006/relationships/settings" Target="settings.xml"/><Relationship Id="rId9" Type="http://schemas.openxmlformats.org/officeDocument/2006/relationships/hyperlink" Target="https://www.boe.es/buscar/act.php?id=BOE-A-2020-38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1711</Words>
  <Characters>9211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Aranaz, Carlota</cp:lastModifiedBy>
  <cp:revision>6</cp:revision>
  <cp:lastPrinted>2021-04-06T09:43:00Z</cp:lastPrinted>
  <dcterms:created xsi:type="dcterms:W3CDTF">2021-04-06T09:43:00Z</dcterms:created>
  <dcterms:modified xsi:type="dcterms:W3CDTF">2021-04-28T10:26:00Z</dcterms:modified>
</cp:coreProperties>
</file>