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maiatzaren 13an egindako Osoko Bilkuran, honako erabaki hau onetsi zuen: “Erabakia. Horren bidez, Espainiako Gobernua premiatzen da Tokiko Gazte Politika Koordinatzeko Batzordea sor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Gazteriari buruzko Foru Legearen 6.3 artikuluan ezarritakoa gara dezan Tokiko Gazte Politika Koordinatzeko Batzordearen sorrerari dagokionez, Nafarroako Foru Komunitateko Administrazioak eta Nafarroako toki entitateek gazteriaren arloan lankidetza administratiboa izateko organo gisa, eta udalekiko egiazko koordinazio bat artikula dezan gazteei zuzendutako zeharkako politika publikoei dagokienez.</w:t>
      </w:r>
    </w:p>
    <w:p>
      <w:pPr>
        <w:pStyle w:val="0"/>
        <w:suppressAutoHyphens w:val="false"/>
        <w:rPr>
          <w:rStyle w:val="1"/>
        </w:rPr>
      </w:pPr>
      <w:r>
        <w:rPr>
          <w:rStyle w:val="1"/>
        </w:rPr>
        <w:t xml:space="preserve">2. Nafarroako Udal eta Kontzejuen Federazioarekin koordinatua lan egin dezan tokiko esparruan gazteriarentzako aisia-alternatibak bermatzeko, eta jarduerak garatzeko gune seguruak eskain ditzan, onartuta hezkuntza-aisia, aisialdia eta hartatik heldu den erkidego-garapena ere jorratu behar direla bizi dugun egoera honetan, kontuan hartuta betiere COVID-19ak eragindako inguruabarrak direla-eta araudiak ezartzen dituen murrizketak.</w:t>
      </w:r>
    </w:p>
    <w:p>
      <w:pPr>
        <w:pStyle w:val="0"/>
        <w:suppressAutoHyphens w:val="false"/>
        <w:rPr>
          <w:rStyle w:val="1"/>
        </w:rPr>
      </w:pPr>
      <w:r>
        <w:rPr>
          <w:rStyle w:val="1"/>
        </w:rPr>
        <w:t xml:space="preserve">3. Gazteriarekiko elkarrizketa-guneak berma ditzan heldu udari begira aisia-alternatibak sustatzeko, osasun-egoerak ez baitu ahalbidetuko udan ohikoak diren jarduerak normaltasunez garatzea. Horretarako, inplikatuta dauden erakundeen bidez, beharrezkoa den aholkularitza emanen da, udalek, gazte elkarteek eta gazteriaren arloko elkarte profesionalek beren jarduerak egin ahal izan ditzaten”.</w:t>
      </w:r>
    </w:p>
    <w:p>
      <w:pPr>
        <w:pStyle w:val="0"/>
        <w:suppressAutoHyphens w:val="false"/>
        <w:rPr>
          <w:rStyle w:val="1"/>
        </w:rPr>
      </w:pPr>
      <w:r>
        <w:rPr>
          <w:rStyle w:val="1"/>
        </w:rPr>
        <w:t xml:space="preserve">Iruñean, 2021eko maiatzaren17an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