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negociación con la representación del personal cuidador de una nueva Resolución que sustituya a la 2109/2012,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con el fin de que sea respondida en el Pleno por el consejero de Educación del Gobierno de Navarra.</w:t>
      </w:r>
    </w:p>
    <w:p>
      <w:pPr>
        <w:pStyle w:val="0"/>
        <w:suppressAutoHyphens w:val="false"/>
        <w:rPr>
          <w:rStyle w:val="1"/>
        </w:rPr>
      </w:pPr>
      <w:r>
        <w:rPr>
          <w:rStyle w:val="1"/>
        </w:rPr>
        <w:t xml:space="preserve">¿Por qué no se ha sentado el Departamento de Educación con la representación del personal cuidador a negociar una nueva Resolución que sustituya a la 2109/2012, algo que vendría a dar cumplimiento en parte al Plan de Atención a la Diversidad, tal y como se comprometió a hacer con la asunción del punto 11 del acuerdo programático?</w:t>
      </w:r>
    </w:p>
    <w:p>
      <w:pPr>
        <w:pStyle w:val="0"/>
        <w:suppressAutoHyphens w:val="false"/>
        <w:rPr>
          <w:rStyle w:val="1"/>
        </w:rPr>
      </w:pPr>
      <w:r>
        <w:rPr>
          <w:rStyle w:val="1"/>
        </w:rPr>
        <w:t xml:space="preserve">Pamplona-lruña a 18 de mayo de 2021</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