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D. Jorge Esparza Garrido sobre la competencia en áreas sectoriales cuando afecta a personas migrantes residentes en nuestra Comunidad, publicada en el Boletín Oficial del Parlamento de Navarra núm. 44 de 15 de abril de 2021.</w:t>
      </w:r>
    </w:p>
    <w:p>
      <w:pPr>
        <w:pStyle w:val="0"/>
        <w:suppressAutoHyphens w:val="false"/>
        <w:rPr>
          <w:rStyle w:val="1"/>
        </w:rPr>
      </w:pPr>
      <w:r>
        <w:rPr>
          <w:rStyle w:val="1"/>
        </w:rPr>
        <w:t xml:space="preserve">Pamplona, 6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El Consejero de Políticas Migratorias y Justicia, del Gobierno de Navarra, en relación con las preguntas para su contestación por escrito formulada por el miembro de las Cortes de Navarra D. Jorge Esparza Garrido, adscrito al Grupo Parlamentario Navarra Suma (10-21/PES-00145):</w:t>
      </w:r>
    </w:p>
    <w:p>
      <w:pPr>
        <w:pStyle w:val="0"/>
        <w:suppressAutoHyphens w:val="false"/>
        <w:rPr>
          <w:rStyle w:val="1"/>
        </w:rPr>
      </w:pPr>
      <w:r>
        <w:rPr>
          <w:rStyle w:val="1"/>
        </w:rPr>
        <w:t xml:space="preserve">“¿Recae en última instancia en el departamento de Políticas Migratorias y Justicia la competencia sobre áreas sectoriales como la vivienda o la salud cuando ésta afecta a personas migrantes residentes en nuestra Comunidad?</w:t>
      </w:r>
    </w:p>
    <w:p>
      <w:pPr>
        <w:pStyle w:val="0"/>
        <w:suppressAutoHyphens w:val="false"/>
        <w:rPr>
          <w:rStyle w:val="1"/>
        </w:rPr>
      </w:pPr>
      <w:r>
        <w:rPr>
          <w:rStyle w:val="1"/>
        </w:rPr>
        <w:t xml:space="preserve">¿Forma parte el departamento, y de ser así de qué manera, en la toma de decisiones de otros departamentos cuando sus destinatarios son personas migrantes?”</w:t>
      </w:r>
    </w:p>
    <w:p>
      <w:pPr>
        <w:pStyle w:val="0"/>
        <w:suppressAutoHyphens w:val="false"/>
        <w:rPr>
          <w:rStyle w:val="1"/>
        </w:rPr>
      </w:pPr>
      <w:r>
        <w:rPr>
          <w:rStyle w:val="1"/>
        </w:rPr>
        <w:t xml:space="preserve">Facilita la siguiente respuesta:</w:t>
      </w:r>
    </w:p>
    <w:p>
      <w:pPr>
        <w:pStyle w:val="0"/>
        <w:suppressAutoHyphens w:val="false"/>
        <w:rPr>
          <w:rStyle w:val="1"/>
        </w:rPr>
      </w:pPr>
      <w:r>
        <w:rPr>
          <w:rStyle w:val="1"/>
        </w:rPr>
        <w:t xml:space="preserve">El Departamento de Políticas Migratorias, a través de la Dirección General de Políticas Migratorias, tiene entre sus funciones la coordinación y evaluación de las políticas sobre migración en el Gobierno de Navarra.</w:t>
      </w:r>
    </w:p>
    <w:p>
      <w:pPr>
        <w:pStyle w:val="0"/>
        <w:suppressAutoHyphens w:val="false"/>
        <w:rPr>
          <w:rStyle w:val="1"/>
        </w:rPr>
      </w:pPr>
      <w:r>
        <w:rPr>
          <w:rStyle w:val="1"/>
        </w:rPr>
        <w:t xml:space="preserve">Desde sus dos Servicios, Karibu (de Acogida y Acompañamiento) y Ayllu (de Convivencia intercultural y lucha contra el racismo y la xenofobia), se profundiza en esa función de coordinación y evaluación a través de diversas acciones:</w:t>
      </w:r>
    </w:p>
    <w:p>
      <w:pPr>
        <w:pStyle w:val="0"/>
        <w:suppressAutoHyphens w:val="false"/>
        <w:rPr>
          <w:rStyle w:val="1"/>
        </w:rPr>
      </w:pPr>
      <w:r>
        <w:rPr>
          <w:rStyle w:val="1"/>
        </w:rPr>
        <w:t xml:space="preserve">– Seguimiento y mejora del protocolo integral de acogida a personas refugiadas en Navarra, acogida que incluye áreas sectoriales como las mencionadas en la pregunta del Sr. Parlamentario;</w:t>
      </w:r>
    </w:p>
    <w:p>
      <w:pPr>
        <w:pStyle w:val="0"/>
        <w:suppressAutoHyphens w:val="false"/>
        <w:rPr>
          <w:rStyle w:val="1"/>
        </w:rPr>
      </w:pPr>
      <w:r>
        <w:rPr>
          <w:rStyle w:val="1"/>
        </w:rPr>
        <w:t xml:space="preserve">– Coordinación con otros departamentos de la Administración de la Comunidad Foral de las acciones necesarias para la mejora de la acogida de personas migrantes;</w:t>
      </w:r>
    </w:p>
    <w:p>
      <w:pPr>
        <w:pStyle w:val="0"/>
        <w:suppressAutoHyphens w:val="false"/>
        <w:rPr>
          <w:rStyle w:val="1"/>
        </w:rPr>
      </w:pPr>
      <w:r>
        <w:rPr>
          <w:rStyle w:val="1"/>
        </w:rPr>
        <w:t xml:space="preserve">– Coordinación con los servicios de vivienda de las diferentes administraciones públicas y con el departamento con competencias en materia de servicios sociales de medidas que faciliten el acceso de las personas migrantes a este derecho;</w:t>
      </w:r>
    </w:p>
    <w:p>
      <w:pPr>
        <w:pStyle w:val="0"/>
        <w:suppressAutoHyphens w:val="false"/>
        <w:rPr>
          <w:rStyle w:val="1"/>
        </w:rPr>
      </w:pPr>
      <w:r>
        <w:rPr>
          <w:rStyle w:val="1"/>
        </w:rPr>
        <w:t xml:space="preserve">– Realización de labores de coordinación con los servicios de empleo para la mejora de la empleabilidad de las personas migrantes en Navarra;</w:t>
      </w:r>
    </w:p>
    <w:p>
      <w:pPr>
        <w:pStyle w:val="0"/>
        <w:suppressAutoHyphens w:val="false"/>
        <w:rPr>
          <w:rStyle w:val="1"/>
        </w:rPr>
      </w:pPr>
      <w:r>
        <w:rPr>
          <w:rStyle w:val="1"/>
        </w:rPr>
        <w:t xml:space="preserve">– Estudio del fenómeno migratorio y los derechos de las personas migrantes para la mejora de las políticas de actuación del Gobierno de Navarra en esta materia;</w:t>
      </w:r>
    </w:p>
    <w:p>
      <w:pPr>
        <w:pStyle w:val="0"/>
        <w:suppressAutoHyphens w:val="false"/>
        <w:rPr>
          <w:rStyle w:val="1"/>
        </w:rPr>
      </w:pPr>
      <w:r>
        <w:rPr>
          <w:rStyle w:val="1"/>
        </w:rPr>
        <w:t xml:space="preserve">– Coordinación de medidas de mejora de la convivencia intercultural y para la lucha contra el racismo y la xenofobia que puedan desarrollarse en los Departamentos de la Administración de la Comunidad Foral…</w:t>
      </w:r>
    </w:p>
    <w:p>
      <w:pPr>
        <w:pStyle w:val="0"/>
        <w:suppressAutoHyphens w:val="false"/>
        <w:rPr>
          <w:rStyle w:val="1"/>
        </w:rPr>
      </w:pPr>
      <w:r>
        <w:rPr>
          <w:rStyle w:val="1"/>
        </w:rPr>
        <w:t xml:space="preserve">– Etcétera</w:t>
      </w:r>
    </w:p>
    <w:p>
      <w:pPr>
        <w:pStyle w:val="0"/>
        <w:suppressAutoHyphens w:val="false"/>
        <w:rPr>
          <w:rStyle w:val="1"/>
        </w:rPr>
      </w:pPr>
      <w:r>
        <w:rPr>
          <w:rStyle w:val="1"/>
        </w:rPr>
        <w:t xml:space="preserve">La coordinación con otros departamentos en cuestiones sectoriales que afectan a la población migrante es fluida, articulándose de diferentes maneras según el caso particular.</w:t>
      </w:r>
    </w:p>
    <w:p>
      <w:pPr>
        <w:pStyle w:val="0"/>
        <w:suppressAutoHyphens w:val="false"/>
        <w:rPr>
          <w:rStyle w:val="1"/>
        </w:rPr>
      </w:pPr>
      <w:r>
        <w:rPr>
          <w:rStyle w:val="1"/>
        </w:rPr>
        <w:t xml:space="preserve">En todo caso, las competencias de este departamento están recogidas en un documento de acceso público: el Decreto Foral 9/2021, de 10 de febrero, por el que se modifica el Decreto Foral 266/2019, de 30 de octubre, por el que se establece la estructura orgánica del Departamento de Políticas Migratorias y Justicia (publicado en el BON de 26 de febrero de 2021).</w:t>
      </w:r>
    </w:p>
    <w:p>
      <w:pPr>
        <w:pStyle w:val="0"/>
        <w:suppressAutoHyphens w:val="false"/>
        <w:rPr>
          <w:rStyle w:val="1"/>
        </w:rPr>
      </w:pPr>
      <w:r>
        <w:rPr>
          <w:rStyle w:val="1"/>
        </w:rPr>
        <w:t xml:space="preserve">Es cuanto informo en cumplimiento de lo dispuesto en el artículo 194 del Reglamento del Parlamento de Navarra.</w:t>
      </w:r>
    </w:p>
    <w:p>
      <w:pPr>
        <w:pStyle w:val="0"/>
        <w:suppressAutoHyphens w:val="false"/>
        <w:rPr>
          <w:rStyle w:val="1"/>
        </w:rPr>
      </w:pPr>
      <w:r>
        <w:rPr>
          <w:rStyle w:val="1"/>
        </w:rPr>
        <w:t xml:space="preserve">Pamplona, 6 de mayo de 2021</w:t>
      </w:r>
    </w:p>
    <w:p>
      <w:pPr>
        <w:pStyle w:val="0"/>
        <w:suppressAutoHyphens w:val="false"/>
        <w:rPr>
          <w:rStyle w:val="1"/>
        </w:rPr>
      </w:pPr>
      <w:r>
        <w:rPr>
          <w:rStyle w:val="1"/>
        </w:rPr>
        <w:t xml:space="preserve">El Consejero de Políticas Migratorias y Justicia: Eduardo Santos Itoiz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