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aurkezturiko galdera, bizitoki-eraikinetako amiantoa detektatzeari eta kentzeari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Zuzentzen duzun departamentuak zer neurri hartuko ditu amiantoa kendu beharreko bizitoki-eraikinetako amiantoa detektatzeko eta kentzeko?</w:t>
      </w:r>
    </w:p>
    <w:p>
      <w:pPr>
        <w:pStyle w:val="0"/>
        <w:suppressAutoHyphens w:val="false"/>
        <w:rPr>
          <w:rStyle w:val="1"/>
        </w:rPr>
      </w:pPr>
      <w:r>
        <w:rPr>
          <w:rStyle w:val="1"/>
        </w:rPr>
        <w:t xml:space="preserve">Iruñean, 2021eko abuztuaren 5ean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