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aurkezturiko galdera, bizitoki-eraikinetako amiantoa detektatzeari eta kentzeari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Lurralde Antolamenduko, Etxebizitzako, Paisaiako eta Proiektu Estrategikoetako kontseilariari, Osoko Bilkuran ahoz erantzun dezan:</w:t>
      </w:r>
    </w:p>
    <w:p>
      <w:pPr>
        <w:pStyle w:val="0"/>
        <w:suppressAutoHyphens w:val="false"/>
        <w:rPr>
          <w:rStyle w:val="1"/>
        </w:rPr>
      </w:pPr>
      <w:r>
        <w:rPr>
          <w:rStyle w:val="1"/>
        </w:rPr>
        <w:t xml:space="preserve">Zuzentzen duzun departamentuak zer neurri hartuko ditu amiantoa kendu beharreko bizitoki-eraikinetako amiantoa detektatzeko eta kentzeko?</w:t>
      </w:r>
    </w:p>
    <w:p>
      <w:pPr>
        <w:pStyle w:val="0"/>
        <w:suppressAutoHyphens w:val="false"/>
        <w:rPr>
          <w:rStyle w:val="1"/>
        </w:rPr>
      </w:pPr>
      <w:r>
        <w:rPr>
          <w:rStyle w:val="1"/>
        </w:rPr>
        <w:t xml:space="preserve">Iruñean, 2021eko abuztuaren 5ean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