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proyecto de urbanización del edificio de los Caídos presentado por el Ayuntamiento de Pamplona,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a fin de que sea respondida de forma escrita por el Departamento de Relaciones Ciudadanas del Gobierno de Navarra:</w:t>
      </w:r>
    </w:p>
    <w:p>
      <w:pPr>
        <w:pStyle w:val="0"/>
        <w:suppressAutoHyphens w:val="false"/>
        <w:rPr>
          <w:rStyle w:val="1"/>
        </w:rPr>
      </w:pPr>
      <w:r>
        <w:rPr>
          <w:rStyle w:val="1"/>
        </w:rPr>
        <w:t xml:space="preserve">¿Cuál es la valoración de la Consejera de Relaciones Ciudadanas, como responsable del Instituto Navarro de la Memoria, del proyecto de urbanización del edificio de los Caídos presentado por el Ayuntamiento de Pamplona, en relación con la legislación vigente en materia de Memoria Histórica?</w:t>
      </w:r>
    </w:p>
    <w:p>
      <w:pPr>
        <w:pStyle w:val="0"/>
        <w:suppressAutoHyphens w:val="false"/>
        <w:rPr>
          <w:rStyle w:val="1"/>
        </w:rPr>
      </w:pPr>
      <w:r>
        <w:rPr>
          <w:rStyle w:val="1"/>
        </w:rPr>
        <w:t xml:space="preserve">En Pamplona-Iruña, a 30 de junio de 2021</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