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peajes en autovías y en autopistas,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20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realiza la siguiente pregunta oral al Consejero de Cohesión Territorial para su contestación en Pleno: </w:t>
      </w:r>
    </w:p>
    <w:p>
      <w:pPr>
        <w:pStyle w:val="0"/>
        <w:suppressAutoHyphens w:val="false"/>
        <w:rPr>
          <w:rStyle w:val="1"/>
        </w:rPr>
      </w:pPr>
      <w:r>
        <w:rPr>
          <w:rStyle w:val="1"/>
        </w:rPr>
        <w:t xml:space="preserve">¿Cree que existe contradicción en el PSOE al hablar de peajes en autovías mientras liberalizan autopistas? </w:t>
      </w:r>
    </w:p>
    <w:p>
      <w:pPr>
        <w:pStyle w:val="0"/>
        <w:suppressAutoHyphens w:val="false"/>
        <w:rPr>
          <w:rStyle w:val="1"/>
        </w:rPr>
      </w:pPr>
      <w:r>
        <w:rPr>
          <w:rStyle w:val="1"/>
        </w:rPr>
        <w:t xml:space="preserve">Pamplona, 16 de septiembre de 2021 </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