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“TIC-School. Formación de profesionales en nuevas especialidades de desarrollo de software e implantación de soluciones necesarias para la transformación digital del tejido empresarial y de los servicios públicos de Navarra”,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11 DDSS, REACT EU Navarra “TIC-School. Formación de profesionales en nuevas especialidades de desarrollo del software e implantación de soluciones necesarias para la transformación digital del tejido empresarial y de los servicios públicos de Navarra” recoge que el organismo responsable de esta actuación es el Servicio Navarro de Empleo. Cuenta, según la misma ficha, con un presupuesto para el desarrollo de esta medida durante 2021 de 100.000 euros. Y la modalidad de gestión prevista es “Encargo Empresa Pública”. </w:t>
      </w:r>
    </w:p>
    <w:p>
      <w:pPr>
        <w:pStyle w:val="0"/>
        <w:keepLines w:val="false"/>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¿Con que Empresa Pública se va a desarrollar?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