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colaboración con Mancomunidades de Servicios Sociales y Ayuntamientos en la actuación “Nuevo enfoque cuidado de personas: hacia un modelo asistencial centrado en la persona”,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10-21/PES-00191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la ficha técnica del proyecto 19 DDSS, REACT EU Navarra “Nuevo enfoque cuidado persona: hacia un nuevo modelo asistencial centrado en la persona” recoge que el organismo responsable de esta actuación es el Servicio Navarro de Empleo. En la descripción de las fases de actuación se recoge el “establecimiento de colaboraciones con Mancomunidades de Servicios Sociales y Ayuntamientos (...)”: </w:t>
      </w:r>
    </w:p>
    <w:p>
      <w:pPr>
        <w:pStyle w:val="0"/>
        <w:suppressAutoHyphens w:val="false"/>
        <w:rPr>
          <w:rStyle w:val="1"/>
        </w:rPr>
      </w:pPr>
      <w:r>
        <w:rPr>
          <w:rStyle w:val="1"/>
        </w:rPr>
        <w:t xml:space="preserve">¿En qué se van a concretar estas colaboraciones?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