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A43AE" w14:textId="5567AA78" w:rsidR="00C32A13" w:rsidRPr="00CF36AD" w:rsidRDefault="00CC1C5C" w:rsidP="00CF36AD">
      <w:pPr>
        <w:tabs>
          <w:tab w:val="left" w:pos="709"/>
          <w:tab w:val="center" w:pos="3856"/>
        </w:tabs>
        <w:spacing w:line="380" w:lineRule="atLeast"/>
        <w:jc w:val="center"/>
        <w:rPr>
          <w:rFonts w:asciiTheme="minorHAnsi" w:hAnsiTheme="minorHAnsi"/>
          <w:b/>
        </w:rPr>
      </w:pPr>
      <w:r w:rsidRPr="00CF36AD">
        <w:rPr>
          <w:rFonts w:asciiTheme="minorHAnsi" w:hAnsiTheme="minorHAnsi"/>
          <w:b/>
        </w:rPr>
        <w:t xml:space="preserve">Proyecto de Ley Foral </w:t>
      </w:r>
      <w:r w:rsidR="00587EC8" w:rsidRPr="00CF36AD">
        <w:rPr>
          <w:rFonts w:asciiTheme="minorHAnsi" w:hAnsiTheme="minorHAnsi"/>
          <w:b/>
        </w:rPr>
        <w:t xml:space="preserve">de </w:t>
      </w:r>
      <w:r w:rsidR="009610A7" w:rsidRPr="00CF36AD">
        <w:rPr>
          <w:rFonts w:asciiTheme="minorHAnsi" w:hAnsiTheme="minorHAnsi"/>
          <w:b/>
        </w:rPr>
        <w:t>concesión de suplemento de crédito para hacer frente a los pagos de los salarios del personal trasferido, como consecuencia del traspaso de la competencia en la sanidad penitenciaria a la Comunidad Foral de</w:t>
      </w:r>
      <w:r w:rsidRPr="00CF36AD">
        <w:rPr>
          <w:rFonts w:asciiTheme="minorHAnsi" w:hAnsiTheme="minorHAnsi"/>
          <w:b/>
        </w:rPr>
        <w:t xml:space="preserve"> Navarra</w:t>
      </w:r>
    </w:p>
    <w:p w14:paraId="1DFC12C8" w14:textId="1032805A" w:rsidR="00C32A13" w:rsidRPr="00C32A13" w:rsidRDefault="00587EC8" w:rsidP="00CF36AD">
      <w:pPr>
        <w:pStyle w:val="Acuerdos"/>
        <w:jc w:val="center"/>
        <w:rPr>
          <w:rFonts w:asciiTheme="minorHAnsi" w:hAnsiTheme="minorHAnsi"/>
        </w:rPr>
      </w:pPr>
      <w:r w:rsidRPr="00C32A13">
        <w:rPr>
          <w:rFonts w:asciiTheme="minorHAnsi" w:hAnsiTheme="minorHAnsi"/>
        </w:rPr>
        <w:t>PREÁMBULO</w:t>
      </w:r>
    </w:p>
    <w:p w14:paraId="60BECE7D" w14:textId="77777777" w:rsidR="00C32A13" w:rsidRPr="00C32A13" w:rsidRDefault="00B9110C" w:rsidP="00B9110C">
      <w:pPr>
        <w:pStyle w:val="Acuerdos"/>
        <w:rPr>
          <w:rFonts w:asciiTheme="minorHAnsi" w:hAnsiTheme="minorHAnsi"/>
        </w:rPr>
      </w:pPr>
      <w:r w:rsidRPr="00C32A13">
        <w:rPr>
          <w:rFonts w:asciiTheme="minorHAnsi" w:hAnsiTheme="minorHAnsi"/>
        </w:rPr>
        <w:t>Mediante Real Decreto 494/2021, de 6 de julio, de traspaso de funciones y servicios de la Administración del Estado a la Comunidad Foral de Navarra en materia de sanidad penitenciaria, se aprueba el Acuerdo de la Junta de Transferencias</w:t>
      </w:r>
      <w:r w:rsidR="001C19FA" w:rsidRPr="00C32A13">
        <w:rPr>
          <w:rFonts w:asciiTheme="minorHAnsi" w:hAnsiTheme="minorHAnsi"/>
        </w:rPr>
        <w:t xml:space="preserve"> de 2 de junio de 2021,</w:t>
      </w:r>
      <w:r w:rsidRPr="00C32A13">
        <w:rPr>
          <w:rFonts w:asciiTheme="minorHAnsi" w:hAnsiTheme="minorHAnsi"/>
        </w:rPr>
        <w:t xml:space="preserve"> prevista en el artículo 2 del Real Decreto</w:t>
      </w:r>
      <w:r w:rsidR="001C19FA" w:rsidRPr="00C32A13">
        <w:rPr>
          <w:rFonts w:asciiTheme="minorHAnsi" w:hAnsiTheme="minorHAnsi"/>
        </w:rPr>
        <w:t xml:space="preserve"> 2356/1984, de 19 de diciembre.</w:t>
      </w:r>
    </w:p>
    <w:p w14:paraId="2DA43021" w14:textId="77777777" w:rsidR="00C32A13" w:rsidRPr="00C32A13" w:rsidRDefault="00B9110C" w:rsidP="00B9110C">
      <w:pPr>
        <w:pStyle w:val="Acuerdos"/>
        <w:rPr>
          <w:rFonts w:asciiTheme="minorHAnsi" w:hAnsiTheme="minorHAnsi"/>
        </w:rPr>
      </w:pPr>
      <w:r w:rsidRPr="00C32A13">
        <w:rPr>
          <w:rFonts w:asciiTheme="minorHAnsi" w:hAnsiTheme="minorHAnsi"/>
        </w:rPr>
        <w:t>El personal transferido consta de 4 Médicos, 3 Enfermeros, 1 Farmacéutica y 2 Auxiliares de Enfermería. Todos ellos van a depende</w:t>
      </w:r>
      <w:r w:rsidR="00875F4C" w:rsidRPr="00C32A13">
        <w:rPr>
          <w:rFonts w:asciiTheme="minorHAnsi" w:hAnsiTheme="minorHAnsi"/>
        </w:rPr>
        <w:t>r</w:t>
      </w:r>
      <w:r w:rsidRPr="00C32A13">
        <w:rPr>
          <w:rFonts w:asciiTheme="minorHAnsi" w:hAnsiTheme="minorHAnsi"/>
        </w:rPr>
        <w:t xml:space="preserve"> de Atención Primaria salvo la Farmacéutica que dependerá del Proyecto Prestaciones Farmacéuticas.</w:t>
      </w:r>
    </w:p>
    <w:p w14:paraId="6DA6F928" w14:textId="77777777" w:rsidR="00C32A13" w:rsidRPr="00C32A13" w:rsidRDefault="00B9110C" w:rsidP="00B9110C">
      <w:pPr>
        <w:pStyle w:val="Acuerdos"/>
        <w:rPr>
          <w:rFonts w:asciiTheme="minorHAnsi" w:hAnsiTheme="minorHAnsi"/>
        </w:rPr>
      </w:pPr>
      <w:r w:rsidRPr="00C32A13">
        <w:rPr>
          <w:rFonts w:asciiTheme="minorHAnsi" w:hAnsiTheme="minorHAnsi"/>
        </w:rPr>
        <w:t>Para poder afrontar el pago de sus salarios se solicita un suplemento de crédito en diversas partidas del capítulo de personal de los Programas de Atención primaria y Servicios centrales del Servicio Navarro de Salud-Osasunbidea, programas de donde dependen dichos trabajadores.</w:t>
      </w:r>
    </w:p>
    <w:p w14:paraId="6636561D" w14:textId="050395A3" w:rsidR="00C32A13" w:rsidRPr="00C32A13" w:rsidRDefault="00B9110C" w:rsidP="00B9110C">
      <w:pPr>
        <w:pStyle w:val="Acuerdos"/>
        <w:rPr>
          <w:rFonts w:asciiTheme="minorHAnsi" w:hAnsiTheme="minorHAnsi"/>
        </w:rPr>
      </w:pPr>
      <w:r w:rsidRPr="00C32A13">
        <w:rPr>
          <w:rFonts w:asciiTheme="minorHAnsi" w:hAnsiTheme="minorHAnsi"/>
        </w:rPr>
        <w:t>En las partidas a imputar este gasto de personal se considera que el crédito consignado actualmente es insuficiente para afrontar el traspaso del personal al Servicio Navarro de Salud-Osasunbidea. En concreto, se propone la dotación, por importe total de 265.326,40 euros</w:t>
      </w:r>
      <w:r w:rsidR="00CC1C5C">
        <w:rPr>
          <w:rFonts w:asciiTheme="minorHAnsi" w:hAnsiTheme="minorHAnsi"/>
        </w:rPr>
        <w:t>,</w:t>
      </w:r>
      <w:r w:rsidRPr="00C32A13">
        <w:rPr>
          <w:rFonts w:asciiTheme="minorHAnsi" w:hAnsiTheme="minorHAnsi"/>
        </w:rPr>
        <w:t xml:space="preserve"> en diversas partidas. </w:t>
      </w:r>
    </w:p>
    <w:p w14:paraId="07F06D67" w14:textId="77777777" w:rsidR="00C32A13" w:rsidRPr="00C32A13" w:rsidRDefault="00B9110C" w:rsidP="00B9110C">
      <w:pPr>
        <w:pStyle w:val="Acuerdos"/>
        <w:rPr>
          <w:rFonts w:asciiTheme="minorHAnsi" w:hAnsiTheme="minorHAnsi"/>
        </w:rPr>
      </w:pPr>
      <w:r w:rsidRPr="00C32A13">
        <w:rPr>
          <w:rFonts w:asciiTheme="minorHAnsi" w:hAnsiTheme="minorHAnsi"/>
        </w:rPr>
        <w:t>El artículo 48, punto 1, de la Ley Foral 13/2007, de 4 de abril, de la Hacienda Pública de Navarra</w:t>
      </w:r>
      <w:r w:rsidR="00752E7A" w:rsidRPr="00C32A13">
        <w:rPr>
          <w:rFonts w:asciiTheme="minorHAnsi" w:hAnsiTheme="minorHAnsi"/>
        </w:rPr>
        <w:t>,</w:t>
      </w:r>
      <w:r w:rsidRPr="00C32A13">
        <w:rPr>
          <w:rFonts w:asciiTheme="minorHAnsi" w:hAnsiTheme="minorHAnsi"/>
        </w:rPr>
        <w:t xml:space="preserve"> establece que cuando haya de realizarse con cargo al Presupuesto vigente algún gasto que no pueda demorarse hasta el ejercicio siguiente y el crédito consignado sea insuficiente y no pueda incrementarse conforme a las disposiciones contenidas en esta </w:t>
      </w:r>
      <w:r w:rsidR="00752E7A" w:rsidRPr="00C32A13">
        <w:rPr>
          <w:rFonts w:asciiTheme="minorHAnsi" w:hAnsiTheme="minorHAnsi"/>
        </w:rPr>
        <w:t>ley foral</w:t>
      </w:r>
      <w:r w:rsidRPr="00C32A13">
        <w:rPr>
          <w:rFonts w:asciiTheme="minorHAnsi" w:hAnsiTheme="minorHAnsi"/>
        </w:rPr>
        <w:t xml:space="preserve">, el Gobierno de Navarra, a propuesta del Consejero de Economía y Hacienda, remitirá al Parlamento de Navarra un proyecto </w:t>
      </w:r>
      <w:r w:rsidR="00752E7A" w:rsidRPr="00C32A13">
        <w:rPr>
          <w:rFonts w:asciiTheme="minorHAnsi" w:hAnsiTheme="minorHAnsi"/>
        </w:rPr>
        <w:t>de ley foral de suplemento de crédito.</w:t>
      </w:r>
    </w:p>
    <w:p w14:paraId="2F5081C6" w14:textId="77777777" w:rsidR="00C32A13" w:rsidRPr="00C32A13" w:rsidRDefault="00B9110C" w:rsidP="00B9110C">
      <w:pPr>
        <w:pStyle w:val="Acuerdos"/>
        <w:rPr>
          <w:rFonts w:asciiTheme="minorHAnsi" w:hAnsiTheme="minorHAnsi"/>
        </w:rPr>
      </w:pPr>
      <w:r w:rsidRPr="00C32A13">
        <w:rPr>
          <w:rFonts w:asciiTheme="minorHAnsi" w:hAnsiTheme="minorHAnsi"/>
        </w:rPr>
        <w:t>En el apartado 2 del mismo artículo se establece que en dicho proyecto de ley foral deberán especificarse los recursos que hayan de financiar el mayor gasto proyectado, que podrán ser otros créditos disponibles de cualquier programa de gasto, incluso provenientes de créditos específicamente aprobados por el Parlamento como consecuencia de enmiendas o de disposiciones de esta ley foral, con cargo a mayores ingresos reales o previsibles en el mismo ejercicio económico, con cargo a la aplicación del remanente de tesorería que esté afectado a la realización del gasto que lo origine o con cargo al remanente de tesorería para gastos generales cuando sea positivo.</w:t>
      </w:r>
    </w:p>
    <w:p w14:paraId="19354623" w14:textId="187F4856" w:rsidR="00C32A13" w:rsidRPr="00C32A13" w:rsidRDefault="00587EC8" w:rsidP="00587EC8">
      <w:pPr>
        <w:pStyle w:val="Acuerdos"/>
        <w:rPr>
          <w:rFonts w:asciiTheme="minorHAnsi" w:hAnsiTheme="minorHAnsi"/>
        </w:rPr>
      </w:pPr>
      <w:bookmarkStart w:id="0" w:name="Ar.1"/>
      <w:bookmarkEnd w:id="0"/>
      <w:r w:rsidRPr="00CF36AD">
        <w:rPr>
          <w:rFonts w:asciiTheme="minorHAnsi" w:hAnsiTheme="minorHAnsi"/>
          <w:b/>
          <w:bCs/>
        </w:rPr>
        <w:lastRenderedPageBreak/>
        <w:t>Artículo 1.</w:t>
      </w:r>
      <w:r w:rsidRPr="00C32A13">
        <w:rPr>
          <w:rFonts w:asciiTheme="minorHAnsi" w:hAnsiTheme="minorHAnsi"/>
        </w:rPr>
        <w:t xml:space="preserve"> </w:t>
      </w:r>
      <w:r w:rsidR="0001277A" w:rsidRPr="00C32A13">
        <w:rPr>
          <w:rFonts w:asciiTheme="minorHAnsi" w:hAnsiTheme="minorHAnsi"/>
        </w:rPr>
        <w:t xml:space="preserve">Concesión de </w:t>
      </w:r>
      <w:r w:rsidR="00CC1C5C" w:rsidRPr="00C32A13">
        <w:rPr>
          <w:rFonts w:asciiTheme="minorHAnsi" w:hAnsiTheme="minorHAnsi"/>
        </w:rPr>
        <w:t xml:space="preserve">suplemento </w:t>
      </w:r>
      <w:r w:rsidR="0001277A" w:rsidRPr="00C32A13">
        <w:rPr>
          <w:rFonts w:asciiTheme="minorHAnsi" w:hAnsiTheme="minorHAnsi"/>
        </w:rPr>
        <w:t>de crédito</w:t>
      </w:r>
      <w:r w:rsidRPr="00C32A13">
        <w:rPr>
          <w:rFonts w:asciiTheme="minorHAnsi" w:hAnsiTheme="minorHAnsi"/>
        </w:rPr>
        <w:t>.</w:t>
      </w:r>
    </w:p>
    <w:p w14:paraId="7396EE83" w14:textId="5D780245" w:rsidR="00C32A13" w:rsidRPr="00C32A13" w:rsidRDefault="00587EC8" w:rsidP="00752E7A">
      <w:pPr>
        <w:pStyle w:val="Acuerdos"/>
        <w:rPr>
          <w:rFonts w:asciiTheme="minorHAnsi" w:hAnsiTheme="minorHAnsi"/>
        </w:rPr>
      </w:pPr>
      <w:r w:rsidRPr="00C32A13">
        <w:rPr>
          <w:rFonts w:asciiTheme="minorHAnsi" w:hAnsiTheme="minorHAnsi"/>
        </w:rPr>
        <w:t xml:space="preserve">Se </w:t>
      </w:r>
      <w:r w:rsidR="0001277A" w:rsidRPr="00C32A13">
        <w:rPr>
          <w:rFonts w:asciiTheme="minorHAnsi" w:hAnsiTheme="minorHAnsi"/>
        </w:rPr>
        <w:t xml:space="preserve">concede un suplemento de crédito </w:t>
      </w:r>
      <w:r w:rsidRPr="00C32A13">
        <w:rPr>
          <w:rFonts w:asciiTheme="minorHAnsi" w:hAnsiTheme="minorHAnsi"/>
        </w:rPr>
        <w:t xml:space="preserve">por importe de </w:t>
      </w:r>
      <w:r w:rsidR="00405DD0" w:rsidRPr="00C32A13">
        <w:rPr>
          <w:rFonts w:asciiTheme="minorHAnsi" w:hAnsiTheme="minorHAnsi"/>
        </w:rPr>
        <w:t>265.326,40</w:t>
      </w:r>
      <w:r w:rsidR="0011703D" w:rsidRPr="00C32A13">
        <w:rPr>
          <w:rFonts w:asciiTheme="minorHAnsi" w:hAnsiTheme="minorHAnsi"/>
        </w:rPr>
        <w:t xml:space="preserve"> </w:t>
      </w:r>
      <w:r w:rsidR="003E2B9D" w:rsidRPr="00C32A13">
        <w:rPr>
          <w:rFonts w:asciiTheme="minorHAnsi" w:hAnsiTheme="minorHAnsi"/>
        </w:rPr>
        <w:t xml:space="preserve">euros </w:t>
      </w:r>
      <w:r w:rsidRPr="00C32A13">
        <w:rPr>
          <w:rFonts w:asciiTheme="minorHAnsi" w:hAnsiTheme="minorHAnsi"/>
        </w:rPr>
        <w:t>en el ejercicio 202</w:t>
      </w:r>
      <w:r w:rsidR="00E71B9E" w:rsidRPr="00C32A13">
        <w:rPr>
          <w:rFonts w:asciiTheme="minorHAnsi" w:hAnsiTheme="minorHAnsi"/>
        </w:rPr>
        <w:t>1</w:t>
      </w:r>
      <w:r w:rsidRPr="00C32A13">
        <w:rPr>
          <w:rFonts w:asciiTheme="minorHAnsi" w:hAnsiTheme="minorHAnsi"/>
        </w:rPr>
        <w:t xml:space="preserve"> </w:t>
      </w:r>
      <w:r w:rsidR="0001277A" w:rsidRPr="00C32A13">
        <w:rPr>
          <w:rFonts w:asciiTheme="minorHAnsi" w:hAnsiTheme="minorHAnsi"/>
        </w:rPr>
        <w:t xml:space="preserve">para </w:t>
      </w:r>
      <w:r w:rsidR="00405DD0" w:rsidRPr="00C32A13">
        <w:rPr>
          <w:rFonts w:asciiTheme="minorHAnsi" w:hAnsiTheme="minorHAnsi"/>
        </w:rPr>
        <w:t>hacer frente a los pagos de los salarios del personal trasferido, como consecuencia del traspaso de la competencia en la sanidad penitenciaria</w:t>
      </w:r>
      <w:r w:rsidR="0041219F">
        <w:rPr>
          <w:rFonts w:asciiTheme="minorHAnsi" w:hAnsiTheme="minorHAnsi"/>
        </w:rPr>
        <w:t>.</w:t>
      </w:r>
    </w:p>
    <w:p w14:paraId="72B948A3" w14:textId="2BD05D45" w:rsidR="00704748" w:rsidRPr="00C32A13" w:rsidRDefault="00587EC8" w:rsidP="00587EC8">
      <w:pPr>
        <w:pStyle w:val="Acuerdos"/>
        <w:rPr>
          <w:rFonts w:asciiTheme="minorHAnsi" w:hAnsiTheme="minorHAnsi"/>
        </w:rPr>
      </w:pPr>
      <w:r w:rsidRPr="00C32A13">
        <w:rPr>
          <w:rFonts w:asciiTheme="minorHAnsi" w:hAnsiTheme="minorHAnsi"/>
        </w:rPr>
        <w:t xml:space="preserve">Este </w:t>
      </w:r>
      <w:r w:rsidR="0001277A" w:rsidRPr="00C32A13">
        <w:rPr>
          <w:rFonts w:asciiTheme="minorHAnsi" w:hAnsiTheme="minorHAnsi"/>
        </w:rPr>
        <w:t>suplemento de c</w:t>
      </w:r>
      <w:r w:rsidRPr="00C32A13">
        <w:rPr>
          <w:rFonts w:asciiTheme="minorHAnsi" w:hAnsiTheme="minorHAnsi"/>
        </w:rPr>
        <w:t>rédito se aplicará a la</w:t>
      </w:r>
      <w:r w:rsidR="00704748" w:rsidRPr="00C32A13">
        <w:rPr>
          <w:rFonts w:asciiTheme="minorHAnsi" w:hAnsiTheme="minorHAnsi"/>
        </w:rPr>
        <w:t xml:space="preserve">s siguientes </w:t>
      </w:r>
      <w:r w:rsidRPr="00C32A13">
        <w:rPr>
          <w:rFonts w:asciiTheme="minorHAnsi" w:hAnsiTheme="minorHAnsi"/>
        </w:rPr>
        <w:t>partida</w:t>
      </w:r>
      <w:r w:rsidR="00704748" w:rsidRPr="00C32A13">
        <w:rPr>
          <w:rFonts w:asciiTheme="minorHAnsi" w:hAnsiTheme="minorHAnsi"/>
        </w:rPr>
        <w:t>s</w:t>
      </w:r>
      <w:r w:rsidRPr="00C32A13">
        <w:rPr>
          <w:rFonts w:asciiTheme="minorHAnsi" w:hAnsiTheme="minorHAnsi"/>
        </w:rPr>
        <w:t xml:space="preserve"> presupuestaria</w:t>
      </w:r>
      <w:r w:rsidR="00704748" w:rsidRPr="00C32A13">
        <w:rPr>
          <w:rFonts w:asciiTheme="minorHAnsi" w:hAnsiTheme="minorHAnsi"/>
        </w:rPr>
        <w:t>s</w:t>
      </w:r>
      <w:r w:rsidR="0001277A" w:rsidRPr="00C32A13">
        <w:rPr>
          <w:rFonts w:asciiTheme="minorHAnsi" w:hAnsiTheme="minorHAnsi"/>
        </w:rPr>
        <w:t xml:space="preserve"> y por las cantidades siguientes</w:t>
      </w:r>
      <w:r w:rsidR="00704748" w:rsidRPr="00C32A13">
        <w:rPr>
          <w:rFonts w:asciiTheme="minorHAnsi" w:hAnsiTheme="minorHAnsi"/>
        </w:rPr>
        <w:t>:</w:t>
      </w:r>
    </w:p>
    <w:p w14:paraId="72B948A5" w14:textId="77777777" w:rsidR="00C336AB" w:rsidRPr="00C32A13" w:rsidRDefault="00C336AB" w:rsidP="00587EC8">
      <w:pPr>
        <w:pStyle w:val="Acuerdos"/>
        <w:rPr>
          <w:rFonts w:asciiTheme="minorHAnsi" w:hAnsi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383"/>
      </w:tblGrid>
      <w:tr w:rsidR="00752E7A" w:rsidRPr="00416891" w14:paraId="72B948A8" w14:textId="77777777" w:rsidTr="000C00C3">
        <w:trPr>
          <w:trHeight w:val="20"/>
          <w:jc w:val="center"/>
        </w:trPr>
        <w:tc>
          <w:tcPr>
            <w:tcW w:w="7338" w:type="dxa"/>
            <w:shd w:val="clear" w:color="auto" w:fill="auto"/>
            <w:vAlign w:val="center"/>
          </w:tcPr>
          <w:p w14:paraId="72B948A6" w14:textId="77777777" w:rsidR="00405DD0" w:rsidRPr="00416891" w:rsidRDefault="00405DD0" w:rsidP="00752E7A">
            <w:pPr>
              <w:tabs>
                <w:tab w:val="left" w:pos="709"/>
                <w:tab w:val="center" w:pos="3856"/>
              </w:tabs>
              <w:spacing w:before="20" w:after="20"/>
              <w:rPr>
                <w:rFonts w:asciiTheme="minorHAnsi" w:hAnsiTheme="minorHAnsi"/>
                <w:sz w:val="22"/>
                <w:szCs w:val="22"/>
              </w:rPr>
            </w:pPr>
            <w:r w:rsidRPr="00416891">
              <w:rPr>
                <w:rFonts w:asciiTheme="minorHAnsi" w:hAnsiTheme="minorHAnsi"/>
                <w:sz w:val="22"/>
                <w:szCs w:val="22"/>
              </w:rPr>
              <w:t>547001-52300-1200-312200 “Retribuciones del personal fijo”</w:t>
            </w:r>
          </w:p>
        </w:tc>
        <w:tc>
          <w:tcPr>
            <w:tcW w:w="1383" w:type="dxa"/>
            <w:shd w:val="clear" w:color="auto" w:fill="auto"/>
            <w:vAlign w:val="center"/>
          </w:tcPr>
          <w:p w14:paraId="72B948A7" w14:textId="77777777" w:rsidR="00405DD0" w:rsidRPr="00416891" w:rsidRDefault="00405DD0" w:rsidP="00752E7A">
            <w:pPr>
              <w:tabs>
                <w:tab w:val="left" w:pos="709"/>
                <w:tab w:val="center" w:pos="3856"/>
              </w:tabs>
              <w:spacing w:before="20" w:after="20"/>
              <w:jc w:val="right"/>
              <w:rPr>
                <w:rFonts w:asciiTheme="minorHAnsi" w:hAnsiTheme="minorHAnsi"/>
                <w:sz w:val="22"/>
                <w:szCs w:val="22"/>
              </w:rPr>
            </w:pPr>
            <w:r w:rsidRPr="00416891">
              <w:rPr>
                <w:rFonts w:asciiTheme="minorHAnsi" w:hAnsiTheme="minorHAnsi"/>
                <w:sz w:val="22"/>
                <w:szCs w:val="22"/>
              </w:rPr>
              <w:t>112.394,53 €</w:t>
            </w:r>
          </w:p>
        </w:tc>
      </w:tr>
      <w:tr w:rsidR="00752E7A" w:rsidRPr="00416891" w14:paraId="72B948AB" w14:textId="77777777" w:rsidTr="000C00C3">
        <w:trPr>
          <w:trHeight w:val="20"/>
          <w:jc w:val="center"/>
        </w:trPr>
        <w:tc>
          <w:tcPr>
            <w:tcW w:w="7338" w:type="dxa"/>
            <w:shd w:val="clear" w:color="auto" w:fill="auto"/>
            <w:vAlign w:val="center"/>
          </w:tcPr>
          <w:p w14:paraId="72B948A9" w14:textId="77777777" w:rsidR="00405DD0" w:rsidRPr="00416891" w:rsidRDefault="00405DD0" w:rsidP="00752E7A">
            <w:pPr>
              <w:tabs>
                <w:tab w:val="left" w:pos="709"/>
                <w:tab w:val="center" w:pos="3856"/>
              </w:tabs>
              <w:spacing w:before="20" w:after="20"/>
              <w:rPr>
                <w:rFonts w:asciiTheme="minorHAnsi" w:hAnsiTheme="minorHAnsi"/>
                <w:sz w:val="22"/>
                <w:szCs w:val="22"/>
              </w:rPr>
            </w:pPr>
            <w:r w:rsidRPr="00416891">
              <w:rPr>
                <w:rFonts w:asciiTheme="minorHAnsi" w:hAnsiTheme="minorHAnsi"/>
                <w:sz w:val="22"/>
                <w:szCs w:val="22"/>
              </w:rPr>
              <w:t>547001-52300-1220-312200 “Retribuciones del personal contratado temporal”</w:t>
            </w:r>
          </w:p>
        </w:tc>
        <w:tc>
          <w:tcPr>
            <w:tcW w:w="1383" w:type="dxa"/>
            <w:shd w:val="clear" w:color="auto" w:fill="auto"/>
            <w:vAlign w:val="center"/>
          </w:tcPr>
          <w:p w14:paraId="72B948AA" w14:textId="77777777" w:rsidR="00405DD0" w:rsidRPr="00416891" w:rsidRDefault="00405DD0" w:rsidP="00752E7A">
            <w:pPr>
              <w:tabs>
                <w:tab w:val="left" w:pos="709"/>
                <w:tab w:val="center" w:pos="3856"/>
              </w:tabs>
              <w:spacing w:before="20" w:after="20"/>
              <w:jc w:val="right"/>
              <w:rPr>
                <w:rFonts w:asciiTheme="minorHAnsi" w:hAnsiTheme="minorHAnsi"/>
                <w:sz w:val="22"/>
                <w:szCs w:val="22"/>
              </w:rPr>
            </w:pPr>
            <w:r w:rsidRPr="00416891">
              <w:rPr>
                <w:rFonts w:asciiTheme="minorHAnsi" w:hAnsiTheme="minorHAnsi"/>
                <w:sz w:val="22"/>
                <w:szCs w:val="22"/>
              </w:rPr>
              <w:t>17.471,29 €</w:t>
            </w:r>
          </w:p>
        </w:tc>
      </w:tr>
      <w:tr w:rsidR="00752E7A" w:rsidRPr="00416891" w14:paraId="72B948AE" w14:textId="77777777" w:rsidTr="000C00C3">
        <w:trPr>
          <w:trHeight w:val="20"/>
          <w:jc w:val="center"/>
        </w:trPr>
        <w:tc>
          <w:tcPr>
            <w:tcW w:w="7338" w:type="dxa"/>
            <w:shd w:val="clear" w:color="auto" w:fill="auto"/>
            <w:vAlign w:val="center"/>
          </w:tcPr>
          <w:p w14:paraId="72B948AC" w14:textId="77777777" w:rsidR="00405DD0" w:rsidRPr="00416891" w:rsidRDefault="00405DD0" w:rsidP="00752E7A">
            <w:pPr>
              <w:tabs>
                <w:tab w:val="left" w:pos="709"/>
                <w:tab w:val="center" w:pos="3856"/>
              </w:tabs>
              <w:spacing w:before="20" w:after="20"/>
              <w:rPr>
                <w:rFonts w:asciiTheme="minorHAnsi" w:hAnsiTheme="minorHAnsi"/>
                <w:sz w:val="22"/>
                <w:szCs w:val="22"/>
              </w:rPr>
            </w:pPr>
            <w:r w:rsidRPr="00416891">
              <w:rPr>
                <w:rFonts w:asciiTheme="minorHAnsi" w:hAnsiTheme="minorHAnsi"/>
                <w:sz w:val="22"/>
                <w:szCs w:val="22"/>
              </w:rPr>
              <w:t>547001-52300-1400-312200 “Retribuciones personales”</w:t>
            </w:r>
          </w:p>
        </w:tc>
        <w:tc>
          <w:tcPr>
            <w:tcW w:w="1383" w:type="dxa"/>
            <w:shd w:val="clear" w:color="auto" w:fill="auto"/>
            <w:vAlign w:val="center"/>
          </w:tcPr>
          <w:p w14:paraId="72B948AD" w14:textId="77777777" w:rsidR="00405DD0" w:rsidRPr="00416891" w:rsidRDefault="00405DD0" w:rsidP="00752E7A">
            <w:pPr>
              <w:tabs>
                <w:tab w:val="left" w:pos="709"/>
                <w:tab w:val="center" w:pos="3856"/>
              </w:tabs>
              <w:spacing w:before="20" w:after="20"/>
              <w:jc w:val="right"/>
              <w:rPr>
                <w:rFonts w:asciiTheme="minorHAnsi" w:hAnsiTheme="minorHAnsi"/>
                <w:sz w:val="22"/>
                <w:szCs w:val="22"/>
              </w:rPr>
            </w:pPr>
            <w:r w:rsidRPr="00416891">
              <w:rPr>
                <w:rFonts w:asciiTheme="minorHAnsi" w:hAnsiTheme="minorHAnsi"/>
                <w:sz w:val="22"/>
                <w:szCs w:val="22"/>
              </w:rPr>
              <w:t>24.887,10 €</w:t>
            </w:r>
          </w:p>
        </w:tc>
      </w:tr>
      <w:tr w:rsidR="00752E7A" w:rsidRPr="00416891" w14:paraId="72B948B1" w14:textId="77777777" w:rsidTr="000C00C3">
        <w:trPr>
          <w:trHeight w:val="20"/>
          <w:jc w:val="center"/>
        </w:trPr>
        <w:tc>
          <w:tcPr>
            <w:tcW w:w="7338" w:type="dxa"/>
            <w:shd w:val="clear" w:color="auto" w:fill="auto"/>
            <w:vAlign w:val="center"/>
          </w:tcPr>
          <w:p w14:paraId="72B948AF" w14:textId="77777777" w:rsidR="00405DD0" w:rsidRPr="00416891" w:rsidRDefault="00405DD0" w:rsidP="00752E7A">
            <w:pPr>
              <w:tabs>
                <w:tab w:val="left" w:pos="709"/>
                <w:tab w:val="center" w:pos="3856"/>
              </w:tabs>
              <w:spacing w:before="20" w:after="20"/>
              <w:rPr>
                <w:rFonts w:asciiTheme="minorHAnsi" w:hAnsiTheme="minorHAnsi"/>
                <w:sz w:val="22"/>
                <w:szCs w:val="22"/>
              </w:rPr>
            </w:pPr>
            <w:r w:rsidRPr="00416891">
              <w:rPr>
                <w:rFonts w:asciiTheme="minorHAnsi" w:hAnsiTheme="minorHAnsi"/>
                <w:sz w:val="22"/>
                <w:szCs w:val="22"/>
              </w:rPr>
              <w:t>547001-52300-1410-312200 “Retribuciones carrera profesional”</w:t>
            </w:r>
          </w:p>
        </w:tc>
        <w:tc>
          <w:tcPr>
            <w:tcW w:w="1383" w:type="dxa"/>
            <w:shd w:val="clear" w:color="auto" w:fill="auto"/>
            <w:vAlign w:val="center"/>
          </w:tcPr>
          <w:p w14:paraId="72B948B0" w14:textId="77777777" w:rsidR="00405DD0" w:rsidRPr="00416891" w:rsidRDefault="00405DD0" w:rsidP="00752E7A">
            <w:pPr>
              <w:tabs>
                <w:tab w:val="left" w:pos="709"/>
                <w:tab w:val="center" w:pos="3856"/>
              </w:tabs>
              <w:spacing w:before="20" w:after="20"/>
              <w:jc w:val="right"/>
              <w:rPr>
                <w:rFonts w:asciiTheme="minorHAnsi" w:hAnsiTheme="minorHAnsi"/>
                <w:sz w:val="22"/>
                <w:szCs w:val="22"/>
              </w:rPr>
            </w:pPr>
            <w:r w:rsidRPr="00416891">
              <w:rPr>
                <w:rFonts w:asciiTheme="minorHAnsi" w:hAnsiTheme="minorHAnsi"/>
                <w:sz w:val="22"/>
                <w:szCs w:val="22"/>
              </w:rPr>
              <w:t>17.198,03 €</w:t>
            </w:r>
          </w:p>
        </w:tc>
      </w:tr>
      <w:tr w:rsidR="00752E7A" w:rsidRPr="00416891" w14:paraId="72B948B4" w14:textId="77777777" w:rsidTr="000C00C3">
        <w:trPr>
          <w:trHeight w:val="20"/>
          <w:jc w:val="center"/>
        </w:trPr>
        <w:tc>
          <w:tcPr>
            <w:tcW w:w="7338" w:type="dxa"/>
            <w:shd w:val="clear" w:color="auto" w:fill="auto"/>
            <w:vAlign w:val="center"/>
          </w:tcPr>
          <w:p w14:paraId="72B948B2" w14:textId="77777777" w:rsidR="00405DD0" w:rsidRPr="00416891" w:rsidRDefault="00405DD0" w:rsidP="00752E7A">
            <w:pPr>
              <w:tabs>
                <w:tab w:val="left" w:pos="709"/>
                <w:tab w:val="center" w:pos="3856"/>
              </w:tabs>
              <w:spacing w:before="20" w:after="20"/>
              <w:rPr>
                <w:rFonts w:asciiTheme="minorHAnsi" w:hAnsiTheme="minorHAnsi"/>
                <w:sz w:val="22"/>
                <w:szCs w:val="22"/>
              </w:rPr>
            </w:pPr>
            <w:r w:rsidRPr="00416891">
              <w:rPr>
                <w:rFonts w:asciiTheme="minorHAnsi" w:hAnsiTheme="minorHAnsi"/>
                <w:sz w:val="22"/>
                <w:szCs w:val="22"/>
              </w:rPr>
              <w:t>547001-52300-1704-312200 “Complemento por realización de guardias”</w:t>
            </w:r>
          </w:p>
        </w:tc>
        <w:tc>
          <w:tcPr>
            <w:tcW w:w="1383" w:type="dxa"/>
            <w:shd w:val="clear" w:color="auto" w:fill="auto"/>
            <w:vAlign w:val="center"/>
          </w:tcPr>
          <w:p w14:paraId="72B948B3" w14:textId="77777777" w:rsidR="00405DD0" w:rsidRPr="00416891" w:rsidRDefault="00405DD0" w:rsidP="00752E7A">
            <w:pPr>
              <w:tabs>
                <w:tab w:val="left" w:pos="709"/>
                <w:tab w:val="center" w:pos="3856"/>
              </w:tabs>
              <w:spacing w:before="20" w:after="20"/>
              <w:jc w:val="right"/>
              <w:rPr>
                <w:rFonts w:asciiTheme="minorHAnsi" w:hAnsiTheme="minorHAnsi"/>
                <w:sz w:val="22"/>
                <w:szCs w:val="22"/>
              </w:rPr>
            </w:pPr>
            <w:r w:rsidRPr="00416891">
              <w:rPr>
                <w:rFonts w:asciiTheme="minorHAnsi" w:hAnsiTheme="minorHAnsi"/>
                <w:sz w:val="22"/>
                <w:szCs w:val="22"/>
              </w:rPr>
              <w:t>54.148,00 €</w:t>
            </w:r>
          </w:p>
        </w:tc>
      </w:tr>
      <w:tr w:rsidR="00752E7A" w:rsidRPr="00416891" w14:paraId="72B948B7" w14:textId="77777777" w:rsidTr="000C00C3">
        <w:trPr>
          <w:trHeight w:val="20"/>
          <w:jc w:val="center"/>
        </w:trPr>
        <w:tc>
          <w:tcPr>
            <w:tcW w:w="7338" w:type="dxa"/>
            <w:shd w:val="clear" w:color="auto" w:fill="auto"/>
            <w:vAlign w:val="center"/>
          </w:tcPr>
          <w:p w14:paraId="72B948B5" w14:textId="77777777" w:rsidR="00405DD0" w:rsidRPr="00416891" w:rsidRDefault="00405DD0" w:rsidP="00752E7A">
            <w:pPr>
              <w:tabs>
                <w:tab w:val="left" w:pos="709"/>
                <w:tab w:val="center" w:pos="3856"/>
              </w:tabs>
              <w:spacing w:before="20" w:after="20"/>
              <w:rPr>
                <w:rFonts w:asciiTheme="minorHAnsi" w:hAnsiTheme="minorHAnsi"/>
                <w:sz w:val="22"/>
                <w:szCs w:val="22"/>
              </w:rPr>
            </w:pPr>
            <w:r w:rsidRPr="00416891">
              <w:rPr>
                <w:rFonts w:asciiTheme="minorHAnsi" w:hAnsiTheme="minorHAnsi"/>
                <w:sz w:val="22"/>
                <w:szCs w:val="22"/>
              </w:rPr>
              <w:t>547001-52300-1706-312200 “Complemento por dispersión geográfica”</w:t>
            </w:r>
          </w:p>
        </w:tc>
        <w:tc>
          <w:tcPr>
            <w:tcW w:w="1383" w:type="dxa"/>
            <w:shd w:val="clear" w:color="auto" w:fill="auto"/>
            <w:vAlign w:val="center"/>
          </w:tcPr>
          <w:p w14:paraId="72B948B6" w14:textId="77777777" w:rsidR="00405DD0" w:rsidRPr="00416891" w:rsidRDefault="00405DD0" w:rsidP="00752E7A">
            <w:pPr>
              <w:tabs>
                <w:tab w:val="left" w:pos="709"/>
                <w:tab w:val="center" w:pos="3856"/>
              </w:tabs>
              <w:spacing w:before="20" w:after="20"/>
              <w:jc w:val="right"/>
              <w:rPr>
                <w:rFonts w:asciiTheme="minorHAnsi" w:hAnsiTheme="minorHAnsi"/>
                <w:sz w:val="22"/>
                <w:szCs w:val="22"/>
              </w:rPr>
            </w:pPr>
            <w:r w:rsidRPr="00416891">
              <w:rPr>
                <w:rFonts w:asciiTheme="minorHAnsi" w:hAnsiTheme="minorHAnsi"/>
                <w:sz w:val="22"/>
                <w:szCs w:val="22"/>
              </w:rPr>
              <w:t>3.283,11 €</w:t>
            </w:r>
          </w:p>
        </w:tc>
      </w:tr>
      <w:tr w:rsidR="00752E7A" w:rsidRPr="00416891" w14:paraId="72B948BA" w14:textId="77777777" w:rsidTr="000C00C3">
        <w:trPr>
          <w:trHeight w:val="20"/>
          <w:jc w:val="center"/>
        </w:trPr>
        <w:tc>
          <w:tcPr>
            <w:tcW w:w="7338" w:type="dxa"/>
            <w:shd w:val="clear" w:color="auto" w:fill="auto"/>
            <w:vAlign w:val="center"/>
          </w:tcPr>
          <w:p w14:paraId="72B948B8" w14:textId="77777777" w:rsidR="00405DD0" w:rsidRPr="00416891" w:rsidRDefault="00405DD0" w:rsidP="00752E7A">
            <w:pPr>
              <w:tabs>
                <w:tab w:val="left" w:pos="709"/>
                <w:tab w:val="center" w:pos="3856"/>
              </w:tabs>
              <w:spacing w:before="20" w:after="20"/>
              <w:rPr>
                <w:rFonts w:asciiTheme="minorHAnsi" w:hAnsiTheme="minorHAnsi"/>
                <w:sz w:val="22"/>
                <w:szCs w:val="22"/>
              </w:rPr>
            </w:pPr>
            <w:r w:rsidRPr="00416891">
              <w:rPr>
                <w:rFonts w:asciiTheme="minorHAnsi" w:hAnsiTheme="minorHAnsi"/>
                <w:sz w:val="22"/>
                <w:szCs w:val="22"/>
              </w:rPr>
              <w:t>547001-52300-1707-312200 “Remuneración por trabajo a turnos”</w:t>
            </w:r>
          </w:p>
        </w:tc>
        <w:tc>
          <w:tcPr>
            <w:tcW w:w="1383" w:type="dxa"/>
            <w:shd w:val="clear" w:color="auto" w:fill="auto"/>
            <w:vAlign w:val="center"/>
          </w:tcPr>
          <w:p w14:paraId="72B948B9" w14:textId="77777777" w:rsidR="00405DD0" w:rsidRPr="00416891" w:rsidRDefault="00405DD0" w:rsidP="00752E7A">
            <w:pPr>
              <w:tabs>
                <w:tab w:val="left" w:pos="709"/>
                <w:tab w:val="center" w:pos="3856"/>
              </w:tabs>
              <w:spacing w:before="20" w:after="20"/>
              <w:jc w:val="right"/>
              <w:rPr>
                <w:rFonts w:asciiTheme="minorHAnsi" w:hAnsiTheme="minorHAnsi"/>
                <w:sz w:val="22"/>
                <w:szCs w:val="22"/>
              </w:rPr>
            </w:pPr>
            <w:r w:rsidRPr="00416891">
              <w:rPr>
                <w:rFonts w:asciiTheme="minorHAnsi" w:hAnsiTheme="minorHAnsi"/>
                <w:sz w:val="22"/>
                <w:szCs w:val="22"/>
              </w:rPr>
              <w:t>4.512,36 €</w:t>
            </w:r>
          </w:p>
        </w:tc>
      </w:tr>
      <w:tr w:rsidR="00752E7A" w:rsidRPr="00416891" w14:paraId="72B948BD" w14:textId="77777777" w:rsidTr="000C00C3">
        <w:trPr>
          <w:trHeight w:val="20"/>
          <w:jc w:val="center"/>
        </w:trPr>
        <w:tc>
          <w:tcPr>
            <w:tcW w:w="7338" w:type="dxa"/>
            <w:shd w:val="clear" w:color="auto" w:fill="auto"/>
            <w:vAlign w:val="center"/>
          </w:tcPr>
          <w:p w14:paraId="72B948BB" w14:textId="77777777" w:rsidR="00405DD0" w:rsidRPr="00416891" w:rsidRDefault="00405DD0" w:rsidP="00752E7A">
            <w:pPr>
              <w:tabs>
                <w:tab w:val="left" w:pos="709"/>
                <w:tab w:val="center" w:pos="3856"/>
              </w:tabs>
              <w:spacing w:before="20" w:after="20"/>
              <w:rPr>
                <w:rFonts w:asciiTheme="minorHAnsi" w:hAnsiTheme="minorHAnsi"/>
                <w:sz w:val="22"/>
                <w:szCs w:val="22"/>
              </w:rPr>
            </w:pPr>
            <w:r w:rsidRPr="00416891">
              <w:rPr>
                <w:rFonts w:asciiTheme="minorHAnsi" w:hAnsiTheme="minorHAnsi"/>
                <w:sz w:val="22"/>
                <w:szCs w:val="22"/>
              </w:rPr>
              <w:t>547001-52300-1709-312200 “Complemento de capitación”</w:t>
            </w:r>
          </w:p>
        </w:tc>
        <w:tc>
          <w:tcPr>
            <w:tcW w:w="1383" w:type="dxa"/>
            <w:shd w:val="clear" w:color="auto" w:fill="auto"/>
            <w:vAlign w:val="center"/>
          </w:tcPr>
          <w:p w14:paraId="72B948BC" w14:textId="77777777" w:rsidR="00405DD0" w:rsidRPr="00416891" w:rsidRDefault="00405DD0" w:rsidP="00752E7A">
            <w:pPr>
              <w:tabs>
                <w:tab w:val="left" w:pos="709"/>
                <w:tab w:val="center" w:pos="3856"/>
              </w:tabs>
              <w:spacing w:before="20" w:after="20"/>
              <w:jc w:val="right"/>
              <w:rPr>
                <w:rFonts w:asciiTheme="minorHAnsi" w:hAnsiTheme="minorHAnsi"/>
                <w:sz w:val="22"/>
                <w:szCs w:val="22"/>
              </w:rPr>
            </w:pPr>
            <w:r w:rsidRPr="00416891">
              <w:rPr>
                <w:rFonts w:asciiTheme="minorHAnsi" w:hAnsiTheme="minorHAnsi"/>
                <w:sz w:val="22"/>
                <w:szCs w:val="22"/>
              </w:rPr>
              <w:t>3.417,72 €</w:t>
            </w:r>
          </w:p>
        </w:tc>
      </w:tr>
      <w:tr w:rsidR="00752E7A" w:rsidRPr="00416891" w14:paraId="72B948C0" w14:textId="77777777" w:rsidTr="000C00C3">
        <w:trPr>
          <w:trHeight w:val="20"/>
          <w:jc w:val="center"/>
        </w:trPr>
        <w:tc>
          <w:tcPr>
            <w:tcW w:w="7338" w:type="dxa"/>
            <w:shd w:val="clear" w:color="auto" w:fill="auto"/>
            <w:vAlign w:val="center"/>
          </w:tcPr>
          <w:p w14:paraId="72B948BE" w14:textId="77777777" w:rsidR="00405DD0" w:rsidRPr="00416891" w:rsidRDefault="00405DD0" w:rsidP="00752E7A">
            <w:pPr>
              <w:tabs>
                <w:tab w:val="left" w:pos="709"/>
                <w:tab w:val="center" w:pos="3856"/>
              </w:tabs>
              <w:spacing w:before="20" w:after="20"/>
              <w:rPr>
                <w:rFonts w:asciiTheme="minorHAnsi" w:hAnsiTheme="minorHAnsi"/>
                <w:sz w:val="22"/>
                <w:szCs w:val="22"/>
              </w:rPr>
            </w:pPr>
            <w:r w:rsidRPr="00416891">
              <w:rPr>
                <w:rFonts w:asciiTheme="minorHAnsi" w:hAnsiTheme="minorHAnsi"/>
                <w:sz w:val="22"/>
                <w:szCs w:val="22"/>
              </w:rPr>
              <w:t>540005-52831-1200-311100 “Retribuciones del personal fijo”</w:t>
            </w:r>
          </w:p>
        </w:tc>
        <w:tc>
          <w:tcPr>
            <w:tcW w:w="1383" w:type="dxa"/>
            <w:shd w:val="clear" w:color="auto" w:fill="auto"/>
            <w:vAlign w:val="center"/>
          </w:tcPr>
          <w:p w14:paraId="72B948BF" w14:textId="77777777" w:rsidR="00405DD0" w:rsidRPr="00416891" w:rsidRDefault="00405DD0" w:rsidP="00752E7A">
            <w:pPr>
              <w:tabs>
                <w:tab w:val="left" w:pos="709"/>
                <w:tab w:val="center" w:pos="3856"/>
              </w:tabs>
              <w:spacing w:before="20" w:after="20"/>
              <w:jc w:val="right"/>
              <w:rPr>
                <w:rFonts w:asciiTheme="minorHAnsi" w:hAnsiTheme="minorHAnsi"/>
                <w:sz w:val="22"/>
                <w:szCs w:val="22"/>
              </w:rPr>
            </w:pPr>
            <w:r w:rsidRPr="00416891">
              <w:rPr>
                <w:rFonts w:asciiTheme="minorHAnsi" w:hAnsiTheme="minorHAnsi"/>
                <w:sz w:val="22"/>
                <w:szCs w:val="22"/>
              </w:rPr>
              <w:t>19.142,40 €</w:t>
            </w:r>
          </w:p>
        </w:tc>
      </w:tr>
      <w:tr w:rsidR="00752E7A" w:rsidRPr="00416891" w14:paraId="72B948C3" w14:textId="77777777" w:rsidTr="000C00C3">
        <w:trPr>
          <w:trHeight w:val="20"/>
          <w:jc w:val="center"/>
        </w:trPr>
        <w:tc>
          <w:tcPr>
            <w:tcW w:w="7338" w:type="dxa"/>
            <w:shd w:val="clear" w:color="auto" w:fill="auto"/>
            <w:vAlign w:val="center"/>
          </w:tcPr>
          <w:p w14:paraId="72B948C1" w14:textId="77777777" w:rsidR="00405DD0" w:rsidRPr="00416891" w:rsidRDefault="00405DD0" w:rsidP="00752E7A">
            <w:pPr>
              <w:tabs>
                <w:tab w:val="left" w:pos="709"/>
                <w:tab w:val="center" w:pos="3856"/>
              </w:tabs>
              <w:spacing w:before="20" w:after="20"/>
              <w:rPr>
                <w:rFonts w:asciiTheme="minorHAnsi" w:hAnsiTheme="minorHAnsi"/>
                <w:sz w:val="22"/>
                <w:szCs w:val="22"/>
              </w:rPr>
            </w:pPr>
            <w:r w:rsidRPr="00416891">
              <w:rPr>
                <w:rFonts w:asciiTheme="minorHAnsi" w:hAnsiTheme="minorHAnsi"/>
                <w:sz w:val="22"/>
                <w:szCs w:val="22"/>
              </w:rPr>
              <w:t>540005-52831-1400-311100 “Retribuciones personales”</w:t>
            </w:r>
          </w:p>
        </w:tc>
        <w:tc>
          <w:tcPr>
            <w:tcW w:w="1383" w:type="dxa"/>
            <w:shd w:val="clear" w:color="auto" w:fill="auto"/>
            <w:vAlign w:val="center"/>
          </w:tcPr>
          <w:p w14:paraId="72B948C2" w14:textId="77777777" w:rsidR="00405DD0" w:rsidRPr="00416891" w:rsidRDefault="00405DD0" w:rsidP="00752E7A">
            <w:pPr>
              <w:tabs>
                <w:tab w:val="left" w:pos="709"/>
                <w:tab w:val="center" w:pos="3856"/>
              </w:tabs>
              <w:spacing w:before="20" w:after="20"/>
              <w:jc w:val="right"/>
              <w:rPr>
                <w:rFonts w:asciiTheme="minorHAnsi" w:hAnsiTheme="minorHAnsi"/>
                <w:sz w:val="22"/>
                <w:szCs w:val="22"/>
              </w:rPr>
            </w:pPr>
            <w:r w:rsidRPr="00416891">
              <w:rPr>
                <w:rFonts w:asciiTheme="minorHAnsi" w:hAnsiTheme="minorHAnsi"/>
                <w:sz w:val="22"/>
                <w:szCs w:val="22"/>
              </w:rPr>
              <w:t>3.602,59 €</w:t>
            </w:r>
          </w:p>
        </w:tc>
      </w:tr>
      <w:tr w:rsidR="00752E7A" w:rsidRPr="00416891" w14:paraId="72B948C6" w14:textId="77777777" w:rsidTr="000C00C3">
        <w:trPr>
          <w:trHeight w:val="20"/>
          <w:jc w:val="center"/>
        </w:trPr>
        <w:tc>
          <w:tcPr>
            <w:tcW w:w="7338" w:type="dxa"/>
            <w:shd w:val="clear" w:color="auto" w:fill="auto"/>
            <w:vAlign w:val="center"/>
          </w:tcPr>
          <w:p w14:paraId="72B948C4" w14:textId="77777777" w:rsidR="00405DD0" w:rsidRPr="00416891" w:rsidRDefault="00405DD0" w:rsidP="00752E7A">
            <w:pPr>
              <w:tabs>
                <w:tab w:val="left" w:pos="709"/>
                <w:tab w:val="center" w:pos="3856"/>
              </w:tabs>
              <w:spacing w:before="20" w:after="20"/>
              <w:rPr>
                <w:rFonts w:asciiTheme="minorHAnsi" w:hAnsiTheme="minorHAnsi"/>
                <w:sz w:val="22"/>
                <w:szCs w:val="22"/>
              </w:rPr>
            </w:pPr>
            <w:r w:rsidRPr="00416891">
              <w:rPr>
                <w:rFonts w:asciiTheme="minorHAnsi" w:hAnsiTheme="minorHAnsi"/>
                <w:sz w:val="22"/>
                <w:szCs w:val="22"/>
              </w:rPr>
              <w:t>540005-52831-1410-311100 “Retribuciones carrera profesional”</w:t>
            </w:r>
          </w:p>
        </w:tc>
        <w:tc>
          <w:tcPr>
            <w:tcW w:w="1383" w:type="dxa"/>
            <w:shd w:val="clear" w:color="auto" w:fill="auto"/>
            <w:vAlign w:val="center"/>
          </w:tcPr>
          <w:p w14:paraId="72B948C5" w14:textId="77777777" w:rsidR="00405DD0" w:rsidRPr="00416891" w:rsidRDefault="00405DD0" w:rsidP="00752E7A">
            <w:pPr>
              <w:tabs>
                <w:tab w:val="left" w:pos="709"/>
                <w:tab w:val="center" w:pos="3856"/>
              </w:tabs>
              <w:spacing w:before="20" w:after="20"/>
              <w:jc w:val="right"/>
              <w:rPr>
                <w:rFonts w:asciiTheme="minorHAnsi" w:hAnsiTheme="minorHAnsi"/>
                <w:sz w:val="22"/>
                <w:szCs w:val="22"/>
              </w:rPr>
            </w:pPr>
            <w:r w:rsidRPr="00416891">
              <w:rPr>
                <w:rFonts w:asciiTheme="minorHAnsi" w:hAnsiTheme="minorHAnsi"/>
                <w:sz w:val="22"/>
                <w:szCs w:val="22"/>
              </w:rPr>
              <w:t>5.269,27 €</w:t>
            </w:r>
          </w:p>
        </w:tc>
      </w:tr>
    </w:tbl>
    <w:p w14:paraId="72B948C7" w14:textId="77777777" w:rsidR="00841D69" w:rsidRPr="00C32A13" w:rsidRDefault="00841D69" w:rsidP="00587EC8">
      <w:pPr>
        <w:pStyle w:val="Acuerdos"/>
        <w:rPr>
          <w:rFonts w:asciiTheme="minorHAnsi" w:hAnsiTheme="minorHAnsi"/>
        </w:rPr>
      </w:pPr>
    </w:p>
    <w:p w14:paraId="10282CA7" w14:textId="77777777" w:rsidR="00C32A13" w:rsidRPr="00C32A13" w:rsidRDefault="00587EC8" w:rsidP="00587EC8">
      <w:pPr>
        <w:pStyle w:val="Acuerdos"/>
        <w:rPr>
          <w:rFonts w:asciiTheme="minorHAnsi" w:hAnsiTheme="minorHAnsi"/>
        </w:rPr>
      </w:pPr>
      <w:bookmarkStart w:id="1" w:name="Ar.2"/>
      <w:bookmarkEnd w:id="1"/>
      <w:r w:rsidRPr="00CF36AD">
        <w:rPr>
          <w:rFonts w:asciiTheme="minorHAnsi" w:hAnsiTheme="minorHAnsi"/>
          <w:b/>
          <w:bCs/>
        </w:rPr>
        <w:t>Artículo 2.</w:t>
      </w:r>
      <w:r w:rsidRPr="00C32A13">
        <w:rPr>
          <w:rFonts w:asciiTheme="minorHAnsi" w:hAnsiTheme="minorHAnsi"/>
          <w:bCs/>
        </w:rPr>
        <w:t xml:space="preserve"> </w:t>
      </w:r>
      <w:r w:rsidRPr="00C32A13">
        <w:rPr>
          <w:rFonts w:asciiTheme="minorHAnsi" w:hAnsiTheme="minorHAnsi"/>
        </w:rPr>
        <w:t xml:space="preserve">Financiación del </w:t>
      </w:r>
      <w:r w:rsidR="001945CB" w:rsidRPr="00C32A13">
        <w:rPr>
          <w:rFonts w:asciiTheme="minorHAnsi" w:hAnsiTheme="minorHAnsi"/>
        </w:rPr>
        <w:t xml:space="preserve">suplemento de </w:t>
      </w:r>
      <w:r w:rsidRPr="00C32A13">
        <w:rPr>
          <w:rFonts w:asciiTheme="minorHAnsi" w:hAnsiTheme="minorHAnsi"/>
        </w:rPr>
        <w:t>crédito</w:t>
      </w:r>
      <w:r w:rsidR="001945CB" w:rsidRPr="00C32A13">
        <w:rPr>
          <w:rFonts w:asciiTheme="minorHAnsi" w:hAnsiTheme="minorHAnsi"/>
        </w:rPr>
        <w:t>.</w:t>
      </w:r>
    </w:p>
    <w:p w14:paraId="3EA2DB62" w14:textId="77777777" w:rsidR="00C32A13" w:rsidRPr="00C32A13" w:rsidRDefault="00587EC8" w:rsidP="00587EC8">
      <w:pPr>
        <w:pStyle w:val="Acuerdos"/>
        <w:rPr>
          <w:rFonts w:asciiTheme="minorHAnsi" w:hAnsiTheme="minorHAnsi"/>
        </w:rPr>
      </w:pPr>
      <w:r w:rsidRPr="00C32A13">
        <w:rPr>
          <w:rFonts w:asciiTheme="minorHAnsi" w:hAnsiTheme="minorHAnsi"/>
        </w:rPr>
        <w:t xml:space="preserve">La financiación de este </w:t>
      </w:r>
      <w:r w:rsidR="0001277A" w:rsidRPr="00C32A13">
        <w:rPr>
          <w:rFonts w:asciiTheme="minorHAnsi" w:hAnsiTheme="minorHAnsi"/>
        </w:rPr>
        <w:t xml:space="preserve">suplemento de </w:t>
      </w:r>
      <w:r w:rsidRPr="00C32A13">
        <w:rPr>
          <w:rFonts w:asciiTheme="minorHAnsi" w:hAnsiTheme="minorHAnsi"/>
        </w:rPr>
        <w:t xml:space="preserve">crédito y por el citado importe de </w:t>
      </w:r>
      <w:r w:rsidR="00405DD0" w:rsidRPr="00C32A13">
        <w:rPr>
          <w:rFonts w:asciiTheme="minorHAnsi" w:hAnsiTheme="minorHAnsi"/>
        </w:rPr>
        <w:t>265.326,40 euros se realizará con cargo a la partida 160000 17100 4000 941100 denominada “Aportación al Estado” del presupuesto de gastos de 2021.</w:t>
      </w:r>
      <w:r w:rsidR="001945CB" w:rsidRPr="00C32A13">
        <w:rPr>
          <w:rFonts w:asciiTheme="minorHAnsi" w:hAnsiTheme="minorHAnsi"/>
        </w:rPr>
        <w:t xml:space="preserve"> </w:t>
      </w:r>
    </w:p>
    <w:p w14:paraId="5B1260ED" w14:textId="77777777" w:rsidR="00C32A13" w:rsidRPr="00C32A13" w:rsidRDefault="00587EC8" w:rsidP="00587EC8">
      <w:pPr>
        <w:pStyle w:val="Acuerdos"/>
        <w:rPr>
          <w:rFonts w:asciiTheme="minorHAnsi" w:hAnsiTheme="minorHAnsi"/>
        </w:rPr>
      </w:pPr>
      <w:bookmarkStart w:id="2" w:name="Df.Única"/>
      <w:bookmarkStart w:id="3" w:name="_GoBack"/>
      <w:bookmarkEnd w:id="2"/>
      <w:r w:rsidRPr="00CF36AD">
        <w:rPr>
          <w:rFonts w:asciiTheme="minorHAnsi" w:hAnsiTheme="minorHAnsi"/>
          <w:b/>
        </w:rPr>
        <w:t>Disposición final única.</w:t>
      </w:r>
      <w:r w:rsidRPr="00C32A13">
        <w:rPr>
          <w:rFonts w:asciiTheme="minorHAnsi" w:hAnsiTheme="minorHAnsi"/>
        </w:rPr>
        <w:t xml:space="preserve"> </w:t>
      </w:r>
      <w:bookmarkEnd w:id="3"/>
      <w:r w:rsidRPr="00C32A13">
        <w:rPr>
          <w:rFonts w:asciiTheme="minorHAnsi" w:hAnsiTheme="minorHAnsi"/>
          <w:iCs/>
        </w:rPr>
        <w:t>Entrada en vigor.</w:t>
      </w:r>
    </w:p>
    <w:p w14:paraId="0AEEA868" w14:textId="77777777" w:rsidR="00C32A13" w:rsidRPr="00C32A13" w:rsidRDefault="00587EC8" w:rsidP="00587EC8">
      <w:pPr>
        <w:pStyle w:val="Acuerdos"/>
        <w:rPr>
          <w:rFonts w:asciiTheme="minorHAnsi" w:hAnsiTheme="minorHAnsi"/>
        </w:rPr>
      </w:pPr>
      <w:r w:rsidRPr="00C32A13">
        <w:rPr>
          <w:rFonts w:asciiTheme="minorHAnsi" w:hAnsiTheme="minorHAnsi"/>
        </w:rPr>
        <w:t>La presente ley foral entrará en vigor el día siguiente al de su publicación en el Boletín Oficial de Navarra.</w:t>
      </w:r>
    </w:p>
    <w:p w14:paraId="72B948CF" w14:textId="07EF85DA" w:rsidR="00587EC8" w:rsidRPr="00C32A13" w:rsidRDefault="00587EC8" w:rsidP="00587EC8">
      <w:pPr>
        <w:pStyle w:val="Acuerdos"/>
        <w:rPr>
          <w:rFonts w:asciiTheme="minorHAnsi" w:hAnsiTheme="minorHAnsi"/>
        </w:rPr>
      </w:pPr>
    </w:p>
    <w:sectPr w:rsidR="00587EC8" w:rsidRPr="00C32A13" w:rsidSect="00024271">
      <w:footerReference w:type="even" r:id="rId12"/>
      <w:footerReference w:type="default" r:id="rId13"/>
      <w:pgSz w:w="11907" w:h="16840"/>
      <w:pgMar w:top="2268" w:right="1134" w:bottom="1134"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948D2" w14:textId="77777777" w:rsidR="005D1090" w:rsidRDefault="005D1090">
      <w:r>
        <w:separator/>
      </w:r>
    </w:p>
  </w:endnote>
  <w:endnote w:type="continuationSeparator" w:id="0">
    <w:p w14:paraId="72B948D3" w14:textId="77777777" w:rsidR="005D1090" w:rsidRDefault="005D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948D4" w14:textId="77777777" w:rsidR="00587EC8" w:rsidRDefault="00587EC8">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2B948D5" w14:textId="77777777" w:rsidR="00587EC8" w:rsidRDefault="00587EC8">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948D6" w14:textId="77777777" w:rsidR="00587EC8" w:rsidRDefault="00587EC8">
    <w:pPr>
      <w:pStyle w:val="Piedepgina"/>
      <w:framePr w:wrap="around" w:vAnchor="text" w:hAnchor="margin" w:xAlign="outside" w:y="1"/>
      <w:rPr>
        <w:rStyle w:val="Nmerodepgina"/>
      </w:rPr>
    </w:pPr>
  </w:p>
  <w:p w14:paraId="72B948D7" w14:textId="77777777" w:rsidR="00587EC8" w:rsidRDefault="00587EC8">
    <w:pPr>
      <w:pStyle w:val="Piedepgin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948D0" w14:textId="77777777" w:rsidR="005D1090" w:rsidRDefault="005D1090">
      <w:r>
        <w:separator/>
      </w:r>
    </w:p>
  </w:footnote>
  <w:footnote w:type="continuationSeparator" w:id="0">
    <w:p w14:paraId="72B948D1" w14:textId="77777777" w:rsidR="005D1090" w:rsidRDefault="005D10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F2E76"/>
    <w:multiLevelType w:val="hybridMultilevel"/>
    <w:tmpl w:val="7F74E628"/>
    <w:lvl w:ilvl="0" w:tplc="120213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523750A6"/>
    <w:multiLevelType w:val="multilevel"/>
    <w:tmpl w:val="875E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4FB"/>
    <w:rsid w:val="000103CD"/>
    <w:rsid w:val="0001277A"/>
    <w:rsid w:val="00023221"/>
    <w:rsid w:val="00024271"/>
    <w:rsid w:val="000671D7"/>
    <w:rsid w:val="00071A7D"/>
    <w:rsid w:val="000A1AE3"/>
    <w:rsid w:val="000C00C3"/>
    <w:rsid w:val="000D0319"/>
    <w:rsid w:val="000F6148"/>
    <w:rsid w:val="000F72A2"/>
    <w:rsid w:val="0011703D"/>
    <w:rsid w:val="001945CB"/>
    <w:rsid w:val="001C19FA"/>
    <w:rsid w:val="001C5CA7"/>
    <w:rsid w:val="001D29D4"/>
    <w:rsid w:val="001F41C5"/>
    <w:rsid w:val="00250E28"/>
    <w:rsid w:val="002A54FD"/>
    <w:rsid w:val="002C2B7A"/>
    <w:rsid w:val="002E571D"/>
    <w:rsid w:val="002E5FCF"/>
    <w:rsid w:val="002F5282"/>
    <w:rsid w:val="003517BD"/>
    <w:rsid w:val="00361C64"/>
    <w:rsid w:val="0036457C"/>
    <w:rsid w:val="003707CD"/>
    <w:rsid w:val="003728DD"/>
    <w:rsid w:val="003B21ED"/>
    <w:rsid w:val="003E2308"/>
    <w:rsid w:val="003E2B9D"/>
    <w:rsid w:val="003E54CD"/>
    <w:rsid w:val="0040573E"/>
    <w:rsid w:val="00405DD0"/>
    <w:rsid w:val="0041219F"/>
    <w:rsid w:val="00416891"/>
    <w:rsid w:val="00423D7A"/>
    <w:rsid w:val="00484EDE"/>
    <w:rsid w:val="004C54FB"/>
    <w:rsid w:val="004D657E"/>
    <w:rsid w:val="00501A84"/>
    <w:rsid w:val="005037CD"/>
    <w:rsid w:val="005151D9"/>
    <w:rsid w:val="00530251"/>
    <w:rsid w:val="005447C1"/>
    <w:rsid w:val="00565BEE"/>
    <w:rsid w:val="005676CE"/>
    <w:rsid w:val="005864AF"/>
    <w:rsid w:val="00587EC8"/>
    <w:rsid w:val="005C0480"/>
    <w:rsid w:val="005D1090"/>
    <w:rsid w:val="005D1773"/>
    <w:rsid w:val="00631A8A"/>
    <w:rsid w:val="006402B5"/>
    <w:rsid w:val="006437E2"/>
    <w:rsid w:val="0064452D"/>
    <w:rsid w:val="006613DA"/>
    <w:rsid w:val="00670F79"/>
    <w:rsid w:val="006857F4"/>
    <w:rsid w:val="00693283"/>
    <w:rsid w:val="006F4579"/>
    <w:rsid w:val="00704748"/>
    <w:rsid w:val="00713ECF"/>
    <w:rsid w:val="00752E7A"/>
    <w:rsid w:val="00765A58"/>
    <w:rsid w:val="00772171"/>
    <w:rsid w:val="007A7BD7"/>
    <w:rsid w:val="007B0DA9"/>
    <w:rsid w:val="007B60D1"/>
    <w:rsid w:val="0082014D"/>
    <w:rsid w:val="00826DD3"/>
    <w:rsid w:val="00832D4A"/>
    <w:rsid w:val="00841D69"/>
    <w:rsid w:val="0085457C"/>
    <w:rsid w:val="00873DBE"/>
    <w:rsid w:val="00875F4C"/>
    <w:rsid w:val="008B0921"/>
    <w:rsid w:val="008F7A33"/>
    <w:rsid w:val="00916E16"/>
    <w:rsid w:val="009358A7"/>
    <w:rsid w:val="00947EF1"/>
    <w:rsid w:val="009610A7"/>
    <w:rsid w:val="009833CE"/>
    <w:rsid w:val="009B290E"/>
    <w:rsid w:val="009F71A5"/>
    <w:rsid w:val="00A31C64"/>
    <w:rsid w:val="00A57A76"/>
    <w:rsid w:val="00A65FED"/>
    <w:rsid w:val="00A7655B"/>
    <w:rsid w:val="00A77AA6"/>
    <w:rsid w:val="00AA053D"/>
    <w:rsid w:val="00AC4F45"/>
    <w:rsid w:val="00AE6644"/>
    <w:rsid w:val="00AF14EB"/>
    <w:rsid w:val="00AF4FAA"/>
    <w:rsid w:val="00B9110C"/>
    <w:rsid w:val="00B9620C"/>
    <w:rsid w:val="00BC08E0"/>
    <w:rsid w:val="00BE1095"/>
    <w:rsid w:val="00C32A13"/>
    <w:rsid w:val="00C336AB"/>
    <w:rsid w:val="00CB6F97"/>
    <w:rsid w:val="00CC1C5C"/>
    <w:rsid w:val="00CE79FD"/>
    <w:rsid w:val="00CF36AD"/>
    <w:rsid w:val="00D417FA"/>
    <w:rsid w:val="00D46F64"/>
    <w:rsid w:val="00D83D82"/>
    <w:rsid w:val="00D858CA"/>
    <w:rsid w:val="00D8714F"/>
    <w:rsid w:val="00E5311D"/>
    <w:rsid w:val="00E568A2"/>
    <w:rsid w:val="00E66D57"/>
    <w:rsid w:val="00E67207"/>
    <w:rsid w:val="00E71B9E"/>
    <w:rsid w:val="00E8192D"/>
    <w:rsid w:val="00EA1441"/>
    <w:rsid w:val="00EB0C5C"/>
    <w:rsid w:val="00EB6EFE"/>
    <w:rsid w:val="00ED4D26"/>
    <w:rsid w:val="00F23C14"/>
    <w:rsid w:val="00F42858"/>
    <w:rsid w:val="00F47139"/>
    <w:rsid w:val="00F647DA"/>
    <w:rsid w:val="00F85C45"/>
    <w:rsid w:val="00F87937"/>
    <w:rsid w:val="00FB7006"/>
    <w:rsid w:val="00FC7F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9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7EC8"/>
    <w:rPr>
      <w:rFonts w:ascii="Courier New" w:hAnsi="Courier New"/>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4C54FB"/>
    <w:rPr>
      <w:color w:val="CC0000"/>
      <w:u w:val="single"/>
    </w:rPr>
  </w:style>
  <w:style w:type="paragraph" w:styleId="NormalWeb">
    <w:name w:val="Normal (Web)"/>
    <w:basedOn w:val="Normal"/>
    <w:rsid w:val="004C54FB"/>
    <w:pPr>
      <w:spacing w:after="240"/>
    </w:pPr>
  </w:style>
  <w:style w:type="paragraph" w:customStyle="1" w:styleId="xdef">
    <w:name w:val="xdef"/>
    <w:basedOn w:val="Normal"/>
    <w:rsid w:val="004C54FB"/>
    <w:pPr>
      <w:spacing w:after="240"/>
      <w:ind w:left="50" w:right="50"/>
      <w:jc w:val="both"/>
    </w:pPr>
  </w:style>
  <w:style w:type="paragraph" w:customStyle="1" w:styleId="xa1">
    <w:name w:val="xa1"/>
    <w:basedOn w:val="Normal"/>
    <w:rsid w:val="004C54FB"/>
    <w:pPr>
      <w:spacing w:after="240"/>
      <w:ind w:left="200" w:right="50"/>
      <w:jc w:val="both"/>
    </w:pPr>
  </w:style>
  <w:style w:type="paragraph" w:customStyle="1" w:styleId="xl2">
    <w:name w:val="xl2"/>
    <w:basedOn w:val="Normal"/>
    <w:rsid w:val="004C54FB"/>
    <w:pPr>
      <w:spacing w:after="240"/>
      <w:ind w:left="350" w:right="50" w:hanging="150"/>
      <w:jc w:val="both"/>
    </w:pPr>
  </w:style>
  <w:style w:type="paragraph" w:customStyle="1" w:styleId="norma1">
    <w:name w:val="norma1"/>
    <w:basedOn w:val="Normal"/>
    <w:rsid w:val="004C54FB"/>
    <w:pPr>
      <w:spacing w:after="240"/>
      <w:jc w:val="both"/>
    </w:pPr>
    <w:rPr>
      <w:b/>
      <w:bCs/>
      <w:caps/>
    </w:rPr>
  </w:style>
  <w:style w:type="paragraph" w:customStyle="1" w:styleId="Default">
    <w:name w:val="Default"/>
    <w:rsid w:val="00D858CA"/>
    <w:pPr>
      <w:autoSpaceDE w:val="0"/>
      <w:autoSpaceDN w:val="0"/>
      <w:adjustRightInd w:val="0"/>
    </w:pPr>
    <w:rPr>
      <w:rFonts w:ascii="Calibri" w:hAnsi="Calibri" w:cs="Calibri"/>
      <w:color w:val="000000"/>
      <w:sz w:val="24"/>
      <w:szCs w:val="24"/>
    </w:rPr>
  </w:style>
  <w:style w:type="paragraph" w:customStyle="1" w:styleId="Acuerdos">
    <w:name w:val="Acuerdos"/>
    <w:basedOn w:val="Normal"/>
    <w:rsid w:val="00587EC8"/>
    <w:pPr>
      <w:tabs>
        <w:tab w:val="left" w:pos="709"/>
        <w:tab w:val="center" w:pos="3856"/>
      </w:tabs>
      <w:spacing w:line="380" w:lineRule="atLeast"/>
      <w:ind w:firstLine="709"/>
      <w:jc w:val="both"/>
    </w:pPr>
  </w:style>
  <w:style w:type="paragraph" w:styleId="Piedepgina">
    <w:name w:val="footer"/>
    <w:basedOn w:val="Normal"/>
    <w:rsid w:val="00587EC8"/>
    <w:pPr>
      <w:tabs>
        <w:tab w:val="center" w:pos="4252"/>
        <w:tab w:val="right" w:pos="8504"/>
      </w:tabs>
    </w:pPr>
  </w:style>
  <w:style w:type="character" w:styleId="Nmerodepgina">
    <w:name w:val="page number"/>
    <w:basedOn w:val="Fuentedeprrafopredeter"/>
    <w:rsid w:val="00587EC8"/>
  </w:style>
  <w:style w:type="paragraph" w:styleId="Encabezado">
    <w:name w:val="header"/>
    <w:basedOn w:val="Normal"/>
    <w:rsid w:val="00587EC8"/>
    <w:pPr>
      <w:tabs>
        <w:tab w:val="center" w:pos="4252"/>
        <w:tab w:val="right" w:pos="8504"/>
      </w:tabs>
    </w:pPr>
  </w:style>
  <w:style w:type="table" w:styleId="Tablaconcuadrcula">
    <w:name w:val="Table Grid"/>
    <w:basedOn w:val="Tablanormal"/>
    <w:uiPriority w:val="59"/>
    <w:rsid w:val="00704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7EC8"/>
    <w:rPr>
      <w:rFonts w:ascii="Courier New" w:hAnsi="Courier New"/>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4C54FB"/>
    <w:rPr>
      <w:color w:val="CC0000"/>
      <w:u w:val="single"/>
    </w:rPr>
  </w:style>
  <w:style w:type="paragraph" w:styleId="NormalWeb">
    <w:name w:val="Normal (Web)"/>
    <w:basedOn w:val="Normal"/>
    <w:rsid w:val="004C54FB"/>
    <w:pPr>
      <w:spacing w:after="240"/>
    </w:pPr>
  </w:style>
  <w:style w:type="paragraph" w:customStyle="1" w:styleId="xdef">
    <w:name w:val="xdef"/>
    <w:basedOn w:val="Normal"/>
    <w:rsid w:val="004C54FB"/>
    <w:pPr>
      <w:spacing w:after="240"/>
      <w:ind w:left="50" w:right="50"/>
      <w:jc w:val="both"/>
    </w:pPr>
  </w:style>
  <w:style w:type="paragraph" w:customStyle="1" w:styleId="xa1">
    <w:name w:val="xa1"/>
    <w:basedOn w:val="Normal"/>
    <w:rsid w:val="004C54FB"/>
    <w:pPr>
      <w:spacing w:after="240"/>
      <w:ind w:left="200" w:right="50"/>
      <w:jc w:val="both"/>
    </w:pPr>
  </w:style>
  <w:style w:type="paragraph" w:customStyle="1" w:styleId="xl2">
    <w:name w:val="xl2"/>
    <w:basedOn w:val="Normal"/>
    <w:rsid w:val="004C54FB"/>
    <w:pPr>
      <w:spacing w:after="240"/>
      <w:ind w:left="350" w:right="50" w:hanging="150"/>
      <w:jc w:val="both"/>
    </w:pPr>
  </w:style>
  <w:style w:type="paragraph" w:customStyle="1" w:styleId="norma1">
    <w:name w:val="norma1"/>
    <w:basedOn w:val="Normal"/>
    <w:rsid w:val="004C54FB"/>
    <w:pPr>
      <w:spacing w:after="240"/>
      <w:jc w:val="both"/>
    </w:pPr>
    <w:rPr>
      <w:b/>
      <w:bCs/>
      <w:caps/>
    </w:rPr>
  </w:style>
  <w:style w:type="paragraph" w:customStyle="1" w:styleId="Default">
    <w:name w:val="Default"/>
    <w:rsid w:val="00D858CA"/>
    <w:pPr>
      <w:autoSpaceDE w:val="0"/>
      <w:autoSpaceDN w:val="0"/>
      <w:adjustRightInd w:val="0"/>
    </w:pPr>
    <w:rPr>
      <w:rFonts w:ascii="Calibri" w:hAnsi="Calibri" w:cs="Calibri"/>
      <w:color w:val="000000"/>
      <w:sz w:val="24"/>
      <w:szCs w:val="24"/>
    </w:rPr>
  </w:style>
  <w:style w:type="paragraph" w:customStyle="1" w:styleId="Acuerdos">
    <w:name w:val="Acuerdos"/>
    <w:basedOn w:val="Normal"/>
    <w:rsid w:val="00587EC8"/>
    <w:pPr>
      <w:tabs>
        <w:tab w:val="left" w:pos="709"/>
        <w:tab w:val="center" w:pos="3856"/>
      </w:tabs>
      <w:spacing w:line="380" w:lineRule="atLeast"/>
      <w:ind w:firstLine="709"/>
      <w:jc w:val="both"/>
    </w:pPr>
  </w:style>
  <w:style w:type="paragraph" w:styleId="Piedepgina">
    <w:name w:val="footer"/>
    <w:basedOn w:val="Normal"/>
    <w:rsid w:val="00587EC8"/>
    <w:pPr>
      <w:tabs>
        <w:tab w:val="center" w:pos="4252"/>
        <w:tab w:val="right" w:pos="8504"/>
      </w:tabs>
    </w:pPr>
  </w:style>
  <w:style w:type="character" w:styleId="Nmerodepgina">
    <w:name w:val="page number"/>
    <w:basedOn w:val="Fuentedeprrafopredeter"/>
    <w:rsid w:val="00587EC8"/>
  </w:style>
  <w:style w:type="paragraph" w:styleId="Encabezado">
    <w:name w:val="header"/>
    <w:basedOn w:val="Normal"/>
    <w:rsid w:val="00587EC8"/>
    <w:pPr>
      <w:tabs>
        <w:tab w:val="center" w:pos="4252"/>
        <w:tab w:val="right" w:pos="8504"/>
      </w:tabs>
    </w:pPr>
  </w:style>
  <w:style w:type="table" w:styleId="Tablaconcuadrcula">
    <w:name w:val="Table Grid"/>
    <w:basedOn w:val="Tablanormal"/>
    <w:uiPriority w:val="59"/>
    <w:rsid w:val="00704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678564">
      <w:bodyDiv w:val="1"/>
      <w:marLeft w:val="0"/>
      <w:marRight w:val="0"/>
      <w:marTop w:val="0"/>
      <w:marBottom w:val="0"/>
      <w:divBdr>
        <w:top w:val="none" w:sz="0" w:space="0" w:color="auto"/>
        <w:left w:val="none" w:sz="0" w:space="0" w:color="auto"/>
        <w:bottom w:val="none" w:sz="0" w:space="0" w:color="auto"/>
        <w:right w:val="none" w:sz="0" w:space="0" w:color="auto"/>
      </w:divBdr>
    </w:div>
    <w:div w:id="515316208">
      <w:bodyDiv w:val="1"/>
      <w:marLeft w:val="0"/>
      <w:marRight w:val="0"/>
      <w:marTop w:val="0"/>
      <w:marBottom w:val="0"/>
      <w:divBdr>
        <w:top w:val="none" w:sz="0" w:space="0" w:color="auto"/>
        <w:left w:val="none" w:sz="0" w:space="0" w:color="auto"/>
        <w:bottom w:val="none" w:sz="0" w:space="0" w:color="auto"/>
        <w:right w:val="none" w:sz="0" w:space="0" w:color="auto"/>
      </w:divBdr>
      <w:divsChild>
        <w:div w:id="1021050881">
          <w:marLeft w:val="0"/>
          <w:marRight w:val="0"/>
          <w:marTop w:val="0"/>
          <w:marBottom w:val="240"/>
          <w:divBdr>
            <w:top w:val="none" w:sz="0" w:space="0" w:color="auto"/>
            <w:left w:val="none" w:sz="0" w:space="0" w:color="auto"/>
            <w:bottom w:val="none" w:sz="0" w:space="0" w:color="auto"/>
            <w:right w:val="none" w:sz="0" w:space="0" w:color="auto"/>
          </w:divBdr>
          <w:divsChild>
            <w:div w:id="20050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266698">
      <w:bodyDiv w:val="1"/>
      <w:marLeft w:val="0"/>
      <w:marRight w:val="0"/>
      <w:marTop w:val="0"/>
      <w:marBottom w:val="0"/>
      <w:divBdr>
        <w:top w:val="none" w:sz="0" w:space="0" w:color="auto"/>
        <w:left w:val="none" w:sz="0" w:space="0" w:color="auto"/>
        <w:bottom w:val="none" w:sz="0" w:space="0" w:color="auto"/>
        <w:right w:val="none" w:sz="0" w:space="0" w:color="auto"/>
      </w:divBdr>
    </w:div>
    <w:div w:id="1028868665">
      <w:bodyDiv w:val="1"/>
      <w:marLeft w:val="0"/>
      <w:marRight w:val="0"/>
      <w:marTop w:val="0"/>
      <w:marBottom w:val="0"/>
      <w:divBdr>
        <w:top w:val="none" w:sz="0" w:space="0" w:color="auto"/>
        <w:left w:val="none" w:sz="0" w:space="0" w:color="auto"/>
        <w:bottom w:val="none" w:sz="0" w:space="0" w:color="auto"/>
        <w:right w:val="none" w:sz="0" w:space="0" w:color="auto"/>
      </w:divBdr>
    </w:div>
    <w:div w:id="1278945904">
      <w:bodyDiv w:val="1"/>
      <w:marLeft w:val="0"/>
      <w:marRight w:val="0"/>
      <w:marTop w:val="0"/>
      <w:marBottom w:val="0"/>
      <w:divBdr>
        <w:top w:val="none" w:sz="0" w:space="0" w:color="auto"/>
        <w:left w:val="none" w:sz="0" w:space="0" w:color="auto"/>
        <w:bottom w:val="none" w:sz="0" w:space="0" w:color="auto"/>
        <w:right w:val="none" w:sz="0" w:space="0" w:color="auto"/>
      </w:divBdr>
    </w:div>
    <w:div w:id="181136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ADD42AD21ECBF14F8D01347050816082" ma:contentTypeVersion="6" ma:contentTypeDescription="" ma:contentTypeScope="" ma:versionID="404b9f7d6ceea3b4374fa95e56d6d183">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877504-885C-40ED-8062-A03D8F4F2ED4}">
  <ds:schemaRefs>
    <ds:schemaRef ds:uri="http://schemas.microsoft.com/office/2006/metadata/longProperties"/>
  </ds:schemaRefs>
</ds:datastoreItem>
</file>

<file path=customXml/itemProps2.xml><?xml version="1.0" encoding="utf-8"?>
<ds:datastoreItem xmlns:ds="http://schemas.openxmlformats.org/officeDocument/2006/customXml" ds:itemID="{4AF5B380-31EB-4AA1-9AC1-75DFDEDAC729}">
  <ds:schemaRefs>
    <ds:schemaRef ds:uri="http://schemas.microsoft.com/sharepoint/v3/contenttype/forms"/>
  </ds:schemaRefs>
</ds:datastoreItem>
</file>

<file path=customXml/itemProps3.xml><?xml version="1.0" encoding="utf-8"?>
<ds:datastoreItem xmlns:ds="http://schemas.openxmlformats.org/officeDocument/2006/customXml" ds:itemID="{AF5FEA50-5921-459E-8DDF-FEEB3C111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2C10A0D-D5AB-4957-BD5F-08F1F14B6E7D}">
  <ds:schemaRefs>
    <ds:schemaRef ds:uri="http://purl.org/dc/elements/1.1/"/>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3598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LEY FORAL /2017, DE…</vt:lpstr>
    </vt:vector>
  </TitlesOfParts>
  <Company>Gobierno de Navarra</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FORAL /2017, DE…</dc:title>
  <dc:creator>HUMBERTO GUERRERO</dc:creator>
  <cp:lastModifiedBy>Aranaz, Carlota</cp:lastModifiedBy>
  <cp:revision>2</cp:revision>
  <cp:lastPrinted>2021-05-13T06:57:00Z</cp:lastPrinted>
  <dcterms:created xsi:type="dcterms:W3CDTF">2021-10-07T11:07:00Z</dcterms:created>
  <dcterms:modified xsi:type="dcterms:W3CDTF">2021-10-07T11:07:00Z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Lizaso Olmos, María (Secretariado de Gobierno)</vt:lpwstr>
  </property>
  <property fmtid="{D5CDD505-2E9C-101B-9397-08002B2CF9AE}" pid="3" name="display_urn:schemas-microsoft-com:office:office#Author">
    <vt:lpwstr>Aguirre Echavarri, Mari Carmen (Economía y Hacienda)</vt:lpwstr>
  </property>
  <property fmtid="{D5CDD505-2E9C-101B-9397-08002B2CF9AE}" pid="4" name="Owner">
    <vt:lpwstr/>
  </property>
  <property fmtid="{D5CDD505-2E9C-101B-9397-08002B2CF9AE}" pid="5" name="SPSDescription">
    <vt:lpwstr/>
  </property>
  <property fmtid="{D5CDD505-2E9C-101B-9397-08002B2CF9AE}" pid="6" name="Status">
    <vt:lpwstr/>
  </property>
  <property fmtid="{D5CDD505-2E9C-101B-9397-08002B2CF9AE}" pid="7" name="ContentTypeId">
    <vt:lpwstr>0x010100ADD42AD21ECBF14F8D01347050816082</vt:lpwstr>
  </property>
</Properties>
</file>