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25ean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María Isabel García Malo andreak aurkezturiko galdera, enplegu-zentro berezientzako laguntzetarako partiden aurrekontu-aldaketei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aurrekontuetan 700.000 euroko partida bat ageri da –”COVID-19a. Enplegu-zentro berezien oreka finantzariorako laguntzak”– enplegu-zentro berezien finantza-oreka lortzeko. Partida horren aurrekontu bateratua 0 eurokoa da une honetan.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aurrekontuan, bestalde, “COVID-19a. Enplegu-zentro berezientzako laguntzak” izeneko partida berri bat sartu da, 700.000 euro dituena.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Zerk justifikatzen du aurrekontu-aldaketa horiek egitea?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21ean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