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90" w:rsidRPr="00AC6E77" w:rsidRDefault="00F56D90" w:rsidP="004A01CB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t>El Consejero de Políticas Migratorias y Justicia, del Gobierno de Navarra, en relación con la</w:t>
      </w:r>
      <w:r w:rsidR="00971557" w:rsidRPr="00AC6E77">
        <w:rPr>
          <w:rFonts w:ascii="Open Sans" w:hAnsi="Open Sans" w:cs="Open Sans"/>
          <w:sz w:val="22"/>
          <w:szCs w:val="22"/>
        </w:rPr>
        <w:t>s</w:t>
      </w:r>
      <w:r w:rsidRPr="00AC6E77">
        <w:rPr>
          <w:rFonts w:ascii="Open Sans" w:hAnsi="Open Sans" w:cs="Open Sans"/>
          <w:sz w:val="22"/>
          <w:szCs w:val="22"/>
        </w:rPr>
        <w:t xml:space="preserve"> </w:t>
      </w:r>
      <w:r w:rsidRPr="00AC6E77">
        <w:rPr>
          <w:rFonts w:ascii="Open Sans" w:hAnsi="Open Sans" w:cs="Open Sans"/>
          <w:b/>
          <w:sz w:val="22"/>
          <w:szCs w:val="22"/>
        </w:rPr>
        <w:t>pr</w:t>
      </w:r>
      <w:r w:rsidRPr="00AC6E77">
        <w:rPr>
          <w:rFonts w:ascii="Open Sans" w:hAnsi="Open Sans" w:cs="Open Sans"/>
          <w:b/>
          <w:sz w:val="22"/>
          <w:szCs w:val="22"/>
        </w:rPr>
        <w:t>e</w:t>
      </w:r>
      <w:r w:rsidRPr="00AC6E77">
        <w:rPr>
          <w:rFonts w:ascii="Open Sans" w:hAnsi="Open Sans" w:cs="Open Sans"/>
          <w:b/>
          <w:sz w:val="22"/>
          <w:szCs w:val="22"/>
        </w:rPr>
        <w:t>gunta</w:t>
      </w:r>
      <w:r w:rsidR="00971557" w:rsidRPr="00AC6E77">
        <w:rPr>
          <w:rFonts w:ascii="Open Sans" w:hAnsi="Open Sans" w:cs="Open Sans"/>
          <w:b/>
          <w:sz w:val="22"/>
          <w:szCs w:val="22"/>
        </w:rPr>
        <w:t>s</w:t>
      </w:r>
      <w:r w:rsidRPr="00AC6E77">
        <w:rPr>
          <w:rFonts w:ascii="Open Sans" w:hAnsi="Open Sans" w:cs="Open Sans"/>
          <w:sz w:val="22"/>
          <w:szCs w:val="22"/>
        </w:rPr>
        <w:t xml:space="preserve"> para su contestación por escrito formulada por </w:t>
      </w:r>
      <w:r w:rsidR="00AC6E77" w:rsidRPr="00AC6E77">
        <w:rPr>
          <w:rFonts w:ascii="Open Sans" w:hAnsi="Open Sans" w:cs="Open Sans"/>
          <w:sz w:val="22"/>
          <w:szCs w:val="22"/>
        </w:rPr>
        <w:t xml:space="preserve">doña </w:t>
      </w:r>
      <w:proofErr w:type="spellStart"/>
      <w:r w:rsidR="00AC6E77" w:rsidRPr="00AC6E77">
        <w:rPr>
          <w:rFonts w:ascii="Open Sans" w:hAnsi="Open Sans" w:cs="Open Sans"/>
          <w:sz w:val="22"/>
          <w:szCs w:val="22"/>
        </w:rPr>
        <w:t>Bakartxo</w:t>
      </w:r>
      <w:proofErr w:type="spellEnd"/>
      <w:r w:rsidR="00AC6E77" w:rsidRPr="00AC6E77">
        <w:rPr>
          <w:rFonts w:ascii="Open Sans" w:hAnsi="Open Sans" w:cs="Open Sans"/>
          <w:sz w:val="22"/>
          <w:szCs w:val="22"/>
        </w:rPr>
        <w:t xml:space="preserve"> Ruiz Jaso</w:t>
      </w:r>
      <w:r w:rsidR="00947F48" w:rsidRPr="00AC6E77">
        <w:rPr>
          <w:rFonts w:ascii="Open Sans" w:hAnsi="Open Sans" w:cs="Open Sans"/>
          <w:sz w:val="22"/>
          <w:szCs w:val="22"/>
        </w:rPr>
        <w:t>, parlame</w:t>
      </w:r>
      <w:r w:rsidR="00947F48" w:rsidRPr="00AC6E77">
        <w:rPr>
          <w:rFonts w:ascii="Open Sans" w:hAnsi="Open Sans" w:cs="Open Sans"/>
          <w:sz w:val="22"/>
          <w:szCs w:val="22"/>
        </w:rPr>
        <w:t>n</w:t>
      </w:r>
      <w:r w:rsidR="00947F48" w:rsidRPr="00AC6E77">
        <w:rPr>
          <w:rFonts w:ascii="Open Sans" w:hAnsi="Open Sans" w:cs="Open Sans"/>
          <w:sz w:val="22"/>
          <w:szCs w:val="22"/>
        </w:rPr>
        <w:t xml:space="preserve">taria foral adscrita al </w:t>
      </w:r>
      <w:r w:rsidR="00AC6E77" w:rsidRPr="00AC6E77">
        <w:rPr>
          <w:rFonts w:ascii="Open Sans" w:hAnsi="Open Sans" w:cs="Open Sans"/>
          <w:sz w:val="22"/>
          <w:szCs w:val="22"/>
        </w:rPr>
        <w:t xml:space="preserve">Grupo Parlamentario </w:t>
      </w:r>
      <w:r w:rsidR="00947F48" w:rsidRPr="00AC6E77">
        <w:rPr>
          <w:rFonts w:ascii="Open Sans" w:hAnsi="Open Sans" w:cs="Open Sans"/>
          <w:sz w:val="22"/>
          <w:szCs w:val="22"/>
        </w:rPr>
        <w:t xml:space="preserve">EH </w:t>
      </w:r>
      <w:r w:rsidR="00AC6E77" w:rsidRPr="00AC6E77">
        <w:rPr>
          <w:rFonts w:ascii="Open Sans" w:hAnsi="Open Sans" w:cs="Open Sans"/>
          <w:sz w:val="22"/>
          <w:szCs w:val="22"/>
        </w:rPr>
        <w:t xml:space="preserve">Bildu-Nafarroa </w:t>
      </w:r>
      <w:r w:rsidRPr="00AC6E77">
        <w:rPr>
          <w:rFonts w:ascii="Open Sans" w:hAnsi="Open Sans" w:cs="Open Sans"/>
          <w:sz w:val="22"/>
          <w:szCs w:val="22"/>
        </w:rPr>
        <w:t>(10-</w:t>
      </w:r>
      <w:r w:rsidR="005176EB" w:rsidRPr="00AC6E77">
        <w:rPr>
          <w:rFonts w:ascii="Open Sans" w:hAnsi="Open Sans" w:cs="Open Sans"/>
          <w:sz w:val="22"/>
          <w:szCs w:val="22"/>
        </w:rPr>
        <w:t>2</w:t>
      </w:r>
      <w:r w:rsidR="00A17D4F" w:rsidRPr="00AC6E77">
        <w:rPr>
          <w:rFonts w:ascii="Open Sans" w:hAnsi="Open Sans" w:cs="Open Sans"/>
          <w:sz w:val="22"/>
          <w:szCs w:val="22"/>
        </w:rPr>
        <w:t>1</w:t>
      </w:r>
      <w:r w:rsidRPr="00AC6E77">
        <w:rPr>
          <w:rFonts w:ascii="Open Sans" w:hAnsi="Open Sans" w:cs="Open Sans"/>
          <w:sz w:val="22"/>
          <w:szCs w:val="22"/>
        </w:rPr>
        <w:t>/P</w:t>
      </w:r>
      <w:r w:rsidR="005176EB" w:rsidRPr="00AC6E77">
        <w:rPr>
          <w:rFonts w:ascii="Open Sans" w:hAnsi="Open Sans" w:cs="Open Sans"/>
          <w:sz w:val="22"/>
          <w:szCs w:val="22"/>
        </w:rPr>
        <w:t>ES-</w:t>
      </w:r>
      <w:r w:rsidR="008709A8" w:rsidRPr="00AC6E77">
        <w:rPr>
          <w:rFonts w:ascii="Open Sans" w:hAnsi="Open Sans" w:cs="Open Sans"/>
          <w:sz w:val="22"/>
          <w:szCs w:val="22"/>
        </w:rPr>
        <w:t>0</w:t>
      </w:r>
      <w:r w:rsidR="00A17D4F" w:rsidRPr="00AC6E77">
        <w:rPr>
          <w:rFonts w:ascii="Open Sans" w:hAnsi="Open Sans" w:cs="Open Sans"/>
          <w:sz w:val="22"/>
          <w:szCs w:val="22"/>
        </w:rPr>
        <w:t>0</w:t>
      </w:r>
      <w:r w:rsidR="00CE42D7" w:rsidRPr="00AC6E77">
        <w:rPr>
          <w:rFonts w:ascii="Open Sans" w:hAnsi="Open Sans" w:cs="Open Sans"/>
          <w:sz w:val="22"/>
          <w:szCs w:val="22"/>
        </w:rPr>
        <w:t>2</w:t>
      </w:r>
      <w:r w:rsidR="00947F48" w:rsidRPr="00AC6E77">
        <w:rPr>
          <w:rFonts w:ascii="Open Sans" w:hAnsi="Open Sans" w:cs="Open Sans"/>
          <w:sz w:val="22"/>
          <w:szCs w:val="22"/>
        </w:rPr>
        <w:t>35</w:t>
      </w:r>
      <w:r w:rsidR="008709A8" w:rsidRPr="00AC6E77">
        <w:rPr>
          <w:rFonts w:ascii="Open Sans" w:hAnsi="Open Sans" w:cs="Open Sans"/>
          <w:sz w:val="22"/>
          <w:szCs w:val="22"/>
        </w:rPr>
        <w:t>)</w:t>
      </w:r>
      <w:r w:rsidRPr="00AC6E77">
        <w:rPr>
          <w:rFonts w:ascii="Open Sans" w:hAnsi="Open Sans" w:cs="Open Sans"/>
          <w:sz w:val="22"/>
          <w:szCs w:val="22"/>
        </w:rPr>
        <w:t>:</w:t>
      </w:r>
    </w:p>
    <w:p w:rsidR="00947F48" w:rsidRPr="00AC6E77" w:rsidRDefault="00075B43" w:rsidP="004A01CB">
      <w:pPr>
        <w:pStyle w:val="Prrafodelista"/>
        <w:numPr>
          <w:ilvl w:val="0"/>
          <w:numId w:val="23"/>
        </w:numPr>
        <w:ind w:left="0" w:firstLine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AC6E77">
        <w:rPr>
          <w:rFonts w:ascii="Open Sans" w:hAnsi="Open Sans" w:cs="Open Sans"/>
          <w:b/>
          <w:i/>
          <w:sz w:val="21"/>
          <w:szCs w:val="21"/>
        </w:rPr>
        <w:t>“</w:t>
      </w:r>
      <w:r w:rsidR="00947F48" w:rsidRPr="00AC6E77">
        <w:rPr>
          <w:rFonts w:ascii="Open Sans" w:hAnsi="Open Sans" w:cs="Open Sans"/>
          <w:b/>
          <w:i/>
          <w:sz w:val="21"/>
          <w:szCs w:val="21"/>
        </w:rPr>
        <w:t>¿En qué estado de desarrollo se encuentra el plan lingüístico del Depa</w:t>
      </w:r>
      <w:r w:rsidR="00947F48" w:rsidRPr="00AC6E77">
        <w:rPr>
          <w:rFonts w:ascii="Open Sans" w:hAnsi="Open Sans" w:cs="Open Sans"/>
          <w:b/>
          <w:i/>
          <w:sz w:val="21"/>
          <w:szCs w:val="21"/>
        </w:rPr>
        <w:t>r</w:t>
      </w:r>
      <w:r w:rsidR="00947F48" w:rsidRPr="00AC6E77">
        <w:rPr>
          <w:rFonts w:ascii="Open Sans" w:hAnsi="Open Sans" w:cs="Open Sans"/>
          <w:b/>
          <w:i/>
          <w:sz w:val="21"/>
          <w:szCs w:val="21"/>
        </w:rPr>
        <w:t>tamento de Políticas Migratorias y Justicia? ¿Cuál es el plazo de ejecución de cada una de las l</w:t>
      </w:r>
      <w:r w:rsidR="00947F48" w:rsidRPr="00AC6E77">
        <w:rPr>
          <w:rFonts w:ascii="Open Sans" w:hAnsi="Open Sans" w:cs="Open Sans"/>
          <w:b/>
          <w:i/>
          <w:sz w:val="21"/>
          <w:szCs w:val="21"/>
        </w:rPr>
        <w:t>í</w:t>
      </w:r>
      <w:r w:rsidR="00947F48" w:rsidRPr="00AC6E77">
        <w:rPr>
          <w:rFonts w:ascii="Open Sans" w:hAnsi="Open Sans" w:cs="Open Sans"/>
          <w:b/>
          <w:i/>
          <w:sz w:val="21"/>
          <w:szCs w:val="21"/>
        </w:rPr>
        <w:t>neas de actuación definidas en el marco de los seis objetivos establecidos en dicho d</w:t>
      </w:r>
      <w:r w:rsidR="00947F48" w:rsidRPr="00AC6E77">
        <w:rPr>
          <w:rFonts w:ascii="Open Sans" w:hAnsi="Open Sans" w:cs="Open Sans"/>
          <w:b/>
          <w:i/>
          <w:sz w:val="21"/>
          <w:szCs w:val="21"/>
        </w:rPr>
        <w:t>e</w:t>
      </w:r>
      <w:r w:rsidR="00947F48" w:rsidRPr="00AC6E77">
        <w:rPr>
          <w:rFonts w:ascii="Open Sans" w:hAnsi="Open Sans" w:cs="Open Sans"/>
          <w:b/>
          <w:i/>
          <w:sz w:val="21"/>
          <w:szCs w:val="21"/>
        </w:rPr>
        <w:t xml:space="preserve">partamento? </w:t>
      </w:r>
    </w:p>
    <w:p w:rsidR="00947F48" w:rsidRPr="00AC6E77" w:rsidRDefault="00947F48" w:rsidP="004A01CB">
      <w:pPr>
        <w:pStyle w:val="Prrafodelista"/>
        <w:numPr>
          <w:ilvl w:val="0"/>
          <w:numId w:val="23"/>
        </w:numPr>
        <w:ind w:left="0" w:firstLine="0"/>
        <w:jc w:val="both"/>
        <w:rPr>
          <w:rFonts w:ascii="Open Sans" w:hAnsi="Open Sans" w:cs="Open Sans"/>
          <w:b/>
          <w:i/>
          <w:sz w:val="21"/>
          <w:szCs w:val="21"/>
        </w:rPr>
      </w:pPr>
      <w:r w:rsidRPr="00AC6E77">
        <w:rPr>
          <w:rFonts w:ascii="Open Sans" w:hAnsi="Open Sans" w:cs="Open Sans"/>
          <w:b/>
          <w:i/>
          <w:sz w:val="21"/>
          <w:szCs w:val="21"/>
        </w:rPr>
        <w:t>¿Se han definido ya los perfiles lingüísticos que serían necesarios en la plantilla o</w:t>
      </w:r>
      <w:r w:rsidRPr="00AC6E77">
        <w:rPr>
          <w:rFonts w:ascii="Open Sans" w:hAnsi="Open Sans" w:cs="Open Sans"/>
          <w:b/>
          <w:i/>
          <w:sz w:val="21"/>
          <w:szCs w:val="21"/>
        </w:rPr>
        <w:t>r</w:t>
      </w:r>
      <w:r w:rsidRPr="00AC6E77">
        <w:rPr>
          <w:rFonts w:ascii="Open Sans" w:hAnsi="Open Sans" w:cs="Open Sans"/>
          <w:b/>
          <w:i/>
          <w:sz w:val="21"/>
          <w:szCs w:val="21"/>
        </w:rPr>
        <w:t>gánica del departamento? En virtud del nuevo plan lingüístico, ¿en cuántos puestos de trabajo se implantará un perfil bilingüe? ¿Cuál será el porcentaje total de puestos de tr</w:t>
      </w:r>
      <w:r w:rsidRPr="00AC6E77">
        <w:rPr>
          <w:rFonts w:ascii="Open Sans" w:hAnsi="Open Sans" w:cs="Open Sans"/>
          <w:b/>
          <w:i/>
          <w:sz w:val="21"/>
          <w:szCs w:val="21"/>
        </w:rPr>
        <w:t>a</w:t>
      </w:r>
      <w:r w:rsidRPr="00AC6E77">
        <w:rPr>
          <w:rFonts w:ascii="Open Sans" w:hAnsi="Open Sans" w:cs="Open Sans"/>
          <w:b/>
          <w:i/>
          <w:sz w:val="21"/>
          <w:szCs w:val="21"/>
        </w:rPr>
        <w:t>bajo bilingües en el departame</w:t>
      </w:r>
      <w:r w:rsidRPr="00AC6E77">
        <w:rPr>
          <w:rFonts w:ascii="Open Sans" w:hAnsi="Open Sans" w:cs="Open Sans"/>
          <w:b/>
          <w:i/>
          <w:sz w:val="21"/>
          <w:szCs w:val="21"/>
        </w:rPr>
        <w:t>n</w:t>
      </w:r>
      <w:r w:rsidRPr="00AC6E77">
        <w:rPr>
          <w:rFonts w:ascii="Open Sans" w:hAnsi="Open Sans" w:cs="Open Sans"/>
          <w:b/>
          <w:i/>
          <w:sz w:val="21"/>
          <w:szCs w:val="21"/>
        </w:rPr>
        <w:t>to?”</w:t>
      </w:r>
    </w:p>
    <w:p w:rsidR="00CE42D7" w:rsidRPr="00AC6E77" w:rsidRDefault="00CE42D7" w:rsidP="004A01CB">
      <w:pPr>
        <w:autoSpaceDE w:val="0"/>
        <w:autoSpaceDN w:val="0"/>
        <w:adjustRightInd w:val="0"/>
        <w:jc w:val="both"/>
        <w:rPr>
          <w:rFonts w:ascii="Open Sans" w:hAnsi="Open Sans" w:cs="Open Sans"/>
          <w:b/>
          <w:i/>
          <w:sz w:val="21"/>
          <w:szCs w:val="21"/>
        </w:rPr>
      </w:pPr>
    </w:p>
    <w:p w:rsidR="00F56D90" w:rsidRPr="00AC6E77" w:rsidRDefault="00963C6A" w:rsidP="004A01CB">
      <w:pPr>
        <w:spacing w:line="360" w:lineRule="auto"/>
        <w:rPr>
          <w:rFonts w:ascii="Open Sans" w:hAnsi="Open Sans" w:cs="Open Sans"/>
          <w:sz w:val="22"/>
        </w:rPr>
      </w:pPr>
      <w:r w:rsidRPr="00AC6E77">
        <w:rPr>
          <w:rFonts w:ascii="Open Sans" w:hAnsi="Open Sans" w:cs="Open Sans"/>
          <w:sz w:val="22"/>
        </w:rPr>
        <w:t>Facilita la sigu</w:t>
      </w:r>
      <w:r w:rsidR="00A369DE" w:rsidRPr="00AC6E77">
        <w:rPr>
          <w:rFonts w:ascii="Open Sans" w:hAnsi="Open Sans" w:cs="Open Sans"/>
          <w:sz w:val="22"/>
        </w:rPr>
        <w:t>i</w:t>
      </w:r>
      <w:r w:rsidRPr="00AC6E77">
        <w:rPr>
          <w:rFonts w:ascii="Open Sans" w:hAnsi="Open Sans" w:cs="Open Sans"/>
          <w:sz w:val="22"/>
        </w:rPr>
        <w:t>ente</w:t>
      </w:r>
      <w:r w:rsidR="00AC6E77" w:rsidRPr="00AC6E77">
        <w:rPr>
          <w:rFonts w:ascii="Open Sans" w:hAnsi="Open Sans" w:cs="Open Sans"/>
          <w:sz w:val="22"/>
        </w:rPr>
        <w:t xml:space="preserve"> </w:t>
      </w:r>
      <w:r w:rsidR="00AC6E77" w:rsidRPr="00AC6E77">
        <w:rPr>
          <w:rFonts w:ascii="Open Sans" w:hAnsi="Open Sans" w:cs="Open Sans"/>
          <w:b/>
          <w:sz w:val="22"/>
        </w:rPr>
        <w:t>respuesta</w:t>
      </w:r>
    </w:p>
    <w:p w:rsidR="009741AA" w:rsidRPr="00AC6E77" w:rsidRDefault="009741AA" w:rsidP="004A01CB">
      <w:pPr>
        <w:spacing w:line="360" w:lineRule="auto"/>
        <w:jc w:val="both"/>
        <w:rPr>
          <w:rFonts w:ascii="Open Sans" w:hAnsi="Open Sans" w:cs="Open Sans"/>
          <w:color w:val="FF0000"/>
          <w:sz w:val="8"/>
        </w:rPr>
      </w:pPr>
      <w:r w:rsidRPr="00AC6E77">
        <w:rPr>
          <w:rFonts w:ascii="Open Sans" w:hAnsi="Open Sans" w:cs="Open Sans"/>
          <w:color w:val="FF0000"/>
          <w:sz w:val="8"/>
        </w:rPr>
        <w:tab/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t>Para comenzar, especificaremos una serie de acciones y trabajos realizados necesarios para el desarrollo del Plan Lingüístico del Departamento.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Para poder llevar a cabo la implantación de dicho Plan se han seguido las in</w:t>
      </w:r>
      <w:r w:rsidRPr="00AC6E77">
        <w:rPr>
          <w:rFonts w:ascii="Open Sans" w:hAnsi="Open Sans" w:cs="Open Sans"/>
          <w:color w:val="000000"/>
          <w:sz w:val="22"/>
          <w:szCs w:val="22"/>
        </w:rPr>
        <w:t>s</w:t>
      </w:r>
      <w:r w:rsidRPr="00AC6E77">
        <w:rPr>
          <w:rFonts w:ascii="Open Sans" w:hAnsi="Open Sans" w:cs="Open Sans"/>
          <w:color w:val="000000"/>
          <w:sz w:val="22"/>
          <w:szCs w:val="22"/>
        </w:rPr>
        <w:t xml:space="preserve">trucciones que se marcan en el punto </w:t>
      </w:r>
      <w:r w:rsidRPr="00AC6E77">
        <w:rPr>
          <w:rFonts w:ascii="Open Sans" w:hAnsi="Open Sans" w:cs="Open Sans"/>
          <w:i/>
          <w:color w:val="000000"/>
          <w:sz w:val="22"/>
          <w:szCs w:val="22"/>
        </w:rPr>
        <w:t xml:space="preserve">4. </w:t>
      </w:r>
      <w:r w:rsidRPr="00AC6E77">
        <w:rPr>
          <w:rFonts w:ascii="Open Sans" w:hAnsi="Open Sans" w:cs="Open Sans"/>
          <w:i/>
          <w:sz w:val="22"/>
          <w:szCs w:val="22"/>
        </w:rPr>
        <w:t xml:space="preserve">Estructura organizativa y seguimiento. </w:t>
      </w:r>
      <w:r w:rsidRPr="00AC6E77">
        <w:rPr>
          <w:rFonts w:ascii="Open Sans" w:hAnsi="Open Sans" w:cs="Open Sans"/>
          <w:sz w:val="22"/>
          <w:szCs w:val="22"/>
        </w:rPr>
        <w:t>Para ello, el Departamento ha no</w:t>
      </w:r>
      <w:r w:rsidRPr="00AC6E77">
        <w:rPr>
          <w:rFonts w:ascii="Open Sans" w:hAnsi="Open Sans" w:cs="Open Sans"/>
          <w:sz w:val="22"/>
          <w:szCs w:val="22"/>
        </w:rPr>
        <w:t>m</w:t>
      </w:r>
      <w:r w:rsidRPr="00AC6E77">
        <w:rPr>
          <w:rFonts w:ascii="Open Sans" w:hAnsi="Open Sans" w:cs="Open Sans"/>
          <w:sz w:val="22"/>
          <w:szCs w:val="22"/>
        </w:rPr>
        <w:t>brado una persona técnica y una persona responsable del Plan Lingüístico del Departame</w:t>
      </w:r>
      <w:r w:rsidRPr="00AC6E77">
        <w:rPr>
          <w:rFonts w:ascii="Open Sans" w:hAnsi="Open Sans" w:cs="Open Sans"/>
          <w:sz w:val="22"/>
          <w:szCs w:val="22"/>
        </w:rPr>
        <w:t>n</w:t>
      </w:r>
      <w:r w:rsidRPr="00AC6E77">
        <w:rPr>
          <w:rFonts w:ascii="Open Sans" w:hAnsi="Open Sans" w:cs="Open Sans"/>
          <w:sz w:val="22"/>
          <w:szCs w:val="22"/>
        </w:rPr>
        <w:t>to.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t>Se realizó una primera reunión de presentación del Plan y diversas reuniones técnicas entre las personas nombradas por parte del Departamento y las personas designadas por Eu</w:t>
      </w:r>
      <w:r w:rsidRPr="00AC6E77">
        <w:rPr>
          <w:rFonts w:ascii="Open Sans" w:hAnsi="Open Sans" w:cs="Open Sans"/>
          <w:sz w:val="22"/>
          <w:szCs w:val="22"/>
        </w:rPr>
        <w:t>s</w:t>
      </w:r>
      <w:r w:rsidRPr="00AC6E77">
        <w:rPr>
          <w:rFonts w:ascii="Open Sans" w:hAnsi="Open Sans" w:cs="Open Sans"/>
          <w:sz w:val="22"/>
          <w:szCs w:val="22"/>
        </w:rPr>
        <w:t>karabidea para asesorar y acompañar en el desarrollo e implementación del Plan. La comunic</w:t>
      </w:r>
      <w:r w:rsidRPr="00AC6E77">
        <w:rPr>
          <w:rFonts w:ascii="Open Sans" w:hAnsi="Open Sans" w:cs="Open Sans"/>
          <w:sz w:val="22"/>
          <w:szCs w:val="22"/>
        </w:rPr>
        <w:t>a</w:t>
      </w:r>
      <w:r w:rsidRPr="00AC6E77">
        <w:rPr>
          <w:rFonts w:ascii="Open Sans" w:hAnsi="Open Sans" w:cs="Open Sans"/>
          <w:sz w:val="22"/>
          <w:szCs w:val="22"/>
        </w:rPr>
        <w:t>ción entre el Departamento y Euskarabidea para la impleme</w:t>
      </w:r>
      <w:r w:rsidRPr="00AC6E77">
        <w:rPr>
          <w:rFonts w:ascii="Open Sans" w:hAnsi="Open Sans" w:cs="Open Sans"/>
          <w:sz w:val="22"/>
          <w:szCs w:val="22"/>
        </w:rPr>
        <w:t>n</w:t>
      </w:r>
      <w:r w:rsidRPr="00AC6E77">
        <w:rPr>
          <w:rFonts w:ascii="Open Sans" w:hAnsi="Open Sans" w:cs="Open Sans"/>
          <w:sz w:val="22"/>
          <w:szCs w:val="22"/>
        </w:rPr>
        <w:t>tación del Plan es constante.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t>Además de ello, para el mes de noviembre hay programada una reunión de la comisión técnica interdepartamental.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t>Para los próximos meses se han planteado nuevas acciones formativas para las personas que pa</w:t>
      </w:r>
      <w:r w:rsidRPr="00AC6E77">
        <w:rPr>
          <w:rFonts w:ascii="Open Sans" w:hAnsi="Open Sans" w:cs="Open Sans"/>
          <w:sz w:val="22"/>
          <w:szCs w:val="22"/>
        </w:rPr>
        <w:t>r</w:t>
      </w:r>
      <w:r w:rsidRPr="00AC6E77">
        <w:rPr>
          <w:rFonts w:ascii="Open Sans" w:hAnsi="Open Sans" w:cs="Open Sans"/>
          <w:sz w:val="22"/>
          <w:szCs w:val="22"/>
        </w:rPr>
        <w:t>ticipan en la implantación del Plan Lingüístico departamental.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Para el desarrollo del Plan se trabaja en colaboración, entre otras, con las siguientes unidades: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• Departamento (Responsable del Plan, técnico de Coordinación, Secretaría General Técnica, G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>binete)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• Euskarabidea (Servicio de Recursos Lingüísticos-Servicio de Desarrollo del Euskera en las Adm</w:t>
      </w:r>
      <w:r w:rsidRPr="00AC6E77">
        <w:rPr>
          <w:rFonts w:ascii="Open Sans" w:hAnsi="Open Sans" w:cs="Open Sans"/>
          <w:color w:val="000000"/>
          <w:sz w:val="22"/>
          <w:szCs w:val="22"/>
        </w:rPr>
        <w:t>i</w:t>
      </w:r>
      <w:r w:rsidRPr="00AC6E77">
        <w:rPr>
          <w:rFonts w:ascii="Open Sans" w:hAnsi="Open Sans" w:cs="Open Sans"/>
          <w:color w:val="000000"/>
          <w:sz w:val="22"/>
          <w:szCs w:val="22"/>
        </w:rPr>
        <w:t>nistraciones Públicas)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 xml:space="preserve">• Servicio de Comunicación-Oficina de la </w:t>
      </w:r>
      <w:proofErr w:type="spellStart"/>
      <w:r w:rsidRPr="00AC6E77">
        <w:rPr>
          <w:rFonts w:ascii="Open Sans" w:hAnsi="Open Sans" w:cs="Open Sans"/>
          <w:color w:val="000000"/>
          <w:sz w:val="22"/>
          <w:szCs w:val="22"/>
        </w:rPr>
        <w:t>Portavocía</w:t>
      </w:r>
      <w:proofErr w:type="spellEnd"/>
      <w:r w:rsidRPr="00AC6E77">
        <w:rPr>
          <w:rFonts w:ascii="Open Sans" w:hAnsi="Open Sans" w:cs="Open Sans"/>
          <w:color w:val="000000"/>
          <w:sz w:val="22"/>
          <w:szCs w:val="22"/>
        </w:rPr>
        <w:t xml:space="preserve"> del Gobierno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• Dirección General de Función Pública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En relación a su pregunta sobre e</w:t>
      </w:r>
      <w:r w:rsidRPr="00AC6E77">
        <w:rPr>
          <w:rFonts w:ascii="Open Sans" w:hAnsi="Open Sans" w:cs="Open Sans"/>
          <w:sz w:val="22"/>
          <w:szCs w:val="22"/>
        </w:rPr>
        <w:t>n qué estado de desarrollo se encuentra el plan li</w:t>
      </w:r>
      <w:r w:rsidRPr="00AC6E77">
        <w:rPr>
          <w:rFonts w:ascii="Open Sans" w:hAnsi="Open Sans" w:cs="Open Sans"/>
          <w:sz w:val="22"/>
          <w:szCs w:val="22"/>
        </w:rPr>
        <w:t>n</w:t>
      </w:r>
      <w:r w:rsidRPr="00AC6E77">
        <w:rPr>
          <w:rFonts w:ascii="Open Sans" w:hAnsi="Open Sans" w:cs="Open Sans"/>
          <w:sz w:val="22"/>
          <w:szCs w:val="22"/>
        </w:rPr>
        <w:t>güístico del Departamento de Políticas Migratorias y Justicia, y cuál es el plazo de ejec</w:t>
      </w:r>
      <w:r w:rsidRPr="00AC6E77">
        <w:rPr>
          <w:rFonts w:ascii="Open Sans" w:hAnsi="Open Sans" w:cs="Open Sans"/>
          <w:sz w:val="22"/>
          <w:szCs w:val="22"/>
        </w:rPr>
        <w:t>u</w:t>
      </w:r>
      <w:r w:rsidRPr="00AC6E77">
        <w:rPr>
          <w:rFonts w:ascii="Open Sans" w:hAnsi="Open Sans" w:cs="Open Sans"/>
          <w:sz w:val="22"/>
          <w:szCs w:val="22"/>
        </w:rPr>
        <w:t xml:space="preserve">ción de cada una de </w:t>
      </w:r>
      <w:r w:rsidRPr="00AC6E77">
        <w:rPr>
          <w:rFonts w:ascii="Open Sans" w:hAnsi="Open Sans" w:cs="Open Sans"/>
          <w:sz w:val="22"/>
          <w:szCs w:val="22"/>
        </w:rPr>
        <w:lastRenderedPageBreak/>
        <w:t>las líneas de actuación definidas en el marco de los seis objetivos establecidos en dicho depart</w:t>
      </w:r>
      <w:r w:rsidRPr="00AC6E77">
        <w:rPr>
          <w:rFonts w:ascii="Open Sans" w:hAnsi="Open Sans" w:cs="Open Sans"/>
          <w:sz w:val="22"/>
          <w:szCs w:val="22"/>
        </w:rPr>
        <w:t>a</w:t>
      </w:r>
      <w:r w:rsidRPr="00AC6E77">
        <w:rPr>
          <w:rFonts w:ascii="Open Sans" w:hAnsi="Open Sans" w:cs="Open Sans"/>
          <w:sz w:val="22"/>
          <w:szCs w:val="22"/>
        </w:rPr>
        <w:t xml:space="preserve">mento, se detallan a continuación 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las líneas de actuación del Plan Lingüístico, unidad respo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n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sable y situación de cumplimiento de los objetivos e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s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 xml:space="preserve">tablecidos. </w:t>
      </w:r>
    </w:p>
    <w:p w:rsidR="00947F48" w:rsidRPr="00AC6E77" w:rsidRDefault="00947F48" w:rsidP="004A01CB">
      <w:pPr>
        <w:pStyle w:val="Prrafodelista"/>
        <w:spacing w:line="360" w:lineRule="auto"/>
        <w:ind w:left="0"/>
        <w:rPr>
          <w:rFonts w:ascii="Open Sans" w:hAnsi="Open Sans" w:cs="Open Sans"/>
          <w:b/>
        </w:rPr>
      </w:pPr>
    </w:p>
    <w:p w:rsidR="00947F48" w:rsidRPr="00AC6E77" w:rsidRDefault="00947F48" w:rsidP="004A01CB">
      <w:pPr>
        <w:pStyle w:val="Prrafodelista"/>
        <w:spacing w:line="360" w:lineRule="auto"/>
        <w:ind w:left="0"/>
        <w:rPr>
          <w:rFonts w:ascii="Open Sans" w:hAnsi="Open Sans" w:cs="Open Sans"/>
          <w:b/>
        </w:rPr>
      </w:pPr>
      <w:r w:rsidRPr="00AC6E77">
        <w:rPr>
          <w:rFonts w:ascii="Open Sans" w:hAnsi="Open Sans" w:cs="Open Sans"/>
          <w:b/>
        </w:rPr>
        <w:t xml:space="preserve">1. objetivo: Establecer la </w:t>
      </w:r>
      <w:proofErr w:type="spellStart"/>
      <w:r w:rsidRPr="00AC6E77">
        <w:rPr>
          <w:rFonts w:ascii="Open Sans" w:hAnsi="Open Sans" w:cs="Open Sans"/>
          <w:b/>
        </w:rPr>
        <w:t>preceptividad</w:t>
      </w:r>
      <w:proofErr w:type="spellEnd"/>
      <w:r w:rsidRPr="00AC6E77">
        <w:rPr>
          <w:rFonts w:ascii="Open Sans" w:hAnsi="Open Sans" w:cs="Open Sans"/>
          <w:b/>
        </w:rPr>
        <w:t xml:space="preserve"> lingüística necesaria en las unidades orgán</w:t>
      </w:r>
      <w:r w:rsidRPr="00AC6E77">
        <w:rPr>
          <w:rFonts w:ascii="Open Sans" w:hAnsi="Open Sans" w:cs="Open Sans"/>
          <w:b/>
        </w:rPr>
        <w:t>i</w:t>
      </w:r>
      <w:r w:rsidRPr="00AC6E77">
        <w:rPr>
          <w:rFonts w:ascii="Open Sans" w:hAnsi="Open Sans" w:cs="Open Sans"/>
          <w:b/>
        </w:rPr>
        <w:t xml:space="preserve">cas prioritarias </w:t>
      </w:r>
    </w:p>
    <w:tbl>
      <w:tblPr>
        <w:tblStyle w:val="Tablaconcuadrcula"/>
        <w:tblW w:w="8647" w:type="dxa"/>
        <w:tblInd w:w="-147" w:type="dxa"/>
        <w:tblLook w:val="04A0" w:firstRow="1" w:lastRow="0" w:firstColumn="1" w:lastColumn="0" w:noHBand="0" w:noVBand="1"/>
      </w:tblPr>
      <w:tblGrid>
        <w:gridCol w:w="4253"/>
        <w:gridCol w:w="2268"/>
        <w:gridCol w:w="2126"/>
      </w:tblGrid>
      <w:tr w:rsidR="00947F48" w:rsidRPr="00AC6E77" w:rsidTr="00947F48">
        <w:tc>
          <w:tcPr>
            <w:tcW w:w="4253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Líneas de actuación</w:t>
            </w:r>
          </w:p>
        </w:tc>
        <w:tc>
          <w:tcPr>
            <w:tcW w:w="2268" w:type="dxa"/>
            <w:shd w:val="clear" w:color="auto" w:fill="auto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Responsable</w:t>
            </w:r>
          </w:p>
        </w:tc>
        <w:tc>
          <w:tcPr>
            <w:tcW w:w="2126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Situación</w:t>
            </w:r>
          </w:p>
        </w:tc>
      </w:tr>
      <w:tr w:rsidR="00947F48" w:rsidRPr="00AC6E77" w:rsidTr="00947F48">
        <w:tc>
          <w:tcPr>
            <w:tcW w:w="4253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eastAsia="Times New Roman" w:hAnsi="Open Sans" w:cs="Open Sans"/>
                <w:sz w:val="20"/>
                <w:szCs w:val="22"/>
                <w:lang w:val="es-ES" w:eastAsia="es-ES"/>
              </w:rPr>
            </w:pPr>
            <w:r w:rsidRPr="00AC6E77">
              <w:rPr>
                <w:rFonts w:ascii="Open Sans" w:eastAsia="Times New Roman" w:hAnsi="Open Sans" w:cs="Open Sans"/>
                <w:sz w:val="20"/>
                <w:szCs w:val="22"/>
                <w:lang w:val="es-ES" w:eastAsia="es-ES"/>
              </w:rPr>
              <w:t xml:space="preserve">Identificar unidades prioritarias respecto a </w:t>
            </w:r>
            <w:proofErr w:type="spellStart"/>
            <w:r w:rsidRPr="00AC6E77">
              <w:rPr>
                <w:rFonts w:ascii="Open Sans" w:eastAsia="Times New Roman" w:hAnsi="Open Sans" w:cs="Open Sans"/>
                <w:sz w:val="20"/>
                <w:szCs w:val="22"/>
                <w:lang w:val="es-ES" w:eastAsia="es-ES"/>
              </w:rPr>
              <w:t>preceptividad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 y Serv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i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cio Desarrollo Euskera Administración Pública (SDEAP)</w:t>
            </w:r>
          </w:p>
        </w:tc>
        <w:tc>
          <w:tcPr>
            <w:tcW w:w="2126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Realizada</w:t>
            </w:r>
          </w:p>
        </w:tc>
      </w:tr>
      <w:tr w:rsidR="00947F48" w:rsidRPr="00AC6E77" w:rsidTr="00947F48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eastAsia="Times New Roman" w:hAnsi="Open Sans" w:cs="Open Sans"/>
                <w:sz w:val="20"/>
                <w:szCs w:val="22"/>
                <w:lang w:val="es-ES" w:eastAsia="es-ES"/>
              </w:rPr>
              <w:t>Elaboración informe-propuesta del número de plazas bilingües a incluir en PO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SDEAP y Departame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n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to</w:t>
            </w:r>
          </w:p>
        </w:tc>
        <w:tc>
          <w:tcPr>
            <w:tcW w:w="2126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Realizada</w:t>
            </w:r>
          </w:p>
        </w:tc>
      </w:tr>
      <w:tr w:rsidR="00947F48" w:rsidRPr="00AC6E77" w:rsidTr="00947F48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eastAsia="Times New Roman" w:hAnsi="Open Sans" w:cs="Open Sans"/>
                <w:sz w:val="20"/>
                <w:szCs w:val="22"/>
                <w:lang w:val="es-ES" w:eastAsia="es-ES"/>
              </w:rPr>
              <w:t>Tras valoración, emisión informe a Función Pública para iniciar negociación sindical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 xml:space="preserve">Departamento </w:t>
            </w:r>
          </w:p>
        </w:tc>
        <w:tc>
          <w:tcPr>
            <w:tcW w:w="2126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Realizada</w:t>
            </w:r>
          </w:p>
        </w:tc>
      </w:tr>
      <w:tr w:rsidR="00947F48" w:rsidRPr="00AC6E77" w:rsidTr="00947F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eastAsia="Times New Roman" w:hAnsi="Open Sans" w:cs="Open Sans"/>
                <w:color w:val="000000"/>
                <w:sz w:val="20"/>
                <w:szCs w:val="22"/>
                <w:lang w:val="es-ES" w:eastAsia="es-ES"/>
              </w:rPr>
              <w:t>Negociación de la propuesta en Mesa Neg</w:t>
            </w:r>
            <w:r w:rsidRPr="00AC6E77">
              <w:rPr>
                <w:rFonts w:ascii="Open Sans" w:eastAsia="Times New Roman" w:hAnsi="Open Sans" w:cs="Open Sans"/>
                <w:color w:val="000000"/>
                <w:sz w:val="20"/>
                <w:szCs w:val="22"/>
                <w:lang w:val="es-ES" w:eastAsia="es-ES"/>
              </w:rPr>
              <w:t>o</w:t>
            </w:r>
            <w:r w:rsidRPr="00AC6E77">
              <w:rPr>
                <w:rFonts w:ascii="Open Sans" w:eastAsia="Times New Roman" w:hAnsi="Open Sans" w:cs="Open Sans"/>
                <w:color w:val="000000"/>
                <w:sz w:val="20"/>
                <w:szCs w:val="22"/>
                <w:lang w:val="es-ES" w:eastAsia="es-ES"/>
              </w:rPr>
              <w:t>ciación Función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  <w:t>Departamento, Eusk</w:t>
            </w:r>
            <w:r w:rsidRPr="00AC6E77"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  <w:t>a</w:t>
            </w:r>
            <w:r w:rsidRPr="00AC6E77"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  <w:t>rabidea y DG Función Pública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947F4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eastAsia="Times New Roman" w:hAnsi="Open Sans" w:cs="Open Sans"/>
                <w:color w:val="000000"/>
                <w:sz w:val="20"/>
                <w:szCs w:val="22"/>
                <w:lang w:val="es-ES" w:eastAsia="es-ES"/>
              </w:rPr>
              <w:t>Tras Negociación Sindical, concreción plazas a asignar perfil lingüístico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  <w:t>Departamento, SDEAP y DGFP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947F48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eastAsia="Times New Roman" w:hAnsi="Open Sans" w:cs="Open Sans"/>
                <w:color w:val="000000"/>
                <w:sz w:val="20"/>
                <w:szCs w:val="22"/>
                <w:lang w:val="es-ES" w:eastAsia="es-ES"/>
              </w:rPr>
              <w:t>Redacción de informes técnicos sobre plazas asignadas con perfil lingüístico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  <w:t>SDEAP</w:t>
            </w:r>
          </w:p>
        </w:tc>
        <w:tc>
          <w:tcPr>
            <w:tcW w:w="2126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947F48">
        <w:tc>
          <w:tcPr>
            <w:tcW w:w="4253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eastAsia="Times New Roman" w:hAnsi="Open Sans" w:cs="Open Sans"/>
                <w:color w:val="000000"/>
                <w:sz w:val="20"/>
                <w:szCs w:val="22"/>
                <w:lang w:val="es-ES" w:eastAsia="es-ES"/>
              </w:rPr>
              <w:t>Tras examinar informes técnicos, aprobación definitiva plazas con perfil en PO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2126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947F48">
        <w:tc>
          <w:tcPr>
            <w:tcW w:w="4253" w:type="dxa"/>
            <w:vAlign w:val="center"/>
          </w:tcPr>
          <w:p w:rsidR="00947F48" w:rsidRPr="00C04723" w:rsidRDefault="00947F48" w:rsidP="004A01CB">
            <w:pPr>
              <w:spacing w:line="360" w:lineRule="auto"/>
              <w:rPr>
                <w:rFonts w:ascii="Open Sans" w:eastAsia="Times New Roman" w:hAnsi="Open Sans" w:cs="Open Sans"/>
                <w:color w:val="000000"/>
                <w:sz w:val="20"/>
                <w:szCs w:val="22"/>
                <w:lang w:val="es-ES" w:eastAsia="es-ES"/>
              </w:rPr>
            </w:pPr>
            <w:r w:rsidRPr="00AC6E77">
              <w:rPr>
                <w:rFonts w:ascii="Open Sans" w:eastAsia="Times New Roman" w:hAnsi="Open Sans" w:cs="Open Sans"/>
                <w:color w:val="000000"/>
                <w:sz w:val="20"/>
                <w:szCs w:val="22"/>
                <w:lang w:val="es-ES" w:eastAsia="es-ES"/>
              </w:rPr>
              <w:t>Envío propuesta de plazas a Función Pública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color w:val="000000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2126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</w:tbl>
    <w:p w:rsidR="004A01CB" w:rsidRDefault="004A01CB" w:rsidP="004A01CB">
      <w:pPr>
        <w:spacing w:after="160"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947F48" w:rsidRPr="00AC6E77" w:rsidRDefault="00947F48" w:rsidP="004A01CB">
      <w:pPr>
        <w:spacing w:after="160"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El Departamento en colaboración con el Servicio de Desarrollo del Euskera en las Administraci</w:t>
      </w:r>
      <w:r w:rsidRPr="00AC6E77">
        <w:rPr>
          <w:rFonts w:ascii="Open Sans" w:hAnsi="Open Sans" w:cs="Open Sans"/>
          <w:color w:val="000000"/>
          <w:sz w:val="22"/>
          <w:szCs w:val="22"/>
        </w:rPr>
        <w:t>o</w:t>
      </w:r>
      <w:r w:rsidRPr="00AC6E77">
        <w:rPr>
          <w:rFonts w:ascii="Open Sans" w:hAnsi="Open Sans" w:cs="Open Sans"/>
          <w:color w:val="000000"/>
          <w:sz w:val="22"/>
          <w:szCs w:val="22"/>
        </w:rPr>
        <w:t xml:space="preserve">nes Públicas ha identificado las unidades prioritarias respecto a la </w:t>
      </w:r>
      <w:proofErr w:type="spellStart"/>
      <w:r w:rsidRPr="00AC6E77">
        <w:rPr>
          <w:rFonts w:ascii="Open Sans" w:hAnsi="Open Sans" w:cs="Open Sans"/>
          <w:color w:val="000000"/>
          <w:sz w:val="22"/>
          <w:szCs w:val="22"/>
        </w:rPr>
        <w:t>prece</w:t>
      </w:r>
      <w:r w:rsidRPr="00AC6E77">
        <w:rPr>
          <w:rFonts w:ascii="Open Sans" w:hAnsi="Open Sans" w:cs="Open Sans"/>
          <w:color w:val="000000"/>
          <w:sz w:val="22"/>
          <w:szCs w:val="22"/>
        </w:rPr>
        <w:t>p</w:t>
      </w:r>
      <w:r w:rsidRPr="00AC6E77">
        <w:rPr>
          <w:rFonts w:ascii="Open Sans" w:hAnsi="Open Sans" w:cs="Open Sans"/>
          <w:color w:val="000000"/>
          <w:sz w:val="22"/>
          <w:szCs w:val="22"/>
        </w:rPr>
        <w:t>tividad</w:t>
      </w:r>
      <w:proofErr w:type="spellEnd"/>
      <w:r w:rsidRPr="00AC6E77">
        <w:rPr>
          <w:rFonts w:ascii="Open Sans" w:hAnsi="Open Sans" w:cs="Open Sans"/>
          <w:color w:val="000000"/>
          <w:sz w:val="22"/>
          <w:szCs w:val="22"/>
        </w:rPr>
        <w:t>.</w:t>
      </w:r>
    </w:p>
    <w:p w:rsidR="00947F48" w:rsidRPr="00AC6E77" w:rsidRDefault="00947F48" w:rsidP="004A01CB">
      <w:pPr>
        <w:spacing w:after="160"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Posteriormente, el Departamento ha realizado una propuesta de puestos en relación a las unid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>des prioritarias identificadas. Dicha propuesta se ha enviado al SDEAP para su ases</w:t>
      </w:r>
      <w:r w:rsidRPr="00AC6E77">
        <w:rPr>
          <w:rFonts w:ascii="Open Sans" w:hAnsi="Open Sans" w:cs="Open Sans"/>
          <w:color w:val="000000"/>
          <w:sz w:val="22"/>
          <w:szCs w:val="22"/>
        </w:rPr>
        <w:t>o</w:t>
      </w:r>
      <w:r w:rsidRPr="00AC6E77">
        <w:rPr>
          <w:rFonts w:ascii="Open Sans" w:hAnsi="Open Sans" w:cs="Open Sans"/>
          <w:color w:val="000000"/>
          <w:sz w:val="22"/>
          <w:szCs w:val="22"/>
        </w:rPr>
        <w:t xml:space="preserve">ramiento y comprobación de la idoneidad de los puestos </w:t>
      </w:r>
    </w:p>
    <w:p w:rsidR="00947F48" w:rsidRPr="00AC6E77" w:rsidRDefault="00947F48" w:rsidP="004A01CB">
      <w:pPr>
        <w:spacing w:after="160"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 xml:space="preserve">A continuación, </w:t>
      </w:r>
      <w:r w:rsidRPr="00AC6E77">
        <w:rPr>
          <w:rFonts w:ascii="Open Sans" w:hAnsi="Open Sans" w:cs="Open Sans"/>
          <w:sz w:val="22"/>
          <w:szCs w:val="22"/>
        </w:rPr>
        <w:t xml:space="preserve">se ha realizado el informe técnico de propuesta de puestos de trabajo y se ha remitido a la DG de Función </w:t>
      </w:r>
      <w:r w:rsidRPr="00AC6E77">
        <w:rPr>
          <w:rFonts w:ascii="Open Sans" w:hAnsi="Open Sans" w:cs="Open Sans"/>
          <w:color w:val="000000"/>
          <w:sz w:val="22"/>
          <w:szCs w:val="22"/>
        </w:rPr>
        <w:t>Pública para su revisión.</w:t>
      </w:r>
    </w:p>
    <w:p w:rsidR="00947F48" w:rsidRPr="00AC6E77" w:rsidRDefault="00947F48" w:rsidP="004A01CB">
      <w:pPr>
        <w:spacing w:after="160"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lastRenderedPageBreak/>
        <w:t>Durante los próximos meses se prevé llevar a cabo todas las líneas de actuación de este objet</w:t>
      </w:r>
      <w:r w:rsidRPr="00AC6E77">
        <w:rPr>
          <w:rFonts w:ascii="Open Sans" w:hAnsi="Open Sans" w:cs="Open Sans"/>
          <w:sz w:val="22"/>
          <w:szCs w:val="22"/>
        </w:rPr>
        <w:t>i</w:t>
      </w:r>
      <w:r w:rsidRPr="00AC6E77">
        <w:rPr>
          <w:rFonts w:ascii="Open Sans" w:hAnsi="Open Sans" w:cs="Open Sans"/>
          <w:sz w:val="22"/>
          <w:szCs w:val="22"/>
        </w:rPr>
        <w:t>vo.</w:t>
      </w:r>
    </w:p>
    <w:p w:rsidR="00947F48" w:rsidRPr="00AC6E77" w:rsidRDefault="00947F48" w:rsidP="004A01CB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C6E77">
        <w:rPr>
          <w:rFonts w:ascii="Open Sans" w:hAnsi="Open Sans" w:cs="Open Sans"/>
          <w:b/>
          <w:sz w:val="22"/>
          <w:szCs w:val="22"/>
        </w:rPr>
        <w:t>2. objetivo. Ofrecer formación en euskera al personal del departamento asi</w:t>
      </w:r>
      <w:r w:rsidRPr="00AC6E77">
        <w:rPr>
          <w:rFonts w:ascii="Open Sans" w:hAnsi="Open Sans" w:cs="Open Sans"/>
          <w:b/>
          <w:sz w:val="22"/>
          <w:szCs w:val="22"/>
        </w:rPr>
        <w:t>g</w:t>
      </w:r>
      <w:r w:rsidRPr="00AC6E77">
        <w:rPr>
          <w:rFonts w:ascii="Open Sans" w:hAnsi="Open Sans" w:cs="Open Sans"/>
          <w:b/>
          <w:sz w:val="22"/>
          <w:szCs w:val="22"/>
        </w:rPr>
        <w:t>nado a las unidades orgánicas prioritarias</w:t>
      </w:r>
    </w:p>
    <w:tbl>
      <w:tblPr>
        <w:tblStyle w:val="Tablaconcuadrcula"/>
        <w:tblW w:w="8619" w:type="dxa"/>
        <w:tblInd w:w="-147" w:type="dxa"/>
        <w:tblLook w:val="04A0" w:firstRow="1" w:lastRow="0" w:firstColumn="1" w:lastColumn="0" w:noHBand="0" w:noVBand="1"/>
      </w:tblPr>
      <w:tblGrid>
        <w:gridCol w:w="4366"/>
        <w:gridCol w:w="2268"/>
        <w:gridCol w:w="1985"/>
      </w:tblGrid>
      <w:tr w:rsidR="00947F48" w:rsidRPr="00AC6E77" w:rsidTr="00AC6E77">
        <w:tc>
          <w:tcPr>
            <w:tcW w:w="4366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Líneas de actuación</w:t>
            </w:r>
          </w:p>
        </w:tc>
        <w:tc>
          <w:tcPr>
            <w:tcW w:w="2268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Responsable</w:t>
            </w:r>
          </w:p>
        </w:tc>
        <w:tc>
          <w:tcPr>
            <w:tcW w:w="1985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Situación</w:t>
            </w:r>
          </w:p>
        </w:tc>
      </w:tr>
      <w:tr w:rsidR="00947F48" w:rsidRPr="00AC6E77" w:rsidTr="00AC6E77">
        <w:tc>
          <w:tcPr>
            <w:tcW w:w="4366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Enviar la propuesta definitiva de los perfiles lingüísticos a la Sección de Formación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1985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AC6E77">
        <w:tc>
          <w:tcPr>
            <w:tcW w:w="4366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Solicitar a la Sección de Formación y Acredit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ción de Euskera el diseño de un Plan de Aprendizaje y Mejora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1985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AC6E77">
        <w:tc>
          <w:tcPr>
            <w:tcW w:w="4366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Examinar necesidades comunicativas del pe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sonal al que se ha asignado perfil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Sección de Formación y Acreditación Euskera</w:t>
            </w:r>
          </w:p>
        </w:tc>
        <w:tc>
          <w:tcPr>
            <w:tcW w:w="1985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AC6E77">
        <w:tc>
          <w:tcPr>
            <w:tcW w:w="4366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Presentar al Departamento plan de aprendiz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je y formación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Sección de Formación y Acreditación Euskera</w:t>
            </w:r>
          </w:p>
        </w:tc>
        <w:tc>
          <w:tcPr>
            <w:tcW w:w="1985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AC6E77">
        <w:tc>
          <w:tcPr>
            <w:tcW w:w="4366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Adecuar plan de formación a las necesidades de personas implicadas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1985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AC6E77">
        <w:tc>
          <w:tcPr>
            <w:tcW w:w="4366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Aprobar plan y comienzo formación personal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1985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AC6E77">
        <w:tc>
          <w:tcPr>
            <w:tcW w:w="4366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Realizar aprendizaje y formación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Sección de Formación y Acreditación Euskera</w:t>
            </w:r>
          </w:p>
        </w:tc>
        <w:tc>
          <w:tcPr>
            <w:tcW w:w="1985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</w:tbl>
    <w:p w:rsidR="00947F48" w:rsidRPr="00AC6E77" w:rsidRDefault="00947F48" w:rsidP="004A01CB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947F48" w:rsidRPr="00AC6E77" w:rsidRDefault="00947F48" w:rsidP="004A01CB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Para poder implementar este objetivo es necesario que la propuesta de los perfiles li</w:t>
      </w:r>
      <w:r w:rsidRPr="00AC6E77">
        <w:rPr>
          <w:rFonts w:ascii="Open Sans" w:hAnsi="Open Sans" w:cs="Open Sans"/>
          <w:color w:val="000000"/>
          <w:sz w:val="22"/>
          <w:szCs w:val="22"/>
        </w:rPr>
        <w:t>n</w:t>
      </w:r>
      <w:r w:rsidRPr="00AC6E77">
        <w:rPr>
          <w:rFonts w:ascii="Open Sans" w:hAnsi="Open Sans" w:cs="Open Sans"/>
          <w:color w:val="000000"/>
          <w:sz w:val="22"/>
          <w:szCs w:val="22"/>
        </w:rPr>
        <w:t>güísticos sea definitiva. Esta primera línea de actuación se está desarrollando y en los primeros meses de 2022 se llevará a cabo.</w:t>
      </w:r>
    </w:p>
    <w:p w:rsidR="00947F48" w:rsidRPr="00AC6E77" w:rsidRDefault="00947F48" w:rsidP="004A01CB">
      <w:pPr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br w:type="page"/>
      </w:r>
    </w:p>
    <w:p w:rsidR="00947F48" w:rsidRPr="00AC6E77" w:rsidRDefault="00947F48" w:rsidP="004A01CB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AC6E77">
        <w:rPr>
          <w:rFonts w:ascii="Open Sans" w:hAnsi="Open Sans" w:cs="Open Sans"/>
          <w:b/>
          <w:sz w:val="22"/>
          <w:szCs w:val="22"/>
        </w:rPr>
        <w:lastRenderedPageBreak/>
        <w:t>3. objetivo. Adoptar las medidas necesarias para que las personas que así lo solic</w:t>
      </w:r>
      <w:r w:rsidRPr="00AC6E77">
        <w:rPr>
          <w:rFonts w:ascii="Open Sans" w:hAnsi="Open Sans" w:cs="Open Sans"/>
          <w:b/>
          <w:sz w:val="22"/>
          <w:szCs w:val="22"/>
        </w:rPr>
        <w:t>i</w:t>
      </w:r>
      <w:r w:rsidRPr="00AC6E77">
        <w:rPr>
          <w:rFonts w:ascii="Open Sans" w:hAnsi="Open Sans" w:cs="Open Sans"/>
          <w:b/>
          <w:sz w:val="22"/>
          <w:szCs w:val="22"/>
        </w:rPr>
        <w:t>ten puedan ser atendidas en euskera</w:t>
      </w: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4650"/>
        <w:gridCol w:w="1871"/>
        <w:gridCol w:w="2268"/>
      </w:tblGrid>
      <w:tr w:rsidR="00947F48" w:rsidRPr="00AC6E77" w:rsidTr="00AC6E77">
        <w:tc>
          <w:tcPr>
            <w:tcW w:w="4650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Líneas de actuación</w:t>
            </w:r>
          </w:p>
        </w:tc>
        <w:tc>
          <w:tcPr>
            <w:tcW w:w="1871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Responsable</w:t>
            </w:r>
          </w:p>
        </w:tc>
        <w:tc>
          <w:tcPr>
            <w:tcW w:w="2268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Situación</w:t>
            </w:r>
          </w:p>
        </w:tc>
      </w:tr>
      <w:tr w:rsidR="00947F48" w:rsidRPr="00AC6E77" w:rsidTr="00AC6E77">
        <w:tc>
          <w:tcPr>
            <w:tcW w:w="4650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Redactar una guía de criterios lingüísticos para la atención bilingüe a la ciudadanía</w:t>
            </w:r>
          </w:p>
        </w:tc>
        <w:tc>
          <w:tcPr>
            <w:tcW w:w="1871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SDEAP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En desarrollo</w:t>
            </w:r>
          </w:p>
        </w:tc>
      </w:tr>
      <w:tr w:rsidR="00947F48" w:rsidRPr="00AC6E77" w:rsidTr="00AC6E77">
        <w:tc>
          <w:tcPr>
            <w:tcW w:w="4650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Definir un protocolo de actuación para aplicar la guía de criterios lingüísticos para la atención b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i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lingüe</w:t>
            </w:r>
          </w:p>
        </w:tc>
        <w:tc>
          <w:tcPr>
            <w:tcW w:w="1871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  <w:tr w:rsidR="00947F48" w:rsidRPr="00AC6E77" w:rsidTr="00AC6E77">
        <w:tc>
          <w:tcPr>
            <w:tcW w:w="4650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Decidir el modo en que se ha de difundir la guía</w:t>
            </w:r>
          </w:p>
        </w:tc>
        <w:tc>
          <w:tcPr>
            <w:tcW w:w="1871" w:type="dxa"/>
            <w:vAlign w:val="center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4A01CB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Próximos meses</w:t>
            </w:r>
          </w:p>
        </w:tc>
      </w:tr>
    </w:tbl>
    <w:p w:rsidR="00947F48" w:rsidRPr="00AC6E77" w:rsidRDefault="00947F48" w:rsidP="004A01CB">
      <w:pPr>
        <w:pStyle w:val="Prrafodelista"/>
        <w:spacing w:after="160" w:line="360" w:lineRule="auto"/>
        <w:ind w:left="0"/>
        <w:jc w:val="both"/>
        <w:rPr>
          <w:rFonts w:ascii="Open Sans" w:hAnsi="Open Sans" w:cs="Open Sans"/>
          <w:color w:val="000000"/>
        </w:rPr>
      </w:pP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C6E77">
        <w:rPr>
          <w:rFonts w:ascii="Open Sans" w:hAnsi="Open Sans" w:cs="Open Sans"/>
          <w:color w:val="000000" w:themeColor="text1"/>
          <w:sz w:val="22"/>
          <w:szCs w:val="22"/>
        </w:rPr>
        <w:t>Euskarabidea está elaborando una lista de consejos para dar una primera respuesta presencial y/o telefónica, el Departamento establecerá un protocolo para su d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i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fusión.</w:t>
      </w:r>
    </w:p>
    <w:p w:rsidR="00947F48" w:rsidRPr="00AC6E77" w:rsidRDefault="00947F48" w:rsidP="00636C8D">
      <w:pPr>
        <w:pStyle w:val="Prrafodelista"/>
        <w:spacing w:afterLines="60" w:after="144" w:line="360" w:lineRule="auto"/>
        <w:ind w:left="0"/>
        <w:rPr>
          <w:rFonts w:ascii="Open Sans" w:hAnsi="Open Sans" w:cs="Open Sans"/>
          <w:b/>
        </w:rPr>
      </w:pPr>
      <w:r w:rsidRPr="00AC6E77">
        <w:rPr>
          <w:rFonts w:ascii="Open Sans" w:hAnsi="Open Sans" w:cs="Open Sans"/>
          <w:b/>
        </w:rPr>
        <w:t xml:space="preserve">4. objetivo. Ofrecer a la ciudadanía información escrita bilingüe (digital y papel) 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2268"/>
        <w:gridCol w:w="2552"/>
      </w:tblGrid>
      <w:tr w:rsidR="00947F48" w:rsidRPr="00AC6E77" w:rsidTr="00636C8D">
        <w:tc>
          <w:tcPr>
            <w:tcW w:w="4253" w:type="dxa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Líneas de actuación</w:t>
            </w:r>
          </w:p>
        </w:tc>
        <w:tc>
          <w:tcPr>
            <w:tcW w:w="2268" w:type="dxa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Responsable</w:t>
            </w:r>
          </w:p>
        </w:tc>
        <w:tc>
          <w:tcPr>
            <w:tcW w:w="2552" w:type="dxa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Situación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Nombrar a personas/unidades responsables de coordinación necesidades traducción y análisis documentación escrita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En desarrollo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Identificación de carencias y vacíos y est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blecimiento de prioridades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 y SDEAP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Realizada, en des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rrollo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Coordinación con responsable portal nav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rra.es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Departamento, Serv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i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cio de Comunicación y Traducción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Realizada, en des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rrollo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Establecer prioridades con webs no alojadas en navarra.es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 y Serv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i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cio de Traducción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Realizada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Prever para webs no alojadas en navarra.es qué condiciones deben tener para ser bili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n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gües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En desarrollo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Establecer prioridades con respecto a aplic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ciones del Departamento para que sean b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i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lingües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 y Serv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i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cio de Traducción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En desarrollo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Ofrecer impresos y formularios bilingües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 y Se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ción de Traducción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En desarrollo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Procedimiento para que fichas de trámites se publiquen de forma bilingüe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Departamento, Serv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i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cio de Comunicación y Traducción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En desarrollo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 xml:space="preserve">Publicar todas las fichas de trámite de forma 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lastRenderedPageBreak/>
              <w:t>bilingüe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lastRenderedPageBreak/>
              <w:t>Departamento, Serv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i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lastRenderedPageBreak/>
              <w:t>cio de Comunicación y Traducción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lastRenderedPageBreak/>
              <w:t>En desarrollo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lastRenderedPageBreak/>
              <w:t>Precisar el circuito de lo que se publica en Portal de Transparencia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Portal de Transpare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n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cia y Sección de Tr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a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ducción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En desarrollo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Formular instrucciones para solicitudes de traducción</w:t>
            </w:r>
          </w:p>
        </w:tc>
        <w:tc>
          <w:tcPr>
            <w:tcW w:w="2268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Departamento y Se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</w:t>
            </w: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ción de Traducción</w:t>
            </w:r>
          </w:p>
        </w:tc>
        <w:tc>
          <w:tcPr>
            <w:tcW w:w="2552" w:type="dxa"/>
            <w:vAlign w:val="center"/>
          </w:tcPr>
          <w:p w:rsidR="00947F48" w:rsidRPr="00AC6E77" w:rsidRDefault="00947F48" w:rsidP="00636C8D">
            <w:pPr>
              <w:spacing w:afterLines="60" w:after="144" w:line="276" w:lineRule="auto"/>
              <w:jc w:val="both"/>
              <w:rPr>
                <w:rFonts w:ascii="Open Sans" w:hAnsi="Open Sans" w:cs="Open Sans"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szCs w:val="22"/>
                <w:lang w:val="es-ES"/>
              </w:rPr>
              <w:t>Realizada</w:t>
            </w:r>
          </w:p>
        </w:tc>
      </w:tr>
    </w:tbl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El Departamento ha implantado el nuevo sistema para solicitud y gestión de traducciones diseñ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>do por Euskarabidea. Se ha nombrado a una o varias personas en cada servicio, que son las aut</w:t>
      </w:r>
      <w:r w:rsidRPr="00AC6E77">
        <w:rPr>
          <w:rFonts w:ascii="Open Sans" w:hAnsi="Open Sans" w:cs="Open Sans"/>
          <w:color w:val="000000"/>
          <w:sz w:val="22"/>
          <w:szCs w:val="22"/>
        </w:rPr>
        <w:t>o</w:t>
      </w:r>
      <w:r w:rsidRPr="00AC6E77">
        <w:rPr>
          <w:rFonts w:ascii="Open Sans" w:hAnsi="Open Sans" w:cs="Open Sans"/>
          <w:color w:val="000000"/>
          <w:sz w:val="22"/>
          <w:szCs w:val="22"/>
        </w:rPr>
        <w:t>rizadas a realizar las solicitudes, y se ha nombrado también a una persona como respons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>ble del conjunto de solicitudes del departamento. Euskarabidea ha facilitado al Departamento una herr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>mienta informática, ha comunicado las instrucciones de uso y ha formado a las personas solicita</w:t>
      </w:r>
      <w:r w:rsidRPr="00AC6E77">
        <w:rPr>
          <w:rFonts w:ascii="Open Sans" w:hAnsi="Open Sans" w:cs="Open Sans"/>
          <w:color w:val="000000"/>
          <w:sz w:val="22"/>
          <w:szCs w:val="22"/>
        </w:rPr>
        <w:t>n</w:t>
      </w:r>
      <w:r w:rsidRPr="00AC6E77">
        <w:rPr>
          <w:rFonts w:ascii="Open Sans" w:hAnsi="Open Sans" w:cs="Open Sans"/>
          <w:color w:val="000000"/>
          <w:sz w:val="22"/>
          <w:szCs w:val="22"/>
        </w:rPr>
        <w:t>tes.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ab/>
        <w:t>A la hora de precisar el circuito de lo que se publica en Portal de Transparencia se ha de prestar atención prioritaria a anteproyectos y proyectos de leyes y decretos forales, para lo cual hay un procedimiento comunicado por el Servicio de Secretariado del Gobierno y Acción Normat</w:t>
      </w:r>
      <w:r w:rsidRPr="00AC6E77">
        <w:rPr>
          <w:rFonts w:ascii="Open Sans" w:hAnsi="Open Sans" w:cs="Open Sans"/>
          <w:color w:val="000000"/>
          <w:sz w:val="22"/>
          <w:szCs w:val="22"/>
        </w:rPr>
        <w:t>i</w:t>
      </w:r>
      <w:r w:rsidRPr="00AC6E77">
        <w:rPr>
          <w:rFonts w:ascii="Open Sans" w:hAnsi="Open Sans" w:cs="Open Sans"/>
          <w:color w:val="000000"/>
          <w:sz w:val="22"/>
          <w:szCs w:val="22"/>
        </w:rPr>
        <w:t>va.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Actualmente, debido al impacto de la pandemia, se ha priorizado la realización de a</w:t>
      </w:r>
      <w:r w:rsidRPr="00AC6E77">
        <w:rPr>
          <w:rFonts w:ascii="Open Sans" w:hAnsi="Open Sans" w:cs="Open Sans"/>
          <w:color w:val="000000"/>
          <w:sz w:val="22"/>
          <w:szCs w:val="22"/>
        </w:rPr>
        <w:t>c</w:t>
      </w:r>
      <w:r w:rsidRPr="00AC6E77">
        <w:rPr>
          <w:rFonts w:ascii="Open Sans" w:hAnsi="Open Sans" w:cs="Open Sans"/>
          <w:color w:val="000000"/>
          <w:sz w:val="22"/>
          <w:szCs w:val="22"/>
        </w:rPr>
        <w:t>tuaciones en la información digital. En este ámbito, desde el Servicio de Avance Digital se ofrece a los depart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>mentos que así lo soliciten los soportes para Webs y para aplicaciones en formatos a</w:t>
      </w:r>
      <w:r w:rsidRPr="00AC6E77">
        <w:rPr>
          <w:rFonts w:ascii="Open Sans" w:hAnsi="Open Sans" w:cs="Open Sans"/>
          <w:color w:val="000000"/>
          <w:sz w:val="22"/>
          <w:szCs w:val="22"/>
        </w:rPr>
        <w:t>p</w:t>
      </w:r>
      <w:r w:rsidRPr="00AC6E77">
        <w:rPr>
          <w:rFonts w:ascii="Open Sans" w:hAnsi="Open Sans" w:cs="Open Sans"/>
          <w:color w:val="000000"/>
          <w:sz w:val="22"/>
          <w:szCs w:val="22"/>
        </w:rPr>
        <w:t>tos para ser bilingües.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Teniendo en cuenta que se han priorizado las acciones en la información digital, se ha actuado principalmente en dos ámbitos: las páginas Web y los trámites.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C6E77">
        <w:rPr>
          <w:rFonts w:ascii="Open Sans" w:hAnsi="Open Sans" w:cs="Open Sans"/>
          <w:color w:val="000000" w:themeColor="text1"/>
          <w:sz w:val="22"/>
          <w:szCs w:val="22"/>
        </w:rPr>
        <w:t>El Departamento está trabajando en colaboración con la Sección de Portal navarra.es y Euskarab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i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dea para realizar el diagnóstico de las páginas Webs propias y de las Webs temáticas aloj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das en navarra.es que ofrecen servicios y trámites y llevar a cabo las acciones necesarias para que se encuentren en bilingüe. Al realizar el diagnóstico se ha observado que el Depart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mento no tiene Webs propias alojadas fuera del portal de navarra.es.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Todas las acciones realizadas en este ámbito responden al criterio de mayor impacto en la ciud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 xml:space="preserve">danía. 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b/>
          <w:color w:val="000000"/>
          <w:sz w:val="22"/>
          <w:szCs w:val="22"/>
          <w:u w:val="single"/>
        </w:rPr>
      </w:pPr>
      <w:r w:rsidRPr="00AC6E77">
        <w:rPr>
          <w:rFonts w:ascii="Open Sans" w:hAnsi="Open Sans" w:cs="Open Sans"/>
          <w:b/>
          <w:color w:val="000000"/>
          <w:sz w:val="22"/>
          <w:szCs w:val="22"/>
          <w:u w:val="single"/>
        </w:rPr>
        <w:t>1. Páginas Webs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AC6E77">
        <w:rPr>
          <w:rFonts w:ascii="Open Sans" w:hAnsi="Open Sans" w:cs="Open Sans"/>
          <w:b/>
          <w:color w:val="000000"/>
          <w:sz w:val="22"/>
          <w:szCs w:val="22"/>
        </w:rPr>
        <w:t xml:space="preserve">1.1. Páginas Webs propias 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 xml:space="preserve">El Departamento no </w:t>
      </w:r>
      <w:proofErr w:type="gramStart"/>
      <w:r w:rsidRPr="00AC6E77">
        <w:rPr>
          <w:rFonts w:ascii="Open Sans" w:hAnsi="Open Sans" w:cs="Open Sans"/>
          <w:color w:val="000000"/>
          <w:sz w:val="22"/>
          <w:szCs w:val="22"/>
        </w:rPr>
        <w:t>tienen</w:t>
      </w:r>
      <w:proofErr w:type="gramEnd"/>
      <w:r w:rsidRPr="00AC6E77">
        <w:rPr>
          <w:rFonts w:ascii="Open Sans" w:hAnsi="Open Sans" w:cs="Open Sans"/>
          <w:color w:val="000000"/>
          <w:sz w:val="22"/>
          <w:szCs w:val="22"/>
        </w:rPr>
        <w:t xml:space="preserve"> ninguna web propia.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AC6E77">
        <w:rPr>
          <w:rFonts w:ascii="Open Sans" w:hAnsi="Open Sans" w:cs="Open Sans"/>
          <w:b/>
          <w:color w:val="000000"/>
          <w:sz w:val="22"/>
          <w:szCs w:val="22"/>
        </w:rPr>
        <w:lastRenderedPageBreak/>
        <w:t>1.2. Páginas Webs temáticas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Las Webs temáticas, como indica su nombre, están ligadas a temas y no a departame</w:t>
      </w:r>
      <w:r w:rsidRPr="00AC6E77">
        <w:rPr>
          <w:rFonts w:ascii="Open Sans" w:hAnsi="Open Sans" w:cs="Open Sans"/>
          <w:color w:val="000000"/>
          <w:sz w:val="22"/>
          <w:szCs w:val="22"/>
        </w:rPr>
        <w:t>n</w:t>
      </w:r>
      <w:r w:rsidRPr="00AC6E77">
        <w:rPr>
          <w:rFonts w:ascii="Open Sans" w:hAnsi="Open Sans" w:cs="Open Sans"/>
          <w:color w:val="000000"/>
          <w:sz w:val="22"/>
          <w:szCs w:val="22"/>
        </w:rPr>
        <w:t>tos ya que los temas, de una forma general, son estables en el tiempo y los departamentos pueden variar en las legislaturas, el trabajo en este ámbito, no obstante, se ha realizado con los depa</w:t>
      </w:r>
      <w:r w:rsidRPr="00AC6E77">
        <w:rPr>
          <w:rFonts w:ascii="Open Sans" w:hAnsi="Open Sans" w:cs="Open Sans"/>
          <w:color w:val="000000"/>
          <w:sz w:val="22"/>
          <w:szCs w:val="22"/>
        </w:rPr>
        <w:t>r</w:t>
      </w:r>
      <w:r w:rsidRPr="00AC6E77">
        <w:rPr>
          <w:rFonts w:ascii="Open Sans" w:hAnsi="Open Sans" w:cs="Open Sans"/>
          <w:color w:val="000000"/>
          <w:sz w:val="22"/>
          <w:szCs w:val="22"/>
        </w:rPr>
        <w:t xml:space="preserve">tamentos. 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En el caso de las páginas Web temáticas, el Departamento es el encargado de crear los conten</w:t>
      </w:r>
      <w:r w:rsidRPr="00AC6E77">
        <w:rPr>
          <w:rFonts w:ascii="Open Sans" w:hAnsi="Open Sans" w:cs="Open Sans"/>
          <w:color w:val="000000"/>
          <w:sz w:val="22"/>
          <w:szCs w:val="22"/>
        </w:rPr>
        <w:t>i</w:t>
      </w:r>
      <w:r w:rsidRPr="00AC6E77">
        <w:rPr>
          <w:rFonts w:ascii="Open Sans" w:hAnsi="Open Sans" w:cs="Open Sans"/>
          <w:color w:val="000000"/>
          <w:sz w:val="22"/>
          <w:szCs w:val="22"/>
        </w:rPr>
        <w:t>dos y la Sección de Portal de navarra.es la unidad encargada de su gestión. Son Webs relativ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>mente estáticas que actualmente están siendo revisadas, actualizadas y llevadas a un nuevo fo</w:t>
      </w:r>
      <w:r w:rsidRPr="00AC6E77">
        <w:rPr>
          <w:rFonts w:ascii="Open Sans" w:hAnsi="Open Sans" w:cs="Open Sans"/>
          <w:color w:val="000000"/>
          <w:sz w:val="22"/>
          <w:szCs w:val="22"/>
        </w:rPr>
        <w:t>r</w:t>
      </w:r>
      <w:r w:rsidRPr="00AC6E77">
        <w:rPr>
          <w:rFonts w:ascii="Open Sans" w:hAnsi="Open Sans" w:cs="Open Sans"/>
          <w:color w:val="000000"/>
          <w:sz w:val="22"/>
          <w:szCs w:val="22"/>
        </w:rPr>
        <w:t>mato.</w:t>
      </w:r>
      <w:r w:rsidRPr="00AC6E77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AC6E77">
        <w:rPr>
          <w:rFonts w:ascii="Open Sans" w:hAnsi="Open Sans" w:cs="Open Sans"/>
          <w:bCs/>
          <w:sz w:val="22"/>
          <w:szCs w:val="22"/>
        </w:rPr>
        <w:t>Se está trabajando de manera coordinada entre el Departamento, Sección de Portal nav</w:t>
      </w:r>
      <w:r w:rsidRPr="00AC6E77">
        <w:rPr>
          <w:rFonts w:ascii="Open Sans" w:hAnsi="Open Sans" w:cs="Open Sans"/>
          <w:bCs/>
          <w:sz w:val="22"/>
          <w:szCs w:val="22"/>
        </w:rPr>
        <w:t>a</w:t>
      </w:r>
      <w:r w:rsidRPr="00AC6E77">
        <w:rPr>
          <w:rFonts w:ascii="Open Sans" w:hAnsi="Open Sans" w:cs="Open Sans"/>
          <w:bCs/>
          <w:sz w:val="22"/>
          <w:szCs w:val="22"/>
        </w:rPr>
        <w:t>rra.es y Euskarabidea para que la mejora de estas webs temáticas (incluye portada, trám</w:t>
      </w:r>
      <w:r w:rsidRPr="00AC6E77">
        <w:rPr>
          <w:rFonts w:ascii="Open Sans" w:hAnsi="Open Sans" w:cs="Open Sans"/>
          <w:bCs/>
          <w:sz w:val="22"/>
          <w:szCs w:val="22"/>
        </w:rPr>
        <w:t>i</w:t>
      </w:r>
      <w:r w:rsidRPr="00AC6E77">
        <w:rPr>
          <w:rFonts w:ascii="Open Sans" w:hAnsi="Open Sans" w:cs="Open Sans"/>
          <w:bCs/>
          <w:sz w:val="22"/>
          <w:szCs w:val="22"/>
        </w:rPr>
        <w:t xml:space="preserve">tes y otros contenidos web) se realice en bilingüe. 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AC6E77">
        <w:rPr>
          <w:rFonts w:ascii="Open Sans" w:hAnsi="Open Sans" w:cs="Open Sans"/>
          <w:bCs/>
          <w:sz w:val="22"/>
          <w:szCs w:val="22"/>
        </w:rPr>
        <w:t>En el caso del Departamento de Políticas Migratorias y Justicia tiene una Web temática: Just</w:t>
      </w:r>
      <w:r w:rsidRPr="00AC6E77">
        <w:rPr>
          <w:rFonts w:ascii="Open Sans" w:hAnsi="Open Sans" w:cs="Open Sans"/>
          <w:bCs/>
          <w:sz w:val="22"/>
          <w:szCs w:val="22"/>
        </w:rPr>
        <w:t>i</w:t>
      </w:r>
      <w:r w:rsidRPr="00AC6E77">
        <w:rPr>
          <w:rFonts w:ascii="Open Sans" w:hAnsi="Open Sans" w:cs="Open Sans"/>
          <w:bCs/>
          <w:sz w:val="22"/>
          <w:szCs w:val="22"/>
        </w:rPr>
        <w:t>cia. Siendo su situación lingüística la siguiente:</w:t>
      </w:r>
    </w:p>
    <w:p w:rsidR="00947F48" w:rsidRPr="00AC6E77" w:rsidRDefault="00947F48" w:rsidP="004A01CB">
      <w:pPr>
        <w:pStyle w:val="Prrafodelista"/>
        <w:numPr>
          <w:ilvl w:val="2"/>
          <w:numId w:val="25"/>
        </w:numPr>
        <w:spacing w:after="160" w:line="360" w:lineRule="auto"/>
        <w:ind w:left="0" w:firstLine="0"/>
        <w:jc w:val="both"/>
        <w:rPr>
          <w:rFonts w:ascii="Open Sans" w:hAnsi="Open Sans" w:cs="Open Sans"/>
          <w:bCs/>
        </w:rPr>
      </w:pPr>
      <w:r w:rsidRPr="00AC6E77">
        <w:rPr>
          <w:rFonts w:ascii="Open Sans" w:hAnsi="Open Sans" w:cs="Open Sans"/>
          <w:bCs/>
        </w:rPr>
        <w:t xml:space="preserve">Justicia: 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  <w:bCs/>
          <w:color w:val="FF0000"/>
        </w:rPr>
      </w:pPr>
      <w:r w:rsidRPr="00AC6E77">
        <w:rPr>
          <w:rFonts w:ascii="Open Sans" w:hAnsi="Open Sans" w:cs="Open Sans"/>
          <w:bCs/>
        </w:rPr>
        <w:t xml:space="preserve">En colaboración con Euskarabidea y el Servicio de Comunicación-Oficina de la </w:t>
      </w:r>
      <w:proofErr w:type="spellStart"/>
      <w:r w:rsidRPr="00AC6E77">
        <w:rPr>
          <w:rFonts w:ascii="Open Sans" w:hAnsi="Open Sans" w:cs="Open Sans"/>
          <w:bCs/>
        </w:rPr>
        <w:t>Portavocía</w:t>
      </w:r>
      <w:proofErr w:type="spellEnd"/>
      <w:r w:rsidRPr="00AC6E77">
        <w:rPr>
          <w:rFonts w:ascii="Open Sans" w:hAnsi="Open Sans" w:cs="Open Sans"/>
          <w:bCs/>
        </w:rPr>
        <w:t xml:space="preserve"> del G</w:t>
      </w:r>
      <w:r w:rsidRPr="00AC6E77">
        <w:rPr>
          <w:rFonts w:ascii="Open Sans" w:hAnsi="Open Sans" w:cs="Open Sans"/>
          <w:bCs/>
        </w:rPr>
        <w:t>o</w:t>
      </w:r>
      <w:r w:rsidRPr="00AC6E77">
        <w:rPr>
          <w:rFonts w:ascii="Open Sans" w:hAnsi="Open Sans" w:cs="Open Sans"/>
          <w:bCs/>
        </w:rPr>
        <w:t>bierno se han traducido la página principal y varios apartados más. Quedan algunos apart</w:t>
      </w:r>
      <w:r w:rsidRPr="00AC6E77">
        <w:rPr>
          <w:rFonts w:ascii="Open Sans" w:hAnsi="Open Sans" w:cs="Open Sans"/>
          <w:bCs/>
        </w:rPr>
        <w:t>a</w:t>
      </w:r>
      <w:r w:rsidRPr="00AC6E77">
        <w:rPr>
          <w:rFonts w:ascii="Open Sans" w:hAnsi="Open Sans" w:cs="Open Sans"/>
          <w:bCs/>
        </w:rPr>
        <w:t>dos por traducir ya que el contenido de ellos va a ser modificado en breve. Se prevé que el cambio se realice para octubre. Por lo tanto, el Departamento sigue trabajando en colaboración con Eusk</w:t>
      </w:r>
      <w:r w:rsidRPr="00AC6E77">
        <w:rPr>
          <w:rFonts w:ascii="Open Sans" w:hAnsi="Open Sans" w:cs="Open Sans"/>
          <w:bCs/>
        </w:rPr>
        <w:t>a</w:t>
      </w:r>
      <w:r w:rsidRPr="00AC6E77">
        <w:rPr>
          <w:rFonts w:ascii="Open Sans" w:hAnsi="Open Sans" w:cs="Open Sans"/>
          <w:bCs/>
        </w:rPr>
        <w:t>rabidea p</w:t>
      </w:r>
      <w:r w:rsidRPr="00AC6E77">
        <w:rPr>
          <w:rFonts w:ascii="Open Sans" w:hAnsi="Open Sans" w:cs="Open Sans"/>
          <w:bCs/>
        </w:rPr>
        <w:t>a</w:t>
      </w:r>
      <w:r w:rsidRPr="00AC6E77">
        <w:rPr>
          <w:rFonts w:ascii="Open Sans" w:hAnsi="Open Sans" w:cs="Open Sans"/>
          <w:bCs/>
        </w:rPr>
        <w:t>ra que dichas modificaciones se publiquen simultáneamente en bilingüe.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AC6E77">
        <w:rPr>
          <w:rFonts w:ascii="Open Sans" w:hAnsi="Open Sans" w:cs="Open Sans"/>
          <w:b/>
          <w:bCs/>
          <w:sz w:val="22"/>
          <w:szCs w:val="22"/>
          <w:u w:val="single"/>
        </w:rPr>
        <w:t>2. Trámites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AC6E77">
        <w:rPr>
          <w:rFonts w:ascii="Open Sans" w:hAnsi="Open Sans" w:cs="Open Sans"/>
          <w:bCs/>
          <w:sz w:val="22"/>
          <w:szCs w:val="22"/>
        </w:rPr>
        <w:t>En el caso de los trámites, se ha observado que existen trámites estables en el tiempo y trám</w:t>
      </w:r>
      <w:r w:rsidRPr="00AC6E77">
        <w:rPr>
          <w:rFonts w:ascii="Open Sans" w:hAnsi="Open Sans" w:cs="Open Sans"/>
          <w:bCs/>
          <w:sz w:val="22"/>
          <w:szCs w:val="22"/>
        </w:rPr>
        <w:t>i</w:t>
      </w:r>
      <w:r w:rsidRPr="00AC6E77">
        <w:rPr>
          <w:rFonts w:ascii="Open Sans" w:hAnsi="Open Sans" w:cs="Open Sans"/>
          <w:bCs/>
          <w:sz w:val="22"/>
          <w:szCs w:val="22"/>
        </w:rPr>
        <w:t>tes con unos plazos determinados.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Se han marcado prioridades en los criterios de actuación para que los trámites sean b</w:t>
      </w:r>
      <w:r w:rsidRPr="00AC6E77">
        <w:rPr>
          <w:rFonts w:ascii="Open Sans" w:hAnsi="Open Sans" w:cs="Open Sans"/>
          <w:color w:val="000000"/>
          <w:sz w:val="22"/>
          <w:szCs w:val="22"/>
        </w:rPr>
        <w:t>i</w:t>
      </w:r>
      <w:r w:rsidRPr="00AC6E77">
        <w:rPr>
          <w:rFonts w:ascii="Open Sans" w:hAnsi="Open Sans" w:cs="Open Sans"/>
          <w:color w:val="000000"/>
          <w:sz w:val="22"/>
          <w:szCs w:val="22"/>
        </w:rPr>
        <w:t>lingües, se ha comenzado a trabajar en aquellos que son estables en el tiempo y tienen un número m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 xml:space="preserve">yor de personas usuarias. 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Para ello, se ha realizado un diagnóstico de los trámites, número de entradas, personas que ed</w:t>
      </w:r>
      <w:r w:rsidRPr="00AC6E77">
        <w:rPr>
          <w:rFonts w:ascii="Open Sans" w:hAnsi="Open Sans" w:cs="Open Sans"/>
          <w:color w:val="000000"/>
          <w:sz w:val="22"/>
          <w:szCs w:val="22"/>
        </w:rPr>
        <w:t>i</w:t>
      </w:r>
      <w:r w:rsidRPr="00AC6E77">
        <w:rPr>
          <w:rFonts w:ascii="Open Sans" w:hAnsi="Open Sans" w:cs="Open Sans"/>
          <w:color w:val="000000"/>
          <w:sz w:val="22"/>
          <w:szCs w:val="22"/>
        </w:rPr>
        <w:t>tan dichos trámites y como en el punto anterior se trabaja en colaboración Departamento, Eusk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 xml:space="preserve">rabidea y Sección de Portal navarra.es. 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AC6E77">
        <w:rPr>
          <w:rFonts w:ascii="Open Sans" w:hAnsi="Open Sans" w:cs="Open Sans"/>
          <w:color w:val="000000"/>
          <w:sz w:val="22"/>
          <w:szCs w:val="22"/>
        </w:rPr>
        <w:t>Se ha creado un protocolo para que los trámites estables sean traducidos y se están formando a las personas editoras de trámites para que vayan realizando este tr</w:t>
      </w:r>
      <w:r w:rsidRPr="00AC6E77">
        <w:rPr>
          <w:rFonts w:ascii="Open Sans" w:hAnsi="Open Sans" w:cs="Open Sans"/>
          <w:color w:val="000000"/>
          <w:sz w:val="22"/>
          <w:szCs w:val="22"/>
        </w:rPr>
        <w:t>a</w:t>
      </w:r>
      <w:r w:rsidRPr="00AC6E77">
        <w:rPr>
          <w:rFonts w:ascii="Open Sans" w:hAnsi="Open Sans" w:cs="Open Sans"/>
          <w:color w:val="000000"/>
          <w:sz w:val="22"/>
          <w:szCs w:val="22"/>
        </w:rPr>
        <w:t>bajo de forma autónoma.</w:t>
      </w:r>
    </w:p>
    <w:p w:rsidR="00947F48" w:rsidRPr="00AC6E77" w:rsidRDefault="00947F48" w:rsidP="004A01CB">
      <w:pPr>
        <w:spacing w:after="160"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t>El Departamento tiene 15 trámites permanentes repartidos en dos Direcciones Gener</w:t>
      </w:r>
      <w:r w:rsidRPr="00AC6E77">
        <w:rPr>
          <w:rFonts w:ascii="Open Sans" w:hAnsi="Open Sans" w:cs="Open Sans"/>
          <w:sz w:val="22"/>
          <w:szCs w:val="22"/>
        </w:rPr>
        <w:t>a</w:t>
      </w:r>
      <w:r w:rsidRPr="00AC6E77">
        <w:rPr>
          <w:rFonts w:ascii="Open Sans" w:hAnsi="Open Sans" w:cs="Open Sans"/>
          <w:sz w:val="22"/>
          <w:szCs w:val="22"/>
        </w:rPr>
        <w:t>les; 2 en la Dirección General de Políticas Migratorias y 13 en la Dirección Gen</w:t>
      </w:r>
      <w:r w:rsidRPr="00AC6E77">
        <w:rPr>
          <w:rFonts w:ascii="Open Sans" w:hAnsi="Open Sans" w:cs="Open Sans"/>
          <w:sz w:val="22"/>
          <w:szCs w:val="22"/>
        </w:rPr>
        <w:t>e</w:t>
      </w:r>
      <w:r w:rsidRPr="00AC6E77">
        <w:rPr>
          <w:rFonts w:ascii="Open Sans" w:hAnsi="Open Sans" w:cs="Open Sans"/>
          <w:sz w:val="22"/>
          <w:szCs w:val="22"/>
        </w:rPr>
        <w:t>ral de Justicia.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lastRenderedPageBreak/>
        <w:t>La Dirección General de Políticas Migratorias tiene de dos fichas de trámites, pero a</w:t>
      </w:r>
      <w:r w:rsidRPr="00AC6E77">
        <w:rPr>
          <w:rFonts w:ascii="Open Sans" w:hAnsi="Open Sans" w:cs="Open Sans"/>
          <w:sz w:val="22"/>
          <w:szCs w:val="22"/>
        </w:rPr>
        <w:t>c</w:t>
      </w:r>
      <w:r w:rsidRPr="00AC6E77">
        <w:rPr>
          <w:rFonts w:ascii="Open Sans" w:hAnsi="Open Sans" w:cs="Open Sans"/>
          <w:sz w:val="22"/>
          <w:szCs w:val="22"/>
        </w:rPr>
        <w:t>tualmente una de ellas no está vigente y la otra no se solicita mediante la ficha de trámite, sino por tel</w:t>
      </w:r>
      <w:r w:rsidRPr="00AC6E77">
        <w:rPr>
          <w:rFonts w:ascii="Open Sans" w:hAnsi="Open Sans" w:cs="Open Sans"/>
          <w:sz w:val="22"/>
          <w:szCs w:val="22"/>
        </w:rPr>
        <w:t>é</w:t>
      </w:r>
      <w:r w:rsidRPr="00AC6E77">
        <w:rPr>
          <w:rFonts w:ascii="Open Sans" w:hAnsi="Open Sans" w:cs="Open Sans"/>
          <w:sz w:val="22"/>
          <w:szCs w:val="22"/>
        </w:rPr>
        <w:t>fono.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t>La Dirección General de Justicia tiene 13 trámites. En el momento en que se hizo el diagnóstico de los trámites permanentes había 3 trámites en bilingüe. En estos meses se han traducido 9 fichas de trámites y queda una por traducir. Este trámite va a tener modificaciones y una vez que se actualice se publicará en bilingüe. Por lo cual se prevé que en breve todos los trámites estables de dicha Dirección General estarán en bilingüe.</w:t>
      </w:r>
    </w:p>
    <w:p w:rsidR="00947F48" w:rsidRPr="00AC6E77" w:rsidRDefault="00947F48" w:rsidP="004A01CB">
      <w:pPr>
        <w:pStyle w:val="Prrafodelista"/>
        <w:spacing w:line="360" w:lineRule="auto"/>
        <w:ind w:left="0"/>
        <w:rPr>
          <w:rFonts w:ascii="Open Sans" w:hAnsi="Open Sans" w:cs="Open Sans"/>
          <w:b/>
        </w:rPr>
      </w:pPr>
      <w:r w:rsidRPr="00AC6E77">
        <w:rPr>
          <w:rFonts w:ascii="Open Sans" w:hAnsi="Open Sans" w:cs="Open Sans"/>
          <w:b/>
        </w:rPr>
        <w:t>5. objetivo. Rotulación y elementos de información bilingüe de los espacios físicos donde se atiende a la ciudadanía (oficinas, puntos de atención</w:t>
      </w:r>
      <w:proofErr w:type="gramStart"/>
      <w:r w:rsidRPr="00AC6E77">
        <w:rPr>
          <w:rFonts w:ascii="Open Sans" w:hAnsi="Open Sans" w:cs="Open Sans"/>
          <w:b/>
        </w:rPr>
        <w:t>, …</w:t>
      </w:r>
      <w:proofErr w:type="gramEnd"/>
      <w:r w:rsidRPr="00AC6E77">
        <w:rPr>
          <w:rFonts w:ascii="Open Sans" w:hAnsi="Open Sans" w:cs="Open Sans"/>
          <w:b/>
        </w:rPr>
        <w:t>): paisaje lingüíst</w:t>
      </w:r>
      <w:r w:rsidRPr="00AC6E77">
        <w:rPr>
          <w:rFonts w:ascii="Open Sans" w:hAnsi="Open Sans" w:cs="Open Sans"/>
          <w:b/>
        </w:rPr>
        <w:t>i</w:t>
      </w:r>
      <w:r w:rsidRPr="00AC6E77">
        <w:rPr>
          <w:rFonts w:ascii="Open Sans" w:hAnsi="Open Sans" w:cs="Open Sans"/>
          <w:b/>
        </w:rPr>
        <w:t xml:space="preserve">co.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959"/>
        <w:gridCol w:w="2435"/>
      </w:tblGrid>
      <w:tr w:rsidR="00947F48" w:rsidRPr="00AC6E77" w:rsidTr="00636C8D">
        <w:tc>
          <w:tcPr>
            <w:tcW w:w="4253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Líneas de actuación</w:t>
            </w:r>
          </w:p>
        </w:tc>
        <w:tc>
          <w:tcPr>
            <w:tcW w:w="1959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Responsable</w:t>
            </w:r>
          </w:p>
        </w:tc>
        <w:tc>
          <w:tcPr>
            <w:tcW w:w="2435" w:type="dxa"/>
          </w:tcPr>
          <w:p w:rsidR="00947F48" w:rsidRPr="00AC6E77" w:rsidRDefault="00947F48" w:rsidP="004A01CB">
            <w:pPr>
              <w:spacing w:line="360" w:lineRule="auto"/>
              <w:rPr>
                <w:rFonts w:ascii="Open Sans" w:hAnsi="Open Sans" w:cs="Open Sans"/>
                <w:b/>
                <w:sz w:val="20"/>
                <w:szCs w:val="22"/>
                <w:lang w:val="es-ES"/>
              </w:rPr>
            </w:pPr>
            <w:r w:rsidRPr="00AC6E77">
              <w:rPr>
                <w:rFonts w:ascii="Open Sans" w:hAnsi="Open Sans" w:cs="Open Sans"/>
                <w:b/>
                <w:sz w:val="20"/>
                <w:szCs w:val="22"/>
                <w:lang w:val="es-ES"/>
              </w:rPr>
              <w:t>Situación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Crear una ficha para los lugares en los que se va a actuar</w:t>
            </w:r>
          </w:p>
        </w:tc>
        <w:tc>
          <w:tcPr>
            <w:tcW w:w="1959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SDEAP</w:t>
            </w:r>
          </w:p>
        </w:tc>
        <w:tc>
          <w:tcPr>
            <w:tcW w:w="2435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Realizada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Completar la ficha con los lugares en los que se  va a actuar</w:t>
            </w:r>
          </w:p>
        </w:tc>
        <w:tc>
          <w:tcPr>
            <w:tcW w:w="1959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Departamento</w:t>
            </w:r>
          </w:p>
        </w:tc>
        <w:tc>
          <w:tcPr>
            <w:tcW w:w="2435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Realizada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Crear una ficha para el diagnóstico de los lugares en los que se  va a actuar</w:t>
            </w:r>
          </w:p>
        </w:tc>
        <w:tc>
          <w:tcPr>
            <w:tcW w:w="1959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SDEAP</w:t>
            </w:r>
          </w:p>
        </w:tc>
        <w:tc>
          <w:tcPr>
            <w:tcW w:w="2435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Realizada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Completar el diagnóstico con el personal de cada unidad</w:t>
            </w:r>
          </w:p>
        </w:tc>
        <w:tc>
          <w:tcPr>
            <w:tcW w:w="1959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Departamento</w:t>
            </w:r>
          </w:p>
        </w:tc>
        <w:tc>
          <w:tcPr>
            <w:tcW w:w="2435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Realizada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Examinar ficha para realizar propuesta</w:t>
            </w:r>
          </w:p>
        </w:tc>
        <w:tc>
          <w:tcPr>
            <w:tcW w:w="1959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SDEAP</w:t>
            </w:r>
          </w:p>
        </w:tc>
        <w:tc>
          <w:tcPr>
            <w:tcW w:w="2435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Realizada</w:t>
            </w:r>
          </w:p>
        </w:tc>
      </w:tr>
      <w:tr w:rsidR="00947F48" w:rsidRPr="00AC6E77" w:rsidTr="00636C8D">
        <w:trPr>
          <w:trHeight w:val="469"/>
        </w:trPr>
        <w:tc>
          <w:tcPr>
            <w:tcW w:w="4253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Enviar a Sección Traducción</w:t>
            </w:r>
          </w:p>
        </w:tc>
        <w:tc>
          <w:tcPr>
            <w:tcW w:w="1959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Departamento</w:t>
            </w:r>
          </w:p>
        </w:tc>
        <w:tc>
          <w:tcPr>
            <w:tcW w:w="2435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Próximos meses</w:t>
            </w:r>
          </w:p>
        </w:tc>
      </w:tr>
      <w:tr w:rsidR="00947F48" w:rsidRPr="00AC6E77" w:rsidTr="00636C8D">
        <w:trPr>
          <w:trHeight w:val="330"/>
        </w:trPr>
        <w:tc>
          <w:tcPr>
            <w:tcW w:w="4253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Colocación elementos nuevos</w:t>
            </w:r>
          </w:p>
        </w:tc>
        <w:tc>
          <w:tcPr>
            <w:tcW w:w="1959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Departamento</w:t>
            </w:r>
          </w:p>
        </w:tc>
        <w:tc>
          <w:tcPr>
            <w:tcW w:w="2435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Próximos meses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Diseñar identificación de puestos de trabajo</w:t>
            </w:r>
          </w:p>
        </w:tc>
        <w:tc>
          <w:tcPr>
            <w:tcW w:w="1959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SDEAP</w:t>
            </w:r>
          </w:p>
        </w:tc>
        <w:tc>
          <w:tcPr>
            <w:tcW w:w="2435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Realizada</w:t>
            </w:r>
          </w:p>
        </w:tc>
      </w:tr>
      <w:tr w:rsidR="00947F48" w:rsidRPr="00AC6E77" w:rsidTr="00636C8D">
        <w:tc>
          <w:tcPr>
            <w:tcW w:w="4253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Identificación de puestos de trabajo</w:t>
            </w:r>
          </w:p>
        </w:tc>
        <w:tc>
          <w:tcPr>
            <w:tcW w:w="1959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Departamento</w:t>
            </w:r>
          </w:p>
        </w:tc>
        <w:tc>
          <w:tcPr>
            <w:tcW w:w="2435" w:type="dxa"/>
            <w:vAlign w:val="center"/>
          </w:tcPr>
          <w:p w:rsidR="00947F48" w:rsidRPr="00AC6E77" w:rsidRDefault="00947F48" w:rsidP="004A01CB">
            <w:pPr>
              <w:pStyle w:val="Prrafodelista"/>
              <w:spacing w:line="360" w:lineRule="auto"/>
              <w:ind w:left="0"/>
              <w:jc w:val="both"/>
              <w:rPr>
                <w:rFonts w:ascii="Open Sans" w:hAnsi="Open Sans" w:cs="Open Sans"/>
                <w:sz w:val="20"/>
                <w:lang w:val="es-ES"/>
              </w:rPr>
            </w:pPr>
            <w:r w:rsidRPr="00AC6E77">
              <w:rPr>
                <w:rFonts w:ascii="Open Sans" w:hAnsi="Open Sans" w:cs="Open Sans"/>
                <w:sz w:val="20"/>
                <w:lang w:val="es-ES"/>
              </w:rPr>
              <w:t>Realizada, en desarrollo</w:t>
            </w:r>
          </w:p>
        </w:tc>
      </w:tr>
    </w:tbl>
    <w:p w:rsidR="00947F48" w:rsidRPr="00AC6E77" w:rsidRDefault="00947F48" w:rsidP="004A01CB">
      <w:pPr>
        <w:pStyle w:val="Prrafodelista"/>
        <w:spacing w:line="360" w:lineRule="auto"/>
        <w:ind w:left="0"/>
        <w:rPr>
          <w:rFonts w:ascii="Open Sans" w:hAnsi="Open Sans" w:cs="Open Sans"/>
          <w:b/>
        </w:rPr>
      </w:pP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bookmarkStart w:id="0" w:name="_GoBack"/>
      <w:r w:rsidRPr="00AC6E77">
        <w:rPr>
          <w:rFonts w:ascii="Open Sans" w:hAnsi="Open Sans" w:cs="Open Sans"/>
          <w:b/>
          <w:color w:val="000000"/>
          <w:sz w:val="22"/>
          <w:szCs w:val="22"/>
        </w:rPr>
        <w:t>Paisaje lingüístico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AC6E77">
        <w:rPr>
          <w:rFonts w:ascii="Open Sans" w:hAnsi="Open Sans" w:cs="Open Sans"/>
          <w:b/>
          <w:color w:val="000000"/>
          <w:sz w:val="22"/>
          <w:szCs w:val="22"/>
        </w:rPr>
        <w:t>Informe de rotulación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Se ha realizado un informe sobre rotulación, se ha consensuado entre el personal técnico de Eu</w:t>
      </w:r>
      <w:r w:rsidRPr="00AC6E77">
        <w:rPr>
          <w:rFonts w:ascii="Open Sans" w:hAnsi="Open Sans" w:cs="Open Sans"/>
        </w:rPr>
        <w:t>s</w:t>
      </w:r>
      <w:r w:rsidRPr="00AC6E77">
        <w:rPr>
          <w:rFonts w:ascii="Open Sans" w:hAnsi="Open Sans" w:cs="Open Sans"/>
        </w:rPr>
        <w:t>karabidea y las personas interlocutoras del Departamento la metodología a seguir para rec</w:t>
      </w:r>
      <w:r w:rsidRPr="00AC6E77">
        <w:rPr>
          <w:rFonts w:ascii="Open Sans" w:hAnsi="Open Sans" w:cs="Open Sans"/>
        </w:rPr>
        <w:t>a</w:t>
      </w:r>
      <w:r w:rsidRPr="00AC6E77">
        <w:rPr>
          <w:rFonts w:ascii="Open Sans" w:hAnsi="Open Sans" w:cs="Open Sans"/>
        </w:rPr>
        <w:t>bar la información sobre el paisaje lingüístico. Para ello, se han realizado fotografías a la rotul</w:t>
      </w:r>
      <w:r w:rsidRPr="00AC6E77">
        <w:rPr>
          <w:rFonts w:ascii="Open Sans" w:hAnsi="Open Sans" w:cs="Open Sans"/>
        </w:rPr>
        <w:t>a</w:t>
      </w:r>
      <w:r w:rsidRPr="00AC6E77">
        <w:rPr>
          <w:rFonts w:ascii="Open Sans" w:hAnsi="Open Sans" w:cs="Open Sans"/>
        </w:rPr>
        <w:t>ción y completado las fichas correspondientes a cada sede y/o unidad prioritaria. En alg</w:t>
      </w:r>
      <w:r w:rsidRPr="00AC6E77">
        <w:rPr>
          <w:rFonts w:ascii="Open Sans" w:hAnsi="Open Sans" w:cs="Open Sans"/>
        </w:rPr>
        <w:t>u</w:t>
      </w:r>
      <w:r w:rsidRPr="00AC6E77">
        <w:rPr>
          <w:rFonts w:ascii="Open Sans" w:hAnsi="Open Sans" w:cs="Open Sans"/>
        </w:rPr>
        <w:t xml:space="preserve">nos casos se </w:t>
      </w:r>
      <w:r w:rsidRPr="00AC6E77">
        <w:rPr>
          <w:rFonts w:ascii="Open Sans" w:hAnsi="Open Sans" w:cs="Open Sans"/>
        </w:rPr>
        <w:lastRenderedPageBreak/>
        <w:t>han aprovechado las visitas que la parte técnica de Euskarabidea ha realizado a las sedes del D</w:t>
      </w:r>
      <w:r w:rsidRPr="00AC6E77">
        <w:rPr>
          <w:rFonts w:ascii="Open Sans" w:hAnsi="Open Sans" w:cs="Open Sans"/>
        </w:rPr>
        <w:t>e</w:t>
      </w:r>
      <w:r w:rsidRPr="00AC6E77">
        <w:rPr>
          <w:rFonts w:ascii="Open Sans" w:hAnsi="Open Sans" w:cs="Open Sans"/>
        </w:rPr>
        <w:t>partamento para realizarlas y en otros han sido realizadas por personas del Depart</w:t>
      </w:r>
      <w:r w:rsidRPr="00AC6E77">
        <w:rPr>
          <w:rFonts w:ascii="Open Sans" w:hAnsi="Open Sans" w:cs="Open Sans"/>
        </w:rPr>
        <w:t>a</w:t>
      </w:r>
      <w:r w:rsidRPr="00AC6E77">
        <w:rPr>
          <w:rFonts w:ascii="Open Sans" w:hAnsi="Open Sans" w:cs="Open Sans"/>
        </w:rPr>
        <w:t>mento.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El informe se ha presentado al Departamento el 17 de junio de 2021.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Para la realización del mencionado informe se han analizado estas sedes:</w:t>
      </w:r>
    </w:p>
    <w:p w:rsidR="00947F48" w:rsidRPr="00AC6E77" w:rsidRDefault="00947F48" w:rsidP="004A01CB">
      <w:pPr>
        <w:pStyle w:val="Prrafodelista"/>
        <w:numPr>
          <w:ilvl w:val="2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Registro Civil</w:t>
      </w:r>
    </w:p>
    <w:p w:rsidR="00947F48" w:rsidRPr="00AC6E77" w:rsidRDefault="00947F48" w:rsidP="004A01CB">
      <w:pPr>
        <w:pStyle w:val="Prrafodelista"/>
        <w:numPr>
          <w:ilvl w:val="2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Palacio de Justicia</w:t>
      </w:r>
    </w:p>
    <w:p w:rsidR="00947F48" w:rsidRPr="00AC6E77" w:rsidRDefault="00947F48" w:rsidP="004A01CB">
      <w:pPr>
        <w:pStyle w:val="Prrafodelista"/>
        <w:numPr>
          <w:ilvl w:val="2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Sede de la Dirección General de Justicia</w:t>
      </w:r>
    </w:p>
    <w:p w:rsidR="00947F48" w:rsidRPr="00AC6E77" w:rsidRDefault="00947F48" w:rsidP="004A01CB">
      <w:pPr>
        <w:pStyle w:val="Prrafodelista"/>
        <w:numPr>
          <w:ilvl w:val="2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Sede de la Dirección General de Políticas Migratorias</w:t>
      </w:r>
    </w:p>
    <w:p w:rsidR="00947F48" w:rsidRPr="00AC6E77" w:rsidRDefault="00947F48" w:rsidP="004A01CB">
      <w:pPr>
        <w:pStyle w:val="Prrafodelista"/>
        <w:numPr>
          <w:ilvl w:val="2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Juzgados de Paz</w:t>
      </w:r>
    </w:p>
    <w:p w:rsidR="00947F48" w:rsidRPr="00AC6E77" w:rsidRDefault="00947F48" w:rsidP="004A01CB">
      <w:pPr>
        <w:pStyle w:val="Prrafodelista"/>
        <w:numPr>
          <w:ilvl w:val="3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proofErr w:type="spellStart"/>
      <w:r w:rsidRPr="00AC6E77">
        <w:rPr>
          <w:rFonts w:ascii="Open Sans" w:hAnsi="Open Sans" w:cs="Open Sans"/>
        </w:rPr>
        <w:t>Alsasua</w:t>
      </w:r>
      <w:proofErr w:type="spellEnd"/>
    </w:p>
    <w:p w:rsidR="00947F48" w:rsidRPr="00AC6E77" w:rsidRDefault="00947F48" w:rsidP="004A01CB">
      <w:pPr>
        <w:pStyle w:val="Prrafodelista"/>
        <w:numPr>
          <w:ilvl w:val="3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proofErr w:type="spellStart"/>
      <w:r w:rsidRPr="00AC6E77">
        <w:rPr>
          <w:rFonts w:ascii="Open Sans" w:hAnsi="Open Sans" w:cs="Open Sans"/>
        </w:rPr>
        <w:t>Bera</w:t>
      </w:r>
      <w:proofErr w:type="spellEnd"/>
    </w:p>
    <w:p w:rsidR="00947F48" w:rsidRPr="00AC6E77" w:rsidRDefault="00947F48" w:rsidP="004A01CB">
      <w:pPr>
        <w:pStyle w:val="Prrafodelista"/>
        <w:numPr>
          <w:ilvl w:val="3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proofErr w:type="spellStart"/>
      <w:r w:rsidRPr="00AC6E77">
        <w:rPr>
          <w:rFonts w:ascii="Open Sans" w:hAnsi="Open Sans" w:cs="Open Sans"/>
        </w:rPr>
        <w:t>Baztan</w:t>
      </w:r>
      <w:proofErr w:type="spellEnd"/>
    </w:p>
    <w:p w:rsidR="00947F48" w:rsidRPr="00AC6E77" w:rsidRDefault="00947F48" w:rsidP="004A01CB">
      <w:pPr>
        <w:pStyle w:val="Prrafodelista"/>
        <w:numPr>
          <w:ilvl w:val="3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proofErr w:type="spellStart"/>
      <w:r w:rsidRPr="00AC6E77">
        <w:rPr>
          <w:rFonts w:ascii="Open Sans" w:hAnsi="Open Sans" w:cs="Open Sans"/>
        </w:rPr>
        <w:t>Esteribar</w:t>
      </w:r>
      <w:proofErr w:type="spellEnd"/>
    </w:p>
    <w:p w:rsidR="00947F48" w:rsidRPr="00AC6E77" w:rsidRDefault="00947F48" w:rsidP="004A01CB">
      <w:pPr>
        <w:pStyle w:val="Prrafodelista"/>
        <w:numPr>
          <w:ilvl w:val="3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 xml:space="preserve">Etxarri </w:t>
      </w:r>
      <w:proofErr w:type="spellStart"/>
      <w:r w:rsidRPr="00AC6E77">
        <w:rPr>
          <w:rFonts w:ascii="Open Sans" w:hAnsi="Open Sans" w:cs="Open Sans"/>
        </w:rPr>
        <w:t>Aranatz</w:t>
      </w:r>
      <w:proofErr w:type="spellEnd"/>
    </w:p>
    <w:p w:rsidR="00947F48" w:rsidRPr="00AC6E77" w:rsidRDefault="00947F48" w:rsidP="004A01CB">
      <w:pPr>
        <w:pStyle w:val="Prrafodelista"/>
        <w:numPr>
          <w:ilvl w:val="3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proofErr w:type="spellStart"/>
      <w:r w:rsidRPr="00AC6E77">
        <w:rPr>
          <w:rFonts w:ascii="Open Sans" w:hAnsi="Open Sans" w:cs="Open Sans"/>
        </w:rPr>
        <w:t>Leitza</w:t>
      </w:r>
      <w:proofErr w:type="spellEnd"/>
    </w:p>
    <w:p w:rsidR="00947F48" w:rsidRPr="00AC6E77" w:rsidRDefault="00947F48" w:rsidP="004A01CB">
      <w:pPr>
        <w:pStyle w:val="Prrafodelista"/>
        <w:numPr>
          <w:ilvl w:val="3"/>
          <w:numId w:val="24"/>
        </w:numPr>
        <w:spacing w:after="160" w:line="360" w:lineRule="auto"/>
        <w:ind w:left="0" w:firstLine="0"/>
        <w:jc w:val="both"/>
        <w:rPr>
          <w:rFonts w:ascii="Open Sans" w:hAnsi="Open Sans" w:cs="Open Sans"/>
        </w:rPr>
      </w:pPr>
      <w:proofErr w:type="spellStart"/>
      <w:r w:rsidRPr="00AC6E77">
        <w:rPr>
          <w:rFonts w:ascii="Open Sans" w:hAnsi="Open Sans" w:cs="Open Sans"/>
        </w:rPr>
        <w:t>Ultzama</w:t>
      </w:r>
      <w:proofErr w:type="spellEnd"/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Los datos generales que se desprenden del informe son los siguientes: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 xml:space="preserve">En el Palacio de Justicia y en los Juzgados de Paz, excepto en el de </w:t>
      </w:r>
      <w:proofErr w:type="spellStart"/>
      <w:r w:rsidRPr="00AC6E77">
        <w:rPr>
          <w:rFonts w:ascii="Open Sans" w:hAnsi="Open Sans" w:cs="Open Sans"/>
        </w:rPr>
        <w:t>Alsasua</w:t>
      </w:r>
      <w:proofErr w:type="spellEnd"/>
      <w:r w:rsidRPr="00AC6E77">
        <w:rPr>
          <w:rFonts w:ascii="Open Sans" w:hAnsi="Open Sans" w:cs="Open Sans"/>
        </w:rPr>
        <w:t>, la rotul</w:t>
      </w:r>
      <w:r w:rsidRPr="00AC6E77">
        <w:rPr>
          <w:rFonts w:ascii="Open Sans" w:hAnsi="Open Sans" w:cs="Open Sans"/>
        </w:rPr>
        <w:t>a</w:t>
      </w:r>
      <w:r w:rsidRPr="00AC6E77">
        <w:rPr>
          <w:rFonts w:ascii="Open Sans" w:hAnsi="Open Sans" w:cs="Open Sans"/>
        </w:rPr>
        <w:t xml:space="preserve">ción tanto externa como interna está en bilingüe. En el caso del Juzgado de Paz de </w:t>
      </w:r>
      <w:proofErr w:type="spellStart"/>
      <w:r w:rsidRPr="00AC6E77">
        <w:rPr>
          <w:rFonts w:ascii="Open Sans" w:hAnsi="Open Sans" w:cs="Open Sans"/>
        </w:rPr>
        <w:t>Alsasua</w:t>
      </w:r>
      <w:proofErr w:type="spellEnd"/>
      <w:r w:rsidRPr="00AC6E77">
        <w:rPr>
          <w:rFonts w:ascii="Open Sans" w:hAnsi="Open Sans" w:cs="Open Sans"/>
        </w:rPr>
        <w:t>, el rótulo ext</w:t>
      </w:r>
      <w:r w:rsidRPr="00AC6E77">
        <w:rPr>
          <w:rFonts w:ascii="Open Sans" w:hAnsi="Open Sans" w:cs="Open Sans"/>
        </w:rPr>
        <w:t>e</w:t>
      </w:r>
      <w:r w:rsidRPr="00AC6E77">
        <w:rPr>
          <w:rFonts w:ascii="Open Sans" w:hAnsi="Open Sans" w:cs="Open Sans"/>
        </w:rPr>
        <w:t xml:space="preserve">rior está en bilingüe y el interior en castellano. 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En el Registro Civil los rótulos exteriores e interiores se encuentran en cast</w:t>
      </w:r>
      <w:r w:rsidRPr="00AC6E77">
        <w:rPr>
          <w:rFonts w:ascii="Open Sans" w:hAnsi="Open Sans" w:cs="Open Sans"/>
        </w:rPr>
        <w:t>e</w:t>
      </w:r>
      <w:r w:rsidRPr="00AC6E77">
        <w:rPr>
          <w:rFonts w:ascii="Open Sans" w:hAnsi="Open Sans" w:cs="Open Sans"/>
        </w:rPr>
        <w:t>llano.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 xml:space="preserve">En el caso de la sede de la Dirección General de Justicia, no se hizo el diagnóstico, porque en aquel momento se estaba realizando la adecuación de la sede. 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La rotulación de la sede de Dirección General de Políticas Migratorias está en bilingüe, pero los carteles están provisionalmente impresos en papel.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Las propuestas y actuaciones realizadas son las siguientes: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En el caso del edificio de la Dirección General de Justicia se propuso aprovechar el m</w:t>
      </w:r>
      <w:r w:rsidRPr="00AC6E77">
        <w:rPr>
          <w:rFonts w:ascii="Open Sans" w:hAnsi="Open Sans" w:cs="Open Sans"/>
        </w:rPr>
        <w:t>o</w:t>
      </w:r>
      <w:r w:rsidRPr="00AC6E77">
        <w:rPr>
          <w:rFonts w:ascii="Open Sans" w:hAnsi="Open Sans" w:cs="Open Sans"/>
        </w:rPr>
        <w:t>mento del traslado para poner la rotulación en bilingüe. Se aceptó la propuesta y la rotulación de la nueva oficina se realizó en bilingüe.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 xml:space="preserve">En el edificio principal de la Dirección General de Políticas Migratorias se propuso hacer toda la rotulación definitiva en bilingüe y se ha aceptado la propuesta. 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</w:rPr>
      </w:pPr>
      <w:r w:rsidRPr="00AC6E77">
        <w:rPr>
          <w:rFonts w:ascii="Open Sans" w:hAnsi="Open Sans" w:cs="Open Sans"/>
        </w:rPr>
        <w:t>Por último, se propuso cambiar la rotulación del Registro Civil a formato bilingüe. Se ha ace</w:t>
      </w:r>
      <w:r w:rsidRPr="00AC6E77">
        <w:rPr>
          <w:rFonts w:ascii="Open Sans" w:hAnsi="Open Sans" w:cs="Open Sans"/>
        </w:rPr>
        <w:t>p</w:t>
      </w:r>
      <w:r w:rsidRPr="00AC6E77">
        <w:rPr>
          <w:rFonts w:ascii="Open Sans" w:hAnsi="Open Sans" w:cs="Open Sans"/>
        </w:rPr>
        <w:t>tado cambiar la rotulación de la oficina. Se prevé realizar el cambio para fin</w:t>
      </w:r>
      <w:r w:rsidRPr="00AC6E77">
        <w:rPr>
          <w:rFonts w:ascii="Open Sans" w:hAnsi="Open Sans" w:cs="Open Sans"/>
        </w:rPr>
        <w:t>a</w:t>
      </w:r>
      <w:r w:rsidRPr="00AC6E77">
        <w:rPr>
          <w:rFonts w:ascii="Open Sans" w:hAnsi="Open Sans" w:cs="Open Sans"/>
        </w:rPr>
        <w:t>les de 2021.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  <w:b/>
        </w:rPr>
      </w:pPr>
      <w:r w:rsidRPr="00AC6E77">
        <w:rPr>
          <w:rFonts w:ascii="Open Sans" w:hAnsi="Open Sans" w:cs="Open Sans"/>
          <w:b/>
        </w:rPr>
        <w:lastRenderedPageBreak/>
        <w:t>Identificadores, pines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  <w:color w:val="000000"/>
        </w:rPr>
      </w:pPr>
      <w:r w:rsidRPr="00AC6E77">
        <w:rPr>
          <w:rFonts w:ascii="Open Sans" w:hAnsi="Open Sans" w:cs="Open Sans"/>
          <w:color w:val="000000"/>
        </w:rPr>
        <w:t>Euskarabidea ha creado pines e identificadores de escritorio que el Departamento distribuye e</w:t>
      </w:r>
      <w:r w:rsidRPr="00AC6E77">
        <w:rPr>
          <w:rFonts w:ascii="Open Sans" w:hAnsi="Open Sans" w:cs="Open Sans"/>
          <w:color w:val="000000"/>
        </w:rPr>
        <w:t>n</w:t>
      </w:r>
      <w:r w:rsidRPr="00AC6E77">
        <w:rPr>
          <w:rFonts w:ascii="Open Sans" w:hAnsi="Open Sans" w:cs="Open Sans"/>
          <w:color w:val="000000"/>
        </w:rPr>
        <w:t>tre el personal con perfil lingüístico y las personas que lo solicitan con el objetivo de que la ci</w:t>
      </w:r>
      <w:r w:rsidRPr="00AC6E77">
        <w:rPr>
          <w:rFonts w:ascii="Open Sans" w:hAnsi="Open Sans" w:cs="Open Sans"/>
          <w:color w:val="000000"/>
        </w:rPr>
        <w:t>u</w:t>
      </w:r>
      <w:r w:rsidRPr="00AC6E77">
        <w:rPr>
          <w:rFonts w:ascii="Open Sans" w:hAnsi="Open Sans" w:cs="Open Sans"/>
          <w:color w:val="000000"/>
        </w:rPr>
        <w:t>dadanía pueda saber en qué unidades se presta un servicio bili</w:t>
      </w:r>
      <w:r w:rsidRPr="00AC6E77">
        <w:rPr>
          <w:rFonts w:ascii="Open Sans" w:hAnsi="Open Sans" w:cs="Open Sans"/>
          <w:color w:val="000000"/>
        </w:rPr>
        <w:t>n</w:t>
      </w:r>
      <w:r w:rsidRPr="00AC6E77">
        <w:rPr>
          <w:rFonts w:ascii="Open Sans" w:hAnsi="Open Sans" w:cs="Open Sans"/>
          <w:color w:val="000000"/>
        </w:rPr>
        <w:t xml:space="preserve">güe. 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  <w:b/>
          <w:color w:val="000000" w:themeColor="text1"/>
        </w:rPr>
      </w:pPr>
      <w:r w:rsidRPr="00AC6E77">
        <w:rPr>
          <w:rFonts w:ascii="Open Sans" w:hAnsi="Open Sans" w:cs="Open Sans"/>
          <w:b/>
          <w:color w:val="000000" w:themeColor="text1"/>
        </w:rPr>
        <w:t xml:space="preserve">6. objetivo. Establecer criterios lingüísticos en la adjudicación de servicios públicos 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C6E77">
        <w:rPr>
          <w:rFonts w:ascii="Open Sans" w:hAnsi="Open Sans" w:cs="Open Sans"/>
          <w:color w:val="000000" w:themeColor="text1"/>
          <w:sz w:val="22"/>
          <w:szCs w:val="22"/>
        </w:rPr>
        <w:t>Se está realizando un diagnóstico de las empresas que prestan estos servicios públicos. Se des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rrollará durante el próximo año.</w:t>
      </w:r>
    </w:p>
    <w:p w:rsidR="00947F48" w:rsidRPr="00AC6E77" w:rsidRDefault="00947F48" w:rsidP="004A01CB">
      <w:pPr>
        <w:pStyle w:val="Prrafodelista"/>
        <w:spacing w:line="360" w:lineRule="auto"/>
        <w:ind w:left="0"/>
        <w:jc w:val="both"/>
        <w:rPr>
          <w:rFonts w:ascii="Open Sans" w:hAnsi="Open Sans" w:cs="Open Sans"/>
          <w:color w:val="000000" w:themeColor="text1"/>
        </w:rPr>
      </w:pPr>
      <w:r w:rsidRPr="00AC6E77">
        <w:rPr>
          <w:rFonts w:ascii="Open Sans" w:hAnsi="Open Sans" w:cs="Open Sans"/>
        </w:rPr>
        <w:t>En respuesta a la segunda pregunta, sobre si se han definido ya los perfiles lingüísticos que s</w:t>
      </w:r>
      <w:r w:rsidRPr="00AC6E77">
        <w:rPr>
          <w:rFonts w:ascii="Open Sans" w:hAnsi="Open Sans" w:cs="Open Sans"/>
        </w:rPr>
        <w:t>e</w:t>
      </w:r>
      <w:r w:rsidRPr="00AC6E77">
        <w:rPr>
          <w:rFonts w:ascii="Open Sans" w:hAnsi="Open Sans" w:cs="Open Sans"/>
        </w:rPr>
        <w:t>rían necesarios en la plantilla orgánica del departamento; y sobre, en virtud del nuevo plan li</w:t>
      </w:r>
      <w:r w:rsidRPr="00AC6E77">
        <w:rPr>
          <w:rFonts w:ascii="Open Sans" w:hAnsi="Open Sans" w:cs="Open Sans"/>
        </w:rPr>
        <w:t>n</w:t>
      </w:r>
      <w:r w:rsidRPr="00AC6E77">
        <w:rPr>
          <w:rFonts w:ascii="Open Sans" w:hAnsi="Open Sans" w:cs="Open Sans"/>
        </w:rPr>
        <w:t>güístico, en cuántos puestos de trabajo se implantará un perfil bilingüe; así como cuál será el porcentaje total de puestos de trabajo bilingües en el departame</w:t>
      </w:r>
      <w:r w:rsidRPr="00AC6E77">
        <w:rPr>
          <w:rFonts w:ascii="Open Sans" w:hAnsi="Open Sans" w:cs="Open Sans"/>
        </w:rPr>
        <w:t>n</w:t>
      </w:r>
      <w:r w:rsidRPr="00AC6E77">
        <w:rPr>
          <w:rFonts w:ascii="Open Sans" w:hAnsi="Open Sans" w:cs="Open Sans"/>
        </w:rPr>
        <w:t>to, y tal como se</w:t>
      </w:r>
      <w:r w:rsidRPr="00AC6E77">
        <w:rPr>
          <w:rFonts w:ascii="Open Sans" w:hAnsi="Open Sans" w:cs="Open Sans"/>
          <w:i/>
        </w:rPr>
        <w:t xml:space="preserve"> </w:t>
      </w:r>
      <w:r w:rsidRPr="00AC6E77">
        <w:rPr>
          <w:rFonts w:ascii="Open Sans" w:hAnsi="Open Sans" w:cs="Open Sans"/>
          <w:color w:val="000000" w:themeColor="text1"/>
        </w:rPr>
        <w:t xml:space="preserve">comenta en la anterior respuesta concerniente al primer objetivo, se ha realizado el informe técnico de propuesta de puestos. 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C6E77">
        <w:rPr>
          <w:rFonts w:ascii="Open Sans" w:hAnsi="Open Sans" w:cs="Open Sans"/>
          <w:color w:val="000000" w:themeColor="text1"/>
          <w:sz w:val="22"/>
          <w:szCs w:val="22"/>
        </w:rPr>
        <w:t>De momento, no se pueden aportar los datos concretos de la propuesta de plazas ya que falta realizar el procedimiento de negociación colectiva en la mesa general de negociación del pers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o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nal funcionario y estatutario de la Administración de la Comunidad Foral de Navarra y sus org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a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nismos autónomos, tal como establece la Disposición Adicional séptima del Decreto Foral 103/2017, de 15 de noviembre, que regula el uso del euskera en las Administraciones Públicas. Está previsto real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i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zar este proceso en los meses de septiembre y octubre.</w:t>
      </w:r>
    </w:p>
    <w:p w:rsidR="00947F48" w:rsidRPr="00AC6E77" w:rsidRDefault="00947F48" w:rsidP="004A01CB">
      <w:pPr>
        <w:spacing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AC6E77">
        <w:rPr>
          <w:rFonts w:ascii="Open Sans" w:hAnsi="Open Sans" w:cs="Open Sans"/>
          <w:color w:val="000000" w:themeColor="text1"/>
          <w:sz w:val="22"/>
          <w:szCs w:val="22"/>
        </w:rPr>
        <w:t>Los datos que se pueden aportar son los relativos a la situación actual de la plantilla. En este m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o</w:t>
      </w:r>
      <w:r w:rsidRPr="00AC6E77">
        <w:rPr>
          <w:rFonts w:ascii="Open Sans" w:hAnsi="Open Sans" w:cs="Open Sans"/>
          <w:color w:val="000000" w:themeColor="text1"/>
          <w:sz w:val="22"/>
          <w:szCs w:val="22"/>
        </w:rPr>
        <w:t>mento, el Departamento no tienen ninguna plaza bilingüe.</w:t>
      </w:r>
    </w:p>
    <w:p w:rsidR="00DE7968" w:rsidRPr="00AC6E77" w:rsidRDefault="0066081E" w:rsidP="004A01CB">
      <w:pPr>
        <w:spacing w:after="120" w:line="360" w:lineRule="auto"/>
        <w:jc w:val="both"/>
        <w:rPr>
          <w:rFonts w:ascii="Open Sans" w:hAnsi="Open Sans" w:cs="Open Sans"/>
          <w:sz w:val="22"/>
          <w:szCs w:val="22"/>
        </w:rPr>
      </w:pPr>
      <w:r w:rsidRPr="00AC6E77">
        <w:rPr>
          <w:rFonts w:ascii="Open Sans" w:hAnsi="Open Sans" w:cs="Open Sans"/>
          <w:sz w:val="22"/>
          <w:szCs w:val="22"/>
        </w:rPr>
        <w:t>Es cuanto informo en cumplimiento de lo dispuesto en el artículo 194 del Reglamento del Parl</w:t>
      </w:r>
      <w:r w:rsidRPr="00AC6E77">
        <w:rPr>
          <w:rFonts w:ascii="Open Sans" w:hAnsi="Open Sans" w:cs="Open Sans"/>
          <w:sz w:val="22"/>
          <w:szCs w:val="22"/>
        </w:rPr>
        <w:t>a</w:t>
      </w:r>
      <w:r w:rsidRPr="00AC6E77">
        <w:rPr>
          <w:rFonts w:ascii="Open Sans" w:hAnsi="Open Sans" w:cs="Open Sans"/>
          <w:sz w:val="22"/>
          <w:szCs w:val="22"/>
        </w:rPr>
        <w:t>mento de Navarra.</w:t>
      </w:r>
    </w:p>
    <w:p w:rsidR="00D30D7D" w:rsidRPr="00AC6E77" w:rsidRDefault="00EB72C6" w:rsidP="004A01CB">
      <w:pPr>
        <w:tabs>
          <w:tab w:val="left" w:pos="600"/>
        </w:tabs>
        <w:spacing w:line="360" w:lineRule="auto"/>
        <w:jc w:val="center"/>
        <w:rPr>
          <w:rFonts w:ascii="Open Sans" w:hAnsi="Open Sans" w:cs="Open Sans"/>
          <w:sz w:val="22"/>
        </w:rPr>
      </w:pPr>
      <w:r w:rsidRPr="00AC6E77">
        <w:rPr>
          <w:rFonts w:ascii="Open Sans" w:hAnsi="Open Sans" w:cs="Open Sans"/>
          <w:sz w:val="22"/>
        </w:rPr>
        <w:t>Pamplona,</w:t>
      </w:r>
      <w:r w:rsidR="00D95CF3" w:rsidRPr="00AC6E77">
        <w:rPr>
          <w:rFonts w:ascii="Open Sans" w:hAnsi="Open Sans" w:cs="Open Sans"/>
          <w:sz w:val="22"/>
        </w:rPr>
        <w:t xml:space="preserve"> </w:t>
      </w:r>
      <w:r w:rsidR="00890934" w:rsidRPr="00AC6E77">
        <w:rPr>
          <w:rFonts w:ascii="Open Sans" w:hAnsi="Open Sans" w:cs="Open Sans"/>
          <w:sz w:val="22"/>
        </w:rPr>
        <w:t>4 de octubre</w:t>
      </w:r>
      <w:r w:rsidR="0060309E" w:rsidRPr="00AC6E77">
        <w:rPr>
          <w:rFonts w:ascii="Open Sans" w:hAnsi="Open Sans" w:cs="Open Sans"/>
          <w:sz w:val="22"/>
        </w:rPr>
        <w:t xml:space="preserve"> de 2021</w:t>
      </w:r>
    </w:p>
    <w:p w:rsidR="00EB72C6" w:rsidRPr="00AC6E77" w:rsidRDefault="00AC6E77" w:rsidP="004A01CB">
      <w:pPr>
        <w:spacing w:line="360" w:lineRule="auto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  <w:szCs w:val="22"/>
        </w:rPr>
        <w:t xml:space="preserve">El Consejero de Políticas Migratorias y Justicia: </w:t>
      </w:r>
      <w:r w:rsidR="000F3232" w:rsidRPr="00AC6E77">
        <w:rPr>
          <w:rFonts w:ascii="Open Sans" w:hAnsi="Open Sans" w:cs="Open Sans"/>
          <w:sz w:val="22"/>
        </w:rPr>
        <w:t>Eduardo Santos Ito</w:t>
      </w:r>
      <w:r w:rsidR="00EC3581" w:rsidRPr="00AC6E77">
        <w:rPr>
          <w:rFonts w:ascii="Open Sans" w:hAnsi="Open Sans" w:cs="Open Sans"/>
          <w:sz w:val="22"/>
        </w:rPr>
        <w:t>i</w:t>
      </w:r>
      <w:r w:rsidR="000F3232" w:rsidRPr="00AC6E77">
        <w:rPr>
          <w:rFonts w:ascii="Open Sans" w:hAnsi="Open Sans" w:cs="Open Sans"/>
          <w:sz w:val="22"/>
        </w:rPr>
        <w:t>z</w:t>
      </w:r>
      <w:bookmarkEnd w:id="0"/>
    </w:p>
    <w:sectPr w:rsidR="00EB72C6" w:rsidRPr="00AC6E77" w:rsidSect="00636C8D">
      <w:headerReference w:type="default" r:id="rId9"/>
      <w:pgSz w:w="11906" w:h="16838"/>
      <w:pgMar w:top="1797" w:right="746" w:bottom="170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C9" w:rsidRDefault="00062FC9" w:rsidP="000B134F">
      <w:r>
        <w:separator/>
      </w:r>
    </w:p>
  </w:endnote>
  <w:endnote w:type="continuationSeparator" w:id="0">
    <w:p w:rsidR="00062FC9" w:rsidRDefault="00062FC9" w:rsidP="000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C9" w:rsidRDefault="00062FC9" w:rsidP="000B134F">
      <w:r>
        <w:separator/>
      </w:r>
    </w:p>
  </w:footnote>
  <w:footnote w:type="continuationSeparator" w:id="0">
    <w:p w:rsidR="00062FC9" w:rsidRDefault="00062FC9" w:rsidP="000B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C9" w:rsidRPr="007250F0" w:rsidRDefault="00062FC9" w:rsidP="000B134F">
    <w:pPr>
      <w:pStyle w:val="Encabezado"/>
      <w:jc w:val="right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8A5"/>
    <w:multiLevelType w:val="hybridMultilevel"/>
    <w:tmpl w:val="6C72E606"/>
    <w:lvl w:ilvl="0" w:tplc="0C0A0017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1015369A"/>
    <w:multiLevelType w:val="hybridMultilevel"/>
    <w:tmpl w:val="406A94BA"/>
    <w:lvl w:ilvl="0" w:tplc="7916C02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425B"/>
    <w:multiLevelType w:val="multilevel"/>
    <w:tmpl w:val="DA80EA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73DFC"/>
    <w:multiLevelType w:val="hybridMultilevel"/>
    <w:tmpl w:val="661A5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1073"/>
    <w:multiLevelType w:val="hybridMultilevel"/>
    <w:tmpl w:val="A31272C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CE8689D2">
      <w:numFmt w:val="bullet"/>
      <w:lvlText w:val="•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7941DB8"/>
    <w:multiLevelType w:val="hybridMultilevel"/>
    <w:tmpl w:val="88021C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765834"/>
    <w:multiLevelType w:val="hybridMultilevel"/>
    <w:tmpl w:val="D38C4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354AA"/>
    <w:multiLevelType w:val="hybridMultilevel"/>
    <w:tmpl w:val="AE20938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C7B6A97"/>
    <w:multiLevelType w:val="hybridMultilevel"/>
    <w:tmpl w:val="FB12A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79735C"/>
    <w:multiLevelType w:val="hybridMultilevel"/>
    <w:tmpl w:val="C2722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75130"/>
    <w:multiLevelType w:val="hybridMultilevel"/>
    <w:tmpl w:val="C5F4D7A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376844"/>
    <w:multiLevelType w:val="hybridMultilevel"/>
    <w:tmpl w:val="8CF05E0E"/>
    <w:lvl w:ilvl="0" w:tplc="7322445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90DDF"/>
    <w:multiLevelType w:val="hybridMultilevel"/>
    <w:tmpl w:val="7B7E2E2E"/>
    <w:lvl w:ilvl="0" w:tplc="FCF882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E6110"/>
    <w:multiLevelType w:val="hybridMultilevel"/>
    <w:tmpl w:val="FCC6C49E"/>
    <w:lvl w:ilvl="0" w:tplc="266E971E">
      <w:start w:val="3"/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9584868"/>
    <w:multiLevelType w:val="hybridMultilevel"/>
    <w:tmpl w:val="F0B04A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F1967"/>
    <w:multiLevelType w:val="hybridMultilevel"/>
    <w:tmpl w:val="AA8EB25E"/>
    <w:lvl w:ilvl="0" w:tplc="421A3EE8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A720E1D"/>
    <w:multiLevelType w:val="hybridMultilevel"/>
    <w:tmpl w:val="583A385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C2A12A0"/>
    <w:multiLevelType w:val="hybridMultilevel"/>
    <w:tmpl w:val="072A4DA2"/>
    <w:lvl w:ilvl="0" w:tplc="CE8689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177A"/>
    <w:multiLevelType w:val="hybridMultilevel"/>
    <w:tmpl w:val="66B479CA"/>
    <w:lvl w:ilvl="0" w:tplc="E5EE6A6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052F9"/>
    <w:multiLevelType w:val="hybridMultilevel"/>
    <w:tmpl w:val="DA80EAD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0D10C3"/>
    <w:multiLevelType w:val="hybridMultilevel"/>
    <w:tmpl w:val="24B4928E"/>
    <w:lvl w:ilvl="0" w:tplc="3062745A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648F0"/>
    <w:multiLevelType w:val="hybridMultilevel"/>
    <w:tmpl w:val="C7349BD4"/>
    <w:lvl w:ilvl="0" w:tplc="52B69E92">
      <w:numFmt w:val="bullet"/>
      <w:lvlText w:val="-"/>
      <w:lvlJc w:val="left"/>
      <w:pPr>
        <w:ind w:left="1776" w:hanging="360"/>
      </w:pPr>
      <w:rPr>
        <w:rFonts w:ascii="Open Sans" w:eastAsia="Calibr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2FE444C"/>
    <w:multiLevelType w:val="hybridMultilevel"/>
    <w:tmpl w:val="9730B9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12BE4"/>
    <w:multiLevelType w:val="hybridMultilevel"/>
    <w:tmpl w:val="E5801E9E"/>
    <w:lvl w:ilvl="0" w:tplc="5344A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E1E58"/>
    <w:multiLevelType w:val="hybridMultilevel"/>
    <w:tmpl w:val="BDC6DD62"/>
    <w:lvl w:ilvl="0" w:tplc="1C287CA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0"/>
  </w:num>
  <w:num w:numId="6">
    <w:abstractNumId w:val="19"/>
  </w:num>
  <w:num w:numId="7">
    <w:abstractNumId w:val="2"/>
  </w:num>
  <w:num w:numId="8">
    <w:abstractNumId w:val="16"/>
  </w:num>
  <w:num w:numId="9">
    <w:abstractNumId w:val="9"/>
  </w:num>
  <w:num w:numId="10">
    <w:abstractNumId w:val="20"/>
  </w:num>
  <w:num w:numId="11">
    <w:abstractNumId w:val="12"/>
  </w:num>
  <w:num w:numId="12">
    <w:abstractNumId w:val="2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21"/>
  </w:num>
  <w:num w:numId="17">
    <w:abstractNumId w:val="23"/>
  </w:num>
  <w:num w:numId="18">
    <w:abstractNumId w:val="1"/>
  </w:num>
  <w:num w:numId="19">
    <w:abstractNumId w:val="15"/>
  </w:num>
  <w:num w:numId="20">
    <w:abstractNumId w:val="6"/>
  </w:num>
  <w:num w:numId="21">
    <w:abstractNumId w:val="14"/>
  </w:num>
  <w:num w:numId="22">
    <w:abstractNumId w:val="18"/>
  </w:num>
  <w:num w:numId="23">
    <w:abstractNumId w:val="11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CA"/>
    <w:rsid w:val="0001759F"/>
    <w:rsid w:val="00022DE9"/>
    <w:rsid w:val="00051535"/>
    <w:rsid w:val="0005378A"/>
    <w:rsid w:val="00062FC9"/>
    <w:rsid w:val="00075B43"/>
    <w:rsid w:val="00085082"/>
    <w:rsid w:val="00092E70"/>
    <w:rsid w:val="000A6874"/>
    <w:rsid w:val="000A72E0"/>
    <w:rsid w:val="000B134F"/>
    <w:rsid w:val="000E7EF2"/>
    <w:rsid w:val="000F03FA"/>
    <w:rsid w:val="000F12C9"/>
    <w:rsid w:val="000F3232"/>
    <w:rsid w:val="00107AB3"/>
    <w:rsid w:val="001243FC"/>
    <w:rsid w:val="00147CA5"/>
    <w:rsid w:val="00160F8B"/>
    <w:rsid w:val="00175C3E"/>
    <w:rsid w:val="00192F30"/>
    <w:rsid w:val="001A21F1"/>
    <w:rsid w:val="001D1CE8"/>
    <w:rsid w:val="001E0C8A"/>
    <w:rsid w:val="002177DF"/>
    <w:rsid w:val="0022685E"/>
    <w:rsid w:val="00245B54"/>
    <w:rsid w:val="002633B7"/>
    <w:rsid w:val="002C4057"/>
    <w:rsid w:val="002E6952"/>
    <w:rsid w:val="00311D4A"/>
    <w:rsid w:val="00313D7B"/>
    <w:rsid w:val="00326269"/>
    <w:rsid w:val="003462F9"/>
    <w:rsid w:val="00371D69"/>
    <w:rsid w:val="003772CB"/>
    <w:rsid w:val="003877E8"/>
    <w:rsid w:val="00395E8B"/>
    <w:rsid w:val="003B6DAF"/>
    <w:rsid w:val="003C17B3"/>
    <w:rsid w:val="003E2C9C"/>
    <w:rsid w:val="003F1AB3"/>
    <w:rsid w:val="00412B13"/>
    <w:rsid w:val="004174F8"/>
    <w:rsid w:val="0041779D"/>
    <w:rsid w:val="00437D18"/>
    <w:rsid w:val="00454498"/>
    <w:rsid w:val="004706A8"/>
    <w:rsid w:val="00475D76"/>
    <w:rsid w:val="00477B4B"/>
    <w:rsid w:val="004A01CB"/>
    <w:rsid w:val="004A27B7"/>
    <w:rsid w:val="004B454F"/>
    <w:rsid w:val="004D5FF0"/>
    <w:rsid w:val="004E2F57"/>
    <w:rsid w:val="004E4917"/>
    <w:rsid w:val="005117B5"/>
    <w:rsid w:val="005176EB"/>
    <w:rsid w:val="005435D3"/>
    <w:rsid w:val="00552955"/>
    <w:rsid w:val="00567DD8"/>
    <w:rsid w:val="0060309E"/>
    <w:rsid w:val="00625678"/>
    <w:rsid w:val="00636C8D"/>
    <w:rsid w:val="00644E9E"/>
    <w:rsid w:val="0065273E"/>
    <w:rsid w:val="006542EA"/>
    <w:rsid w:val="0066081E"/>
    <w:rsid w:val="00680CFC"/>
    <w:rsid w:val="006831E1"/>
    <w:rsid w:val="0068422E"/>
    <w:rsid w:val="006978F3"/>
    <w:rsid w:val="006D56F0"/>
    <w:rsid w:val="00706E7E"/>
    <w:rsid w:val="00714D66"/>
    <w:rsid w:val="00722161"/>
    <w:rsid w:val="007817BA"/>
    <w:rsid w:val="007A0A3F"/>
    <w:rsid w:val="007B14CA"/>
    <w:rsid w:val="007B66EF"/>
    <w:rsid w:val="007D1C3E"/>
    <w:rsid w:val="00811023"/>
    <w:rsid w:val="008240C8"/>
    <w:rsid w:val="00831810"/>
    <w:rsid w:val="008709A8"/>
    <w:rsid w:val="00890934"/>
    <w:rsid w:val="008B35E6"/>
    <w:rsid w:val="008C4603"/>
    <w:rsid w:val="008D6C7F"/>
    <w:rsid w:val="008E4CDA"/>
    <w:rsid w:val="0091691F"/>
    <w:rsid w:val="00944F81"/>
    <w:rsid w:val="00947F48"/>
    <w:rsid w:val="00963C6A"/>
    <w:rsid w:val="00971557"/>
    <w:rsid w:val="009741AA"/>
    <w:rsid w:val="0098319E"/>
    <w:rsid w:val="00987916"/>
    <w:rsid w:val="009A2E78"/>
    <w:rsid w:val="009B0D5B"/>
    <w:rsid w:val="009C1413"/>
    <w:rsid w:val="009F6283"/>
    <w:rsid w:val="00A0232C"/>
    <w:rsid w:val="00A17D4F"/>
    <w:rsid w:val="00A2260F"/>
    <w:rsid w:val="00A32052"/>
    <w:rsid w:val="00A32A0E"/>
    <w:rsid w:val="00A369DE"/>
    <w:rsid w:val="00A44753"/>
    <w:rsid w:val="00A87ECA"/>
    <w:rsid w:val="00AB5809"/>
    <w:rsid w:val="00AC6E77"/>
    <w:rsid w:val="00AE7C83"/>
    <w:rsid w:val="00B41BC2"/>
    <w:rsid w:val="00B6252A"/>
    <w:rsid w:val="00BD326E"/>
    <w:rsid w:val="00BE0647"/>
    <w:rsid w:val="00BE787C"/>
    <w:rsid w:val="00C04723"/>
    <w:rsid w:val="00C166E2"/>
    <w:rsid w:val="00C3360F"/>
    <w:rsid w:val="00C349D2"/>
    <w:rsid w:val="00C65F52"/>
    <w:rsid w:val="00C67F55"/>
    <w:rsid w:val="00C7155A"/>
    <w:rsid w:val="00CB5DD5"/>
    <w:rsid w:val="00CE42D7"/>
    <w:rsid w:val="00CE6B14"/>
    <w:rsid w:val="00CF7CA4"/>
    <w:rsid w:val="00D1200F"/>
    <w:rsid w:val="00D14823"/>
    <w:rsid w:val="00D1535B"/>
    <w:rsid w:val="00D30D7D"/>
    <w:rsid w:val="00D50718"/>
    <w:rsid w:val="00D77542"/>
    <w:rsid w:val="00D95CF3"/>
    <w:rsid w:val="00DB0557"/>
    <w:rsid w:val="00DB4AD9"/>
    <w:rsid w:val="00DC39E3"/>
    <w:rsid w:val="00DD4147"/>
    <w:rsid w:val="00DE7968"/>
    <w:rsid w:val="00E166BF"/>
    <w:rsid w:val="00E35AD8"/>
    <w:rsid w:val="00E772BB"/>
    <w:rsid w:val="00EB72C6"/>
    <w:rsid w:val="00EC3581"/>
    <w:rsid w:val="00ED08AF"/>
    <w:rsid w:val="00EE5BE8"/>
    <w:rsid w:val="00F04C90"/>
    <w:rsid w:val="00F11F0E"/>
    <w:rsid w:val="00F15A34"/>
    <w:rsid w:val="00F4578D"/>
    <w:rsid w:val="00F56D90"/>
    <w:rsid w:val="00F8639D"/>
    <w:rsid w:val="00FA0942"/>
    <w:rsid w:val="00FA3CA8"/>
    <w:rsid w:val="00FA6D38"/>
    <w:rsid w:val="00FA718E"/>
    <w:rsid w:val="00FA799F"/>
    <w:rsid w:val="00FB5BAF"/>
    <w:rsid w:val="00FB5F59"/>
    <w:rsid w:val="00FD2D7A"/>
    <w:rsid w:val="00FE085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F0E"/>
    <w:rPr>
      <w:color w:val="954F72"/>
      <w:u w:val="single"/>
    </w:rPr>
  </w:style>
  <w:style w:type="paragraph" w:customStyle="1" w:styleId="msonormal0">
    <w:name w:val="msonormal"/>
    <w:basedOn w:val="Normal"/>
    <w:rsid w:val="00F11F0E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F11F0E"/>
    <w:pPr>
      <w:spacing w:before="100" w:beforeAutospacing="1" w:after="100" w:afterAutospacing="1"/>
    </w:pPr>
    <w:rPr>
      <w:b/>
      <w:bCs/>
    </w:rPr>
  </w:style>
  <w:style w:type="table" w:styleId="Tablaconcuadrcula">
    <w:name w:val="Table Grid"/>
    <w:basedOn w:val="Tablanormal"/>
    <w:uiPriority w:val="59"/>
    <w:rsid w:val="00947F48"/>
    <w:rPr>
      <w:rFonts w:asciiTheme="minorHAnsi" w:eastAsiaTheme="minorHAnsi" w:hAnsiTheme="minorHAnsi" w:cstheme="minorBid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E4C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D41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detindependiente">
    <w:name w:val="Sangra de t. independiente"/>
    <w:basedOn w:val="Normal"/>
    <w:rsid w:val="007B14CA"/>
    <w:pPr>
      <w:spacing w:after="240" w:line="360" w:lineRule="auto"/>
      <w:ind w:firstLine="709"/>
      <w:jc w:val="both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semiHidden/>
    <w:rsid w:val="007B14C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B72C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EB72C6"/>
    <w:rPr>
      <w:lang w:val="es-ES_tradnl"/>
    </w:rPr>
  </w:style>
  <w:style w:type="paragraph" w:styleId="Encabezado">
    <w:name w:val="header"/>
    <w:basedOn w:val="Normal"/>
    <w:link w:val="EncabezadoCar"/>
    <w:rsid w:val="000B13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134F"/>
    <w:rPr>
      <w:sz w:val="24"/>
      <w:szCs w:val="24"/>
    </w:rPr>
  </w:style>
  <w:style w:type="paragraph" w:styleId="Piedepgina">
    <w:name w:val="footer"/>
    <w:basedOn w:val="Normal"/>
    <w:link w:val="PiedepginaCar"/>
    <w:rsid w:val="000B13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B134F"/>
    <w:rPr>
      <w:sz w:val="24"/>
      <w:szCs w:val="24"/>
    </w:rPr>
  </w:style>
  <w:style w:type="character" w:customStyle="1" w:styleId="highlight">
    <w:name w:val="highlight"/>
    <w:rsid w:val="00C166E2"/>
  </w:style>
  <w:style w:type="paragraph" w:styleId="Prrafodelista">
    <w:name w:val="List Paragraph"/>
    <w:basedOn w:val="Normal"/>
    <w:uiPriority w:val="34"/>
    <w:qFormat/>
    <w:rsid w:val="00C16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basedOn w:val="Fuentedeprrafopredeter"/>
    <w:uiPriority w:val="20"/>
    <w:qFormat/>
    <w:rsid w:val="002633B7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E4CDA"/>
    <w:rPr>
      <w:b/>
      <w:bCs/>
      <w:kern w:val="36"/>
      <w:sz w:val="48"/>
      <w:szCs w:val="48"/>
    </w:rPr>
  </w:style>
  <w:style w:type="paragraph" w:customStyle="1" w:styleId="Default">
    <w:name w:val="Default"/>
    <w:rsid w:val="00A1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17D4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DD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def">
    <w:name w:val="xdef"/>
    <w:basedOn w:val="Normal"/>
    <w:rsid w:val="00DD4147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uiPriority w:val="99"/>
    <w:semiHidden/>
    <w:unhideWhenUsed/>
    <w:rsid w:val="00075B43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unhideWhenUsed/>
    <w:rsid w:val="009C141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413"/>
    <w:rPr>
      <w:rFonts w:asciiTheme="minorHAnsi" w:eastAsiaTheme="minorHAnsi" w:hAnsiTheme="minorHAnsi" w:cstheme="minorBid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11F0E"/>
    <w:rPr>
      <w:color w:val="954F72"/>
      <w:u w:val="single"/>
    </w:rPr>
  </w:style>
  <w:style w:type="paragraph" w:customStyle="1" w:styleId="msonormal0">
    <w:name w:val="msonormal"/>
    <w:basedOn w:val="Normal"/>
    <w:rsid w:val="00F11F0E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F11F0E"/>
    <w:pPr>
      <w:spacing w:before="100" w:beforeAutospacing="1" w:after="100" w:afterAutospacing="1"/>
    </w:pPr>
    <w:rPr>
      <w:b/>
      <w:bCs/>
    </w:rPr>
  </w:style>
  <w:style w:type="table" w:styleId="Tablaconcuadrcula">
    <w:name w:val="Table Grid"/>
    <w:basedOn w:val="Tablanormal"/>
    <w:uiPriority w:val="59"/>
    <w:rsid w:val="00947F48"/>
    <w:rPr>
      <w:rFonts w:asciiTheme="minorHAnsi" w:eastAsiaTheme="minorHAnsi" w:hAnsiTheme="minorHAnsi" w:cstheme="minorBidi"/>
      <w:sz w:val="22"/>
      <w:szCs w:val="22"/>
      <w:lang w:val="eu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71E1-C8D9-4171-A004-735A9A71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2671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contestación a la petición de información realizada por el Ilmo</vt:lpstr>
    </vt:vector>
  </TitlesOfParts>
  <Company>Gobierno de Navarra</Company>
  <LinksUpToDate>false</LinksUpToDate>
  <CharactersWithSpaces>17677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contestación a la petición de información realizada por el Ilmo</dc:title>
  <dc:creator>X032834</dc:creator>
  <cp:lastModifiedBy>Aranaz, Carlota</cp:lastModifiedBy>
  <cp:revision>6</cp:revision>
  <cp:lastPrinted>2021-10-04T07:21:00Z</cp:lastPrinted>
  <dcterms:created xsi:type="dcterms:W3CDTF">2021-10-18T06:29:00Z</dcterms:created>
  <dcterms:modified xsi:type="dcterms:W3CDTF">2021-11-03T11:38:00Z</dcterms:modified>
</cp:coreProperties>
</file>