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terrorismoa dela-eta kondenatutakoei egindako harrera publikoei buruzkoa. Galdera 2021eko irailaren 13ko 100. Nafarroako Parlamentuko Aldizkari Ofizialean argitaratu zen.</w:t>
      </w:r>
    </w:p>
    <w:p>
      <w:pPr>
        <w:pStyle w:val="0"/>
        <w:spacing w:after="113.386" w:before="0" w:line="226" w:lineRule="exact"/>
        <w:suppressAutoHyphens w:val="false"/>
        <w:rPr>
          <w:rStyle w:val="1"/>
        </w:rPr>
      </w:pPr>
      <w:r>
        <w:rPr>
          <w:rStyle w:val="1"/>
        </w:rPr>
        <w:t xml:space="preserve">Iruñean, 2021eko urriaren 4an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Nafarroako Gorteetako kide den eta Navarra Suma talde parlamentarioari atxikita dagoen Jorge Esparza Garrido jaunak galdera hau egin du (10-21/PES-00247), Nafarroako Gobernuko Migrazio Politiketako eta Justiziako kontseilariak idatziz erantzun dezan:</w:t>
      </w:r>
    </w:p>
    <w:p>
      <w:pPr>
        <w:pStyle w:val="0"/>
        <w:spacing w:after="113.386" w:before="0" w:line="226" w:lineRule="exact"/>
        <w:suppressAutoHyphens w:val="false"/>
        <w:rPr>
          <w:rStyle w:val="1"/>
        </w:rPr>
      </w:pPr>
      <w:r>
        <w:rPr>
          <w:rStyle w:val="1"/>
        </w:rPr>
        <w:t xml:space="preserve">“1.- Gaitzesten al dituzu terrorismoa dela-eta kondenatutakoen harrera publikoak, berriki egin direnen modukoak?</w:t>
      </w:r>
    </w:p>
    <w:p>
      <w:pPr>
        <w:pStyle w:val="0"/>
        <w:spacing w:after="113.386" w:before="0" w:line="226" w:lineRule="exact"/>
        <w:suppressAutoHyphens w:val="false"/>
        <w:rPr>
          <w:rStyle w:val="1"/>
        </w:rPr>
      </w:pPr>
      <w:r>
        <w:rPr>
          <w:rStyle w:val="1"/>
        </w:rPr>
        <w:t xml:space="preserve">2.- Egokitzat jotzen al duzu legedi indarduna gogortzea, terrorismoa dela-eta kondenatutakoen harrerak, berriki egin direnen modukoak, ekidite aldera?</w:t>
      </w:r>
    </w:p>
    <w:p>
      <w:pPr>
        <w:pStyle w:val="0"/>
        <w:spacing w:after="113.386" w:before="0" w:line="226" w:lineRule="exact"/>
        <w:suppressAutoHyphens w:val="false"/>
        <w:rPr>
          <w:rStyle w:val="1"/>
        </w:rPr>
      </w:pPr>
      <w:r>
        <w:rPr>
          <w:rStyle w:val="1"/>
        </w:rPr>
        <w:t xml:space="preserve">3.- Zigor Kodetik terrorismoa goratzearen delitua kentzearen aldekoa al zara?”</w:t>
      </w:r>
    </w:p>
    <w:p>
      <w:pPr>
        <w:pStyle w:val="0"/>
        <w:spacing w:after="113.386" w:before="0" w:line="226" w:lineRule="exact"/>
        <w:suppressAutoHyphens w:val="false"/>
        <w:rPr>
          <w:rStyle w:val="1"/>
        </w:rPr>
      </w:pPr>
      <w:r>
        <w:rPr>
          <w:rStyle w:val="1"/>
        </w:rPr>
        <w:t xml:space="preserve">Kontseilariak honako erantzun hau ematen du:</w:t>
      </w:r>
    </w:p>
    <w:p>
      <w:pPr>
        <w:pStyle w:val="0"/>
        <w:spacing w:after="113.386" w:before="0" w:line="226" w:lineRule="exact"/>
        <w:suppressAutoHyphens w:val="false"/>
        <w:rPr>
          <w:rStyle w:val="1"/>
        </w:rPr>
      </w:pPr>
      <w:r>
        <w:rPr>
          <w:rStyle w:val="1"/>
        </w:rPr>
        <w:t xml:space="preserve">Guztiz gaitzesgarriak iruditzen zaizkit terrorismoa dela-eta kondenatutakoen harrera publikoak, egiten diren tokian eta unean egiten direla ere. Uste dut ekintza terroristak direla-eta kondenatutako pertsonei heroi gisara harrera egiteak oso gutxi laguntzen diela damutzeko ezinbestez egin beharreko bidean, horrexek ekarriko baitu egiazko bizikidetza baketsua.</w:t>
      </w:r>
    </w:p>
    <w:p>
      <w:pPr>
        <w:pStyle w:val="0"/>
        <w:spacing w:after="113.386" w:before="0" w:line="226" w:lineRule="exact"/>
        <w:suppressAutoHyphens w:val="false"/>
        <w:rPr>
          <w:rStyle w:val="1"/>
        </w:rPr>
      </w:pPr>
      <w:r>
        <w:rPr>
          <w:rStyle w:val="1"/>
        </w:rPr>
        <w:t xml:space="preserve">Nire departamentuan, eta zehazki Justizia Zuzendaritza Nagusian, gizarteratzea helburu duen zigor-betearazpenaren alde lan egiten dugu, eta gizarteratzea lortzeko ezinbestekoa da kondenatuak eragin duen minaz jabetu eta horren erantzukizuna bere gain hartzea.</w:t>
      </w:r>
    </w:p>
    <w:p>
      <w:pPr>
        <w:pStyle w:val="0"/>
        <w:spacing w:after="113.386" w:before="0" w:line="226" w:lineRule="exact"/>
        <w:suppressAutoHyphens w:val="false"/>
        <w:rPr>
          <w:rStyle w:val="1"/>
        </w:rPr>
      </w:pPr>
      <w:r>
        <w:rPr>
          <w:rStyle w:val="1"/>
        </w:rPr>
        <w:t xml:space="preserve">Gizartearen parte batek pentsatzen jarraitzen duen bitartean eragindako min hori ez dela gaitzesgarria, areago, goraipatzekoa dela, ez dugu izanen ingurune sozial egokirik ekintza terroristak egin zituztenek beharrezkoak diren pausoak eman ditzaten.</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2021eko urriaren 4an</w:t>
      </w:r>
    </w:p>
    <w:p>
      <w:pPr>
        <w:pStyle w:val="0"/>
        <w:spacing w:after="113.386" w:before="0" w:line="226" w:lineRule="exact"/>
        <w:suppressAutoHyphens w:val="false"/>
        <w:rPr>
          <w:rStyle w:val="1"/>
        </w:rPr>
      </w:pPr>
      <w:r>
        <w:rPr>
          <w:rStyle w:val="1"/>
        </w:rPr>
        <w:t xml:space="preserve">Migrazio Politiketako eta Justiziako kontseilaria: Eduardo Santos Itoiz</w:t>
      </w:r>
    </w:p>
    <w:p>
      <w:pPr>
        <w:pStyle w:val="0"/>
        <w:spacing w:after="113.386" w:before="0" w:line="226" w:lineRule="exact"/>
        <w:suppressAutoHyphens w:val="false"/>
        <w:rPr>
          <w:rStyle w:val="1"/>
        </w:rPr>
      </w:pPr>
      <w:r>
        <w:rPr>
          <w:rStyle w:val="1"/>
        </w:rPr>
        <w:t xml:space="preserve">Nafarroako Gorteetako kide den eta Navarra Suma talde parlamentarioari atxikita dagoen Jorge Esparza Garrido jaunak galdera hau egin du (10-21/PES-00247), Nafarroako Gobernuko Migrazio Politiketako eta Justiziako kontseilariak idatziz erantzun dezan:</w:t>
      </w:r>
    </w:p>
    <w:p>
      <w:pPr>
        <w:pStyle w:val="0"/>
        <w:spacing w:after="113.386" w:before="0" w:line="226" w:lineRule="exact"/>
        <w:suppressAutoHyphens w:val="false"/>
        <w:rPr>
          <w:rStyle w:val="1"/>
        </w:rPr>
      </w:pPr>
      <w:r>
        <w:rPr>
          <w:rStyle w:val="1"/>
        </w:rPr>
        <w:t xml:space="preserve">“1.- Gaitzesten al dituzu terrorismoa dela-eta kondenatutakoen harrera publikoak, berriki egin direnen modukoak?</w:t>
      </w:r>
    </w:p>
    <w:p>
      <w:pPr>
        <w:pStyle w:val="0"/>
        <w:spacing w:after="113.386" w:before="0" w:line="226" w:lineRule="exact"/>
        <w:suppressAutoHyphens w:val="false"/>
        <w:rPr>
          <w:rStyle w:val="1"/>
        </w:rPr>
      </w:pPr>
      <w:r>
        <w:rPr>
          <w:rStyle w:val="1"/>
        </w:rPr>
        <w:t xml:space="preserve">2.- Egokitzat jotzen al duzu legedi indarduna gogortzea, terrorismoa dela-eta kondenatutakoen harrerak, berriki egin direnen modukoak, ekidite aldera?</w:t>
      </w:r>
    </w:p>
    <w:p>
      <w:pPr>
        <w:pStyle w:val="0"/>
        <w:spacing w:after="113.386" w:before="0" w:line="226" w:lineRule="exact"/>
        <w:suppressAutoHyphens w:val="false"/>
        <w:rPr>
          <w:rStyle w:val="1"/>
        </w:rPr>
      </w:pPr>
      <w:r>
        <w:rPr>
          <w:rStyle w:val="1"/>
        </w:rPr>
        <w:t xml:space="preserve">3.- Zigor Kodetik terrorismoa goratzearen delitua kentzearen aldekoa al zara?”,</w:t>
      </w:r>
    </w:p>
    <w:p>
      <w:pPr>
        <w:pStyle w:val="0"/>
        <w:spacing w:after="113.386" w:before="0" w:line="226" w:lineRule="exact"/>
        <w:suppressAutoHyphens w:val="false"/>
        <w:rPr>
          <w:rStyle w:val="1"/>
        </w:rPr>
      </w:pPr>
      <w:r>
        <w:rPr>
          <w:rStyle w:val="1"/>
        </w:rPr>
        <w:t xml:space="preserve">Hona kontseilariak ematen duen informazioa: galderaren erantzuna urriaren 4an jaso ondoren, parlamentari jaunak errepikatu egin zuen galdera urriaren 5ean, eta hau adierazi zuen:</w:t>
      </w:r>
    </w:p>
    <w:p>
      <w:pPr>
        <w:pStyle w:val="0"/>
        <w:spacing w:after="113.386" w:before="0" w:line="226" w:lineRule="exact"/>
        <w:suppressAutoHyphens w:val="false"/>
        <w:rPr>
          <w:rStyle w:val="1"/>
        </w:rPr>
      </w:pPr>
      <w:r>
        <w:rPr>
          <w:rStyle w:val="1"/>
        </w:rPr>
        <w:t xml:space="preserve">“Migrazio Politiketako eta Justiziako kontseilariak idazki bat igorri zuen eta han lehenengo galderari erantzun zion, baina erantzunik gabe utzi zituen bigarrena eta hirugarrena.</w:t>
      </w:r>
    </w:p>
    <w:p>
      <w:pPr>
        <w:pStyle w:val="0"/>
        <w:spacing w:after="113.386" w:before="0" w:line="226" w:lineRule="exact"/>
        <w:suppressAutoHyphens w:val="false"/>
        <w:rPr>
          <w:rStyle w:val="1"/>
        </w:rPr>
      </w:pPr>
      <w:r>
        <w:rPr>
          <w:rStyle w:val="1"/>
        </w:rPr>
        <w:t xml:space="preserve">Izan ere, idazkian ez die inolako aipamenik egiten bi galdera horietan azaldutako gaiei. Ez zuzenean, ezta zeharbidez ere.</w:t>
      </w:r>
    </w:p>
    <w:p>
      <w:pPr>
        <w:pStyle w:val="0"/>
        <w:spacing w:after="113.386" w:before="0" w:line="226" w:lineRule="exact"/>
        <w:suppressAutoHyphens w:val="false"/>
        <w:rPr>
          <w:rStyle w:val="1"/>
        </w:rPr>
      </w:pPr>
      <w:r>
        <w:rPr>
          <w:rStyle w:val="1"/>
        </w:rPr>
        <w:t xml:space="preserve">Egiazta daitekeenez, gai erabat desberdinak dira erregistratutako galderetan jasotakoak, nahiz eta denak ekimen bakarrean sartu diren, jatorri bera dutelako (terrorismoagatik kondenatutakoei omenaldiak egitea).</w:t>
      </w:r>
    </w:p>
    <w:p>
      <w:pPr>
        <w:pStyle w:val="0"/>
        <w:spacing w:after="113.386" w:before="0" w:line="226" w:lineRule="exact"/>
        <w:suppressAutoHyphens w:val="false"/>
        <w:rPr>
          <w:rStyle w:val="1"/>
        </w:rPr>
      </w:pPr>
      <w:r>
        <w:rPr>
          <w:rStyle w:val="1"/>
        </w:rPr>
        <w:t xml:space="preserve">Parlamentari jaunaren errepikapena dela eta, hona erantzuna:</w:t>
      </w:r>
    </w:p>
    <w:p>
      <w:pPr>
        <w:pStyle w:val="0"/>
        <w:spacing w:after="113.386" w:before="0" w:line="226" w:lineRule="exact"/>
        <w:suppressAutoHyphens w:val="false"/>
        <w:rPr>
          <w:rStyle w:val="1"/>
        </w:rPr>
      </w:pPr>
      <w:r>
        <w:rPr>
          <w:rStyle w:val="1"/>
        </w:rPr>
        <w:t xml:space="preserve">Nafarroako Parlamentuko Erregelamenduaren 188. artikuluan ezarrita dagoenez,</w:t>
      </w:r>
    </w:p>
    <w:p>
      <w:pPr>
        <w:pStyle w:val="0"/>
        <w:spacing w:after="113.386" w:before="0" w:line="226" w:lineRule="exact"/>
        <w:suppressAutoHyphens w:val="false"/>
        <w:rPr>
          <w:rStyle w:val="1"/>
        </w:rPr>
      </w:pPr>
      <w:r>
        <w:rPr>
          <w:rStyle w:val="1"/>
        </w:rPr>
        <w:t xml:space="preserve">“Foru parlamentariek galderak egin ahalko dizkiete Foru Diputazioari eta Diputazioko kideei”. Muga bakarra izanen dute 189. artikuluan ezarritakoa, alegia, “ez dira izapidera onartuko galdegilearen beraren interes hutsagatik edo beste edozein pertsona edo erakunde jakinaren interes hutsagatik egindakoak, erabat juridikoak direnak edo bilkuraldi berean izapidetu diren besteren batzuk errepikatzen dituztenak”.</w:t>
      </w:r>
    </w:p>
    <w:p>
      <w:pPr>
        <w:pStyle w:val="0"/>
        <w:spacing w:after="113.386" w:before="0" w:line="226" w:lineRule="exact"/>
        <w:suppressAutoHyphens w:val="false"/>
        <w:rPr>
          <w:rStyle w:val="1"/>
        </w:rPr>
      </w:pPr>
      <w:r>
        <w:rPr>
          <w:rStyle w:val="1"/>
        </w:rPr>
        <w:t xml:space="preserve">Nahiz eta artikulu horietan ez den berariaz ezartzen Gobernuari egiten zaizkion galderen azken zentzua, uler daiteke ezen, informazio eskaerak direla-eta 14. artikuluan adierazten denez, parlamentariak saiatzen direla legebiltzarreko ordezkari hautetsi moduan “beren eginkizunak hobeki betetzeko” bidea emanen dieten erantzunak lortzen.</w:t>
      </w:r>
    </w:p>
    <w:p>
      <w:pPr>
        <w:pStyle w:val="0"/>
        <w:spacing w:after="113.386" w:before="0" w:line="226" w:lineRule="exact"/>
        <w:suppressAutoHyphens w:val="false"/>
        <w:rPr>
          <w:rStyle w:val="1"/>
        </w:rPr>
      </w:pPr>
      <w:r>
        <w:rPr>
          <w:rStyle w:val="1"/>
        </w:rPr>
        <w:t xml:space="preserve">Foruaren Hobekuntzak esleitzen dizkie eginkizun horiek (II. kapitulua, 11. artikulua). Izan ere, Nafarroako Parlamentuari esleitzen dizkion eginkizunetako bat da “Foru Diputazioaren jarduera bultzatu eta kontrolatzea”. Hori bat dator Espainiako sistema parlamentarioarekin, zeinean Gobernua bere kudeaketa politikoaren erantzule baita Diputatuen Kongresuaren aurrean. Landelino Lavillak honako hau adierazi zuen (“El control parlamentario del Gobierno en funciones”, 2017ko urtarrilaren 24ko bilkura Zientzia Moral eta Politikoen Akademian):</w:t>
      </w:r>
    </w:p>
    <w:p>
      <w:pPr>
        <w:pStyle w:val="0"/>
        <w:spacing w:after="113.386" w:before="0" w:line="226" w:lineRule="exact"/>
        <w:suppressAutoHyphens w:val="false"/>
        <w:rPr>
          <w:rStyle w:val="1"/>
        </w:rPr>
      </w:pPr>
      <w:r>
        <w:rPr>
          <w:rStyle w:val="1"/>
        </w:rPr>
        <w:t xml:space="preserve">“Según el artículo 66 de la Constitución, las Cortes Generales representan al pueblo español y controlan la acción del Gobierno. En este sentido el artículo 29 de la Ley del Gobierno, en la redacción dada por la disposición final tercera, trece, de la Ley 40/2015, de 1 de octubre, de Régimen Jurídico del Sector Público, establece que «todos los actos y omisiones del Gobierno están sometidos al control político de las Cortes Generales». La actividad de control del Gobierno está en la esencia de la función parlamentaria, como ha destacado el Tribunal Constitucional, entre otras, en la STC 27/2011, de 14 de marzo”.</w:t>
      </w:r>
    </w:p>
    <w:p>
      <w:pPr>
        <w:pStyle w:val="0"/>
        <w:spacing w:after="113.386" w:before="0" w:line="226" w:lineRule="exact"/>
        <w:suppressAutoHyphens w:val="false"/>
        <w:rPr>
          <w:rStyle w:val="1"/>
        </w:rPr>
      </w:pPr>
      <w:r>
        <w:rPr>
          <w:rStyle w:val="1"/>
        </w:rPr>
        <w:t xml:space="preserve">Diputatuen Kongresuak berak ere bere web orrian hau azaltzen du bere kontrol-eginkizunaz eta Gobernuko kideei egiten dizkien galderez:</w:t>
      </w:r>
    </w:p>
    <w:p>
      <w:pPr>
        <w:pStyle w:val="0"/>
        <w:spacing w:after="113.386" w:before="0" w:line="226" w:lineRule="exact"/>
        <w:suppressAutoHyphens w:val="false"/>
        <w:rPr>
          <w:rStyle w:val="1"/>
        </w:rPr>
      </w:pPr>
      <w:r>
        <w:rPr>
          <w:rStyle w:val="1"/>
        </w:rPr>
        <w:t xml:space="preserve">“Kongresuak kontrolatu eta ikuskatzen du Gobernuaren eta administrazio publikoaren jarduketa, batik bat galdera eta interpelazioen bitartez. Galderak ahozkoak edo idatzizkoak izan daitezke eta Gobernuaren eskumenekoa den edozein gairen ingurukoak izan daitezke”.</w:t>
      </w:r>
    </w:p>
    <w:p>
      <w:pPr>
        <w:pStyle w:val="0"/>
        <w:spacing w:after="113.386" w:before="0" w:line="226" w:lineRule="exact"/>
        <w:suppressAutoHyphens w:val="false"/>
        <w:rPr>
          <w:rStyle w:val="1"/>
        </w:rPr>
      </w:pPr>
      <w:r>
        <w:rPr>
          <w:rStyle w:val="1"/>
        </w:rPr>
        <w:t xml:space="preserve">Administrazio Zuzenbideko irakasle titularra den Martín María Razquin Lizarragak “El control parlamentario del Gobierno en España” (2006) azterlanean dio kontrol eginkizunaren eremua oso zabala dela, eta gobernu-ekintzaren kontrola aipatzen du, zeinak helburu baitu ekintza hori aztertzea eta, batez ere, Gobernuaren jarrerak eta Gobernuaren menpeko Administrazioaren jarduketak salatzea. Kontrol eginkizunaren alor horretako tresnatzat aipatzen ditu, bereziki, interpelazioak, galderak eta, larritasun handiagoko gaietan, ikerketa batzordeak.</w:t>
      </w:r>
    </w:p>
    <w:p>
      <w:pPr>
        <w:pStyle w:val="0"/>
        <w:spacing w:after="113.386" w:before="0" w:line="226" w:lineRule="exact"/>
        <w:suppressAutoHyphens w:val="false"/>
        <w:rPr>
          <w:rStyle w:val="1"/>
        </w:rPr>
      </w:pPr>
      <w:r>
        <w:rPr>
          <w:rStyle w:val="1"/>
        </w:rPr>
        <w:t xml:space="preserve">Zehatzago, egile horrek kontrol eta fiskalizazio jarduketen multzoan kokatzen ditu galderak. Kontrol eginkizunaren alor horrek, A. Manzellaren arabera, Gobernuaren ekintza politiko-administratiboa egiaztatzea eta haren erantzukizuna argitu eta zehatzea helburu duen jarduera parlamentarioa biltzen du.</w:t>
      </w:r>
    </w:p>
    <w:p>
      <w:pPr>
        <w:pStyle w:val="0"/>
        <w:spacing w:after="113.386" w:before="0" w:line="226" w:lineRule="exact"/>
        <w:suppressAutoHyphens w:val="false"/>
        <w:rPr>
          <w:rStyle w:val="1"/>
        </w:rPr>
      </w:pPr>
      <w:r>
        <w:rPr>
          <w:rStyle w:val="1"/>
        </w:rPr>
        <w:t xml:space="preserve">Rey Juan Carlos Unibertsitateko Jesús López de Lerma Galán Konstituzio Zuzenbideko irakasleak, berriz, “El control de la actividad Parlamentaria como garantía del sistema constitucional” artikuluan Gobernuaren kontrol parlamentarioa definitzen du esanez gobernu-ekintza legebiltzarrean zaintzeko, agerian jartzeko, eztabaidatzeko eta ebaluatzeko jarduera dela. Kontrol horretarako, galderak ohiko baliabideak direla adierazten du, bereziki bideratuak informazioa lortzera, egoera jakinak iritzi publikoaren aurrean nabarmentzea helburu, kontrol hutserako tresnarik onenetakoak baitira.</w:t>
      </w:r>
    </w:p>
    <w:p>
      <w:pPr>
        <w:pStyle w:val="0"/>
        <w:spacing w:after="113.386" w:before="0" w:line="226" w:lineRule="exact"/>
        <w:suppressAutoHyphens w:val="false"/>
        <w:rPr>
          <w:rStyle w:val="1"/>
        </w:rPr>
      </w:pPr>
      <w:r>
        <w:rPr>
          <w:rStyle w:val="1"/>
        </w:rPr>
        <w:t xml:space="preserve">Horregatik guztiagatik, bistan denez, kasu guztietan esaten da legebiltzarraren kontrolaren xedeak gobernu-ekintza, Gobernuaren kudeaketa politikoa eta Gobernuaren eskumeneko gai guztiak direla, eta aurrekoari buruzko informazioa lortzeko asmoz egiten direla galderak.</w:t>
      </w:r>
    </w:p>
    <w:p>
      <w:pPr>
        <w:pStyle w:val="0"/>
        <w:spacing w:after="113.386" w:before="0" w:line="226" w:lineRule="exact"/>
        <w:suppressAutoHyphens w:val="false"/>
        <w:rPr>
          <w:rStyle w:val="1"/>
        </w:rPr>
      </w:pPr>
      <w:r>
        <w:rPr>
          <w:rStyle w:val="1"/>
        </w:rPr>
        <w:t xml:space="preserve">Parlamentari honek egindako galderaren kasuan, Gobernuko kide baten iritzi pertsonala eskatzen da, eta haren eskumenekoak ez diren gaiei buruzko iritzia eskatu ere.</w:t>
      </w:r>
    </w:p>
    <w:p>
      <w:pPr>
        <w:pStyle w:val="0"/>
        <w:spacing w:after="113.386" w:before="0" w:line="226" w:lineRule="exact"/>
        <w:suppressAutoHyphens w:val="false"/>
        <w:rPr>
          <w:rStyle w:val="1"/>
        </w:rPr>
      </w:pPr>
      <w:r>
        <w:rPr>
          <w:rStyle w:val="1"/>
        </w:rPr>
        <w:t xml:space="preserve">Nolanahi ere, jada azaldutako gogoeten bitartez galdera erantzunda dagoela uste dut.</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2021eko urriaren 18an</w:t>
      </w:r>
    </w:p>
    <w:p>
      <w:pPr>
        <w:pStyle w:val="0"/>
        <w:spacing w:after="113.386" w:before="0" w:line="226" w:lineRule="exact"/>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