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aumento de ciberviolencia contra las mujeres,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portavoz de la Agrupación Parlamentaria Foral de Podemos-Ahal Dugu Navarra, al amparo de lo establecido en el Reglamento de la Cámara, solicita que la siguiente pregunta de máxima actualidad para el Pleno del 25 de noviembre sea respondida por el Consejero de Presidencia, Igualdad, Función Pública e Interior.</w:t>
      </w:r>
    </w:p>
    <w:p>
      <w:pPr>
        <w:pStyle w:val="0"/>
        <w:suppressAutoHyphens w:val="false"/>
        <w:rPr>
          <w:rStyle w:val="1"/>
        </w:rPr>
      </w:pPr>
      <w:r>
        <w:rPr>
          <w:rStyle w:val="1"/>
        </w:rPr>
        <w:t xml:space="preserve">El aumento de las ciberviolencias contra las mujeres inquieta a la ciudadanía navarra. ¿Qué medidas se ha previsto poner en marcha desde el Gobierno para afrontar este problema en nuestra sociedad?</w:t>
      </w:r>
    </w:p>
    <w:p>
      <w:pPr>
        <w:pStyle w:val="0"/>
        <w:suppressAutoHyphens w:val="false"/>
        <w:rPr>
          <w:rStyle w:val="1"/>
        </w:rPr>
      </w:pPr>
      <w:r>
        <w:rPr>
          <w:rStyle w:val="1"/>
        </w:rPr>
        <w:t xml:space="preserve">En Pamplona-lruñea, 18 de noviembre de 2021</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