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planificación de infraestructuras relacionadas con el Plan Estratégico de Servicios Sociales de Navarra 2019-2023 para el ejercicio 2021,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10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(NA+), al amparo de lo dispuesto en los artículos 188 y siguientes del Reglamento de la Cámara, realiza la siguiente pregunta escrita: </w:t>
      </w:r>
    </w:p>
    <w:p>
      <w:pPr>
        <w:pStyle w:val="0"/>
        <w:suppressAutoHyphens w:val="false"/>
        <w:rPr>
          <w:rStyle w:val="1"/>
        </w:rPr>
      </w:pPr>
      <w:r>
        <w:rPr>
          <w:rStyle w:val="1"/>
        </w:rPr>
        <w:t xml:space="preserve">En relación con el Acuerdo del Gobierno de Navarra de 15 de diciembre de 2021, por el que se amplía la planificación de infraestructuras relacionadas con el Plan Estratégico de Servicios Sociales de Navarra 2019-2023 para el ejercicio 2021, se solicita: </w:t>
      </w:r>
    </w:p>
    <w:p>
      <w:pPr>
        <w:pStyle w:val="0"/>
        <w:suppressAutoHyphens w:val="false"/>
        <w:rPr>
          <w:rStyle w:val="1"/>
        </w:rPr>
      </w:pPr>
      <w:r>
        <w:rPr>
          <w:rStyle w:val="1"/>
        </w:rPr>
        <w:t xml:space="preserve">1. Para cada una de las dos infraestructuras previstas en dicho Acuerdo: </w:t>
      </w:r>
    </w:p>
    <w:p>
      <w:pPr>
        <w:pStyle w:val="0"/>
        <w:suppressAutoHyphens w:val="false"/>
        <w:rPr>
          <w:rStyle w:val="1"/>
        </w:rPr>
      </w:pPr>
      <w:r>
        <w:rPr>
          <w:rStyle w:val="1"/>
        </w:rPr>
        <w:t xml:space="preserve">a) ¿Cuál es la línea estratégica del Plan con la que se alinea? </w:t>
      </w:r>
    </w:p>
    <w:p>
      <w:pPr>
        <w:pStyle w:val="0"/>
        <w:suppressAutoHyphens w:val="false"/>
        <w:rPr>
          <w:rStyle w:val="1"/>
        </w:rPr>
      </w:pPr>
      <w:r>
        <w:rPr>
          <w:rStyle w:val="1"/>
        </w:rPr>
        <w:t xml:space="preserve">b) ¿Cuál es el motivo de que se haya elegido esta y no otras similares? </w:t>
      </w:r>
    </w:p>
    <w:p>
      <w:pPr>
        <w:pStyle w:val="0"/>
        <w:suppressAutoHyphens w:val="false"/>
        <w:rPr>
          <w:rStyle w:val="1"/>
        </w:rPr>
      </w:pPr>
      <w:r>
        <w:rPr>
          <w:rStyle w:val="1"/>
        </w:rPr>
        <w:t xml:space="preserve">2. Asimismo, para cada una de ellas, se solicita presupuesto inicial y presupuesto ejecutado, así como partida presupuestaria con la que se ha sufragado. </w:t>
      </w:r>
    </w:p>
    <w:p>
      <w:pPr>
        <w:pStyle w:val="0"/>
        <w:suppressAutoHyphens w:val="false"/>
        <w:rPr>
          <w:rStyle w:val="1"/>
        </w:rPr>
      </w:pPr>
      <w:r>
        <w:rPr>
          <w:rStyle w:val="1"/>
        </w:rPr>
        <w:t xml:space="preserve">Pamplona, 21 de diciembre de 2021</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