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ubidean eguzki plakak paratzeko proiektuari buruz María Elena Llorente Trujillo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Yolanda Ibáñez Pérez andreak, Legebiltzarreko Erregelamenduko 190, 191 eta 192. artikuluetan ezarritakoaren babesean, honako galdera hau aurkezten du, Nafarroako Gobernuko lehendakariak hurrengo Osoko Bilkuran ahoz erantzun dezan:</w:t>
      </w:r>
    </w:p>
    <w:p>
      <w:pPr>
        <w:pStyle w:val="0"/>
        <w:suppressAutoHyphens w:val="false"/>
        <w:rPr>
          <w:rStyle w:val="1"/>
        </w:rPr>
      </w:pPr>
      <w:r>
        <w:rPr>
          <w:rStyle w:val="1"/>
        </w:rPr>
        <w:t xml:space="preserve">Zure Gobernuak zer arrazoi darabil estrategiko eta lehentasunezkotzat hartzeko Nafarroako Ubidean eguzki plakak paratzeko proiektua?</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