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incumplimientos detectados por la Cámara de Comptos en Tracasa Instrumental en 2020,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 miembro de las Cortes de Navarra, adscrito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de los incumplimientos detectados por la Cámara de Comptos en Tracasa Instrumental en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